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Приложение 2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к Правилам предоставления банковских услуг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и рассмотрения банками, организациями, осуществляющими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отдельные виды банковских операций, обращений клиентов,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возникающих в процессе предоставления банковских услуг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 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ФИО (наименование)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и местожительства (местонахождения) заемщика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дата формирования уведомления</w:t>
      </w:r>
    </w:p>
    <w:p w:rsidR="0036601A" w:rsidRDefault="0036601A" w:rsidP="0036601A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(день, месяц, год)</w:t>
      </w:r>
    </w:p>
    <w:p w:rsidR="0036601A" w:rsidRDefault="0036601A" w:rsidP="0036601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36601A" w:rsidRDefault="0036601A" w:rsidP="0036601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36601A" w:rsidRDefault="0036601A" w:rsidP="0036601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Информация, размещенная на интернет-ресурсе и (или) в мобильном приложении банка</w:t>
      </w:r>
    </w:p>
    <w:p w:rsidR="0036601A" w:rsidRDefault="0036601A" w:rsidP="0036601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В </w:t>
      </w:r>
      <w:r>
        <w:rPr>
          <w:rStyle w:val="s0"/>
          <w:color w:val="000000"/>
        </w:rPr>
        <w:t>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-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пунктом 1-1 статьи 36 Закона Республики Казахстан «О банках и банковской деятельности в Республике Казахстан» (далее - Закон о банках).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этом в течение пятнадцати календарных дней после дня получения заявления заемщика - физического лица, предусмотренного пунктом 1-1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согласии с предложенными изменениями в условия Договора;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своих предложениях по изменению условий Договора;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отказе в изменении условий Договора с указанием мотивированного обоснования причин такого отказа.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p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пунктом 2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Законом о банках.</w:t>
      </w:r>
    </w:p>
    <w:p w:rsidR="00F12F54" w:rsidRPr="00F12F54" w:rsidRDefault="0036601A" w:rsidP="00F12F54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пунктом 1-1 статьи 36 Закона о банках, либо отсутствия согласия между заемщиком - физическим лицом и Банком по изменению условий Договора, в соответствии с пунктом 2-1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</w:t>
      </w:r>
      <w:r>
        <w:rPr>
          <w:rStyle w:val="s0"/>
          <w:color w:val="000000"/>
        </w:rPr>
        <w:lastRenderedPageBreak/>
        <w:t>лицу, указанному в пункте 4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Законом Республики Казахстан «Об ипотеке </w:t>
      </w:r>
      <w:r>
        <w:rPr>
          <w:color w:val="000000"/>
        </w:rPr>
        <w:t>недвижимого имущества», либо в судебном порядке.</w:t>
      </w:r>
      <w:bookmarkStart w:id="0" w:name="_GoBack"/>
      <w:bookmarkEnd w:id="0"/>
    </w:p>
    <w:sectPr w:rsidR="00F12F54" w:rsidRPr="00F1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A1"/>
    <w:rsid w:val="0036601A"/>
    <w:rsid w:val="00966BA0"/>
    <w:rsid w:val="00BA23A1"/>
    <w:rsid w:val="00C90C32"/>
    <w:rsid w:val="00CA490E"/>
    <w:rsid w:val="00ED7AFE"/>
    <w:rsid w:val="00F1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78C0C-C8C5-4BDC-B9F2-52A7125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c">
    <w:name w:val="pc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j">
    <w:name w:val="pj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36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Company>BCC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Жақаев Марат Әбдіманапұлы</dc:creator>
  <cp:keywords/>
  <dc:description/>
  <cp:lastModifiedBy>Учетная запись Майкрософт</cp:lastModifiedBy>
  <cp:revision>2</cp:revision>
  <dcterms:created xsi:type="dcterms:W3CDTF">2024-03-06T12:45:00Z</dcterms:created>
  <dcterms:modified xsi:type="dcterms:W3CDTF">2024-03-11T04:32:00Z</dcterms:modified>
</cp:coreProperties>
</file>