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94" w:rsidRPr="0079088F" w:rsidRDefault="0079088F" w:rsidP="00DE7F94">
      <w:pPr>
        <w:shd w:val="clear" w:color="auto" w:fill="FFFFFF"/>
        <w:outlineLvl w:val="1"/>
        <w:rPr>
          <w:rFonts w:ascii="Times New Roman" w:eastAsia="Times New Roman" w:hAnsi="Times New Roman" w:cs="Times New Roman"/>
          <w:b/>
          <w:bCs/>
          <w:color w:val="000000" w:themeColor="text1"/>
          <w:sz w:val="24"/>
          <w:szCs w:val="24"/>
          <w:lang w:val="kk-KZ" w:eastAsia="ru-RU"/>
        </w:rPr>
      </w:pPr>
      <w:bookmarkStart w:id="0" w:name="_GoBack"/>
      <w:r w:rsidRPr="0079088F">
        <w:rPr>
          <w:rFonts w:ascii="Times New Roman" w:eastAsia="Times New Roman" w:hAnsi="Times New Roman" w:cs="Times New Roman"/>
          <w:b/>
          <w:bCs/>
          <w:color w:val="000000" w:themeColor="text1"/>
          <w:sz w:val="24"/>
          <w:szCs w:val="24"/>
          <w:lang w:val="kk-KZ" w:eastAsia="ru-RU"/>
        </w:rPr>
        <w:t>Директорлар Кеңесінің Кредит</w:t>
      </w:r>
      <w:r w:rsidR="0051776D" w:rsidRPr="0079088F">
        <w:rPr>
          <w:rFonts w:ascii="Times New Roman" w:eastAsia="Times New Roman" w:hAnsi="Times New Roman" w:cs="Times New Roman"/>
          <w:b/>
          <w:bCs/>
          <w:color w:val="000000" w:themeColor="text1"/>
          <w:sz w:val="24"/>
          <w:szCs w:val="24"/>
          <w:lang w:val="kk-KZ" w:eastAsia="ru-RU"/>
        </w:rPr>
        <w:t xml:space="preserve"> Комитеті</w:t>
      </w:r>
    </w:p>
    <w:p w:rsidR="00DE7F94" w:rsidRPr="0079088F" w:rsidRDefault="00DE7F94" w:rsidP="00DE7F94">
      <w:pPr>
        <w:shd w:val="clear" w:color="auto" w:fill="FFFFFF"/>
        <w:outlineLvl w:val="2"/>
        <w:rPr>
          <w:rFonts w:ascii="Times New Roman" w:eastAsia="Times New Roman" w:hAnsi="Times New Roman" w:cs="Times New Roman"/>
          <w:b/>
          <w:bCs/>
          <w:color w:val="000000" w:themeColor="text1"/>
          <w:sz w:val="24"/>
          <w:szCs w:val="24"/>
          <w:lang w:val="kk-KZ" w:eastAsia="ru-RU"/>
        </w:rPr>
      </w:pPr>
    </w:p>
    <w:p w:rsidR="00DE7F94" w:rsidRPr="0079088F" w:rsidRDefault="0051776D" w:rsidP="00DE7F94">
      <w:pPr>
        <w:shd w:val="clear" w:color="auto" w:fill="FFFFFF"/>
        <w:outlineLvl w:val="2"/>
        <w:rPr>
          <w:rFonts w:ascii="Times New Roman" w:eastAsia="Times New Roman" w:hAnsi="Times New Roman" w:cs="Times New Roman"/>
          <w:b/>
          <w:bCs/>
          <w:color w:val="000000" w:themeColor="text1"/>
          <w:sz w:val="24"/>
          <w:szCs w:val="24"/>
          <w:lang w:val="kk-KZ" w:eastAsia="ru-RU"/>
        </w:rPr>
      </w:pPr>
      <w:r w:rsidRPr="0079088F">
        <w:rPr>
          <w:rFonts w:ascii="Times New Roman" w:eastAsia="Times New Roman" w:hAnsi="Times New Roman" w:cs="Times New Roman"/>
          <w:b/>
          <w:bCs/>
          <w:color w:val="000000" w:themeColor="text1"/>
          <w:sz w:val="24"/>
          <w:szCs w:val="24"/>
          <w:lang w:val="kk-KZ" w:eastAsia="ru-RU"/>
        </w:rPr>
        <w:t>Комитеттің өкілеттіктері</w:t>
      </w:r>
    </w:p>
    <w:p w:rsidR="00DE7F94" w:rsidRPr="0079088F" w:rsidRDefault="00DE7F94" w:rsidP="00DE7F94">
      <w:pPr>
        <w:shd w:val="clear" w:color="auto" w:fill="FFFFFF"/>
        <w:outlineLvl w:val="2"/>
        <w:rPr>
          <w:rFonts w:ascii="Times New Roman" w:eastAsia="Times New Roman" w:hAnsi="Times New Roman" w:cs="Times New Roman"/>
          <w:b/>
          <w:bCs/>
          <w:color w:val="000000" w:themeColor="text1"/>
          <w:sz w:val="24"/>
          <w:szCs w:val="24"/>
          <w:lang w:val="kk-KZ" w:eastAsia="ru-RU"/>
        </w:rPr>
      </w:pPr>
    </w:p>
    <w:p w:rsidR="003B6B16" w:rsidRPr="0079088F" w:rsidRDefault="0051776D" w:rsidP="0051776D">
      <w:pPr>
        <w:numPr>
          <w:ilvl w:val="0"/>
          <w:numId w:val="1"/>
        </w:numPr>
        <w:rPr>
          <w:rFonts w:ascii="Times New Roman" w:eastAsia="Times New Roman" w:hAnsi="Times New Roman" w:cs="Times New Roman"/>
          <w:color w:val="000000" w:themeColor="text1"/>
          <w:sz w:val="24"/>
          <w:szCs w:val="24"/>
          <w:lang w:val="kk-KZ" w:eastAsia="ru-RU"/>
        </w:rPr>
      </w:pPr>
      <w:r w:rsidRPr="0079088F">
        <w:rPr>
          <w:rFonts w:ascii="Times New Roman" w:eastAsia="Times New Roman" w:hAnsi="Times New Roman" w:cs="Times New Roman"/>
          <w:color w:val="000000" w:themeColor="text1"/>
          <w:sz w:val="24"/>
          <w:szCs w:val="24"/>
          <w:lang w:val="kk-KZ" w:eastAsia="ru-RU"/>
        </w:rPr>
        <w:t>Банктің меншікті капиталының 5%-на дейін "бір қарыз алушыға" жиынтық берешегі бар клиенттерге қарыз беру, қаржыландыруды мақұлдау туралы, сондай-ақ қаржыландыруға өтінімдер тиісті түрде сәйкес келмеген жағдайда/Шағын кредит комитеті, Бас кредит комитеті өкілеттіктері қаржыландыру талаптарын өзгерткенде қорытынды шешімдер қабылдау</w:t>
      </w:r>
      <w:r w:rsidR="003B6B16" w:rsidRPr="0079088F">
        <w:rPr>
          <w:rFonts w:ascii="Times New Roman" w:eastAsia="Times New Roman" w:hAnsi="Times New Roman" w:cs="Times New Roman"/>
          <w:color w:val="000000" w:themeColor="text1"/>
          <w:sz w:val="24"/>
          <w:szCs w:val="24"/>
          <w:lang w:val="kk-KZ" w:eastAsia="ru-RU"/>
        </w:rPr>
        <w:t>;</w:t>
      </w:r>
    </w:p>
    <w:p w:rsidR="003B6B16" w:rsidRPr="0079088F" w:rsidRDefault="0051776D" w:rsidP="0051776D">
      <w:pPr>
        <w:numPr>
          <w:ilvl w:val="0"/>
          <w:numId w:val="1"/>
        </w:numPr>
        <w:rPr>
          <w:rFonts w:ascii="Times New Roman" w:eastAsia="Times New Roman" w:hAnsi="Times New Roman" w:cs="Times New Roman"/>
          <w:color w:val="000000" w:themeColor="text1"/>
          <w:sz w:val="24"/>
          <w:szCs w:val="24"/>
          <w:lang w:val="kk-KZ" w:eastAsia="ru-RU"/>
        </w:rPr>
      </w:pPr>
      <w:r w:rsidRPr="0079088F">
        <w:rPr>
          <w:rFonts w:ascii="Times New Roman" w:eastAsia="Times New Roman" w:hAnsi="Times New Roman" w:cs="Times New Roman"/>
          <w:color w:val="000000" w:themeColor="text1"/>
          <w:sz w:val="24"/>
          <w:szCs w:val="24"/>
          <w:lang w:val="kk-KZ" w:eastAsia="ru-RU"/>
        </w:rPr>
        <w:t>Комитет лимиті шеңберінде Бас банктің күмәнді және сенімсіз активтерін сатып алатын Банктің "CenterProject" ЖШС еншілес ұйымының қызметіне қатысты мәселелерді қарау және бекіту (5 000 000 000 теңгеден бастап Банктің меншікті капиталының 5-на дейін)</w:t>
      </w:r>
      <w:r w:rsidR="003B6B16" w:rsidRPr="0079088F">
        <w:rPr>
          <w:rFonts w:ascii="Times New Roman" w:eastAsia="Times New Roman" w:hAnsi="Times New Roman" w:cs="Times New Roman"/>
          <w:color w:val="000000" w:themeColor="text1"/>
          <w:sz w:val="24"/>
          <w:szCs w:val="24"/>
          <w:lang w:val="kk-KZ" w:eastAsia="ru-RU"/>
        </w:rPr>
        <w:t>;</w:t>
      </w:r>
    </w:p>
    <w:p w:rsidR="003B6B16" w:rsidRPr="0079088F" w:rsidRDefault="004C6553" w:rsidP="004C6553">
      <w:pPr>
        <w:numPr>
          <w:ilvl w:val="0"/>
          <w:numId w:val="1"/>
        </w:numPr>
        <w:rPr>
          <w:rFonts w:ascii="Times New Roman" w:eastAsia="Times New Roman" w:hAnsi="Times New Roman" w:cs="Times New Roman"/>
          <w:color w:val="000000" w:themeColor="text1"/>
          <w:sz w:val="24"/>
          <w:szCs w:val="24"/>
          <w:lang w:val="kk-KZ" w:eastAsia="ru-RU"/>
        </w:rPr>
      </w:pPr>
      <w:r w:rsidRPr="0079088F">
        <w:rPr>
          <w:rFonts w:ascii="Times New Roman" w:eastAsia="Times New Roman" w:hAnsi="Times New Roman" w:cs="Times New Roman"/>
          <w:color w:val="000000" w:themeColor="text1"/>
          <w:sz w:val="24"/>
          <w:szCs w:val="24"/>
          <w:lang w:val="kk-KZ" w:eastAsia="ru-RU"/>
        </w:rPr>
        <w:t>Дербес кредиттеу лимиттері мен өкілеттіктерін қайта қарау және белгілеу үшін "CenterProject" ЖШС (Тәуекелдерді басқару блогы бөлімшелерінің ұсынуы бойынша) қоспағанда, филиалдардың, өңірлердің және еншілес ұйымдардың мониторингтік есептерін қарау құзыретіне жатады</w:t>
      </w:r>
      <w:r w:rsidR="003B6B16" w:rsidRPr="0079088F">
        <w:rPr>
          <w:rFonts w:ascii="Times New Roman" w:eastAsia="Times New Roman" w:hAnsi="Times New Roman" w:cs="Times New Roman"/>
          <w:color w:val="000000" w:themeColor="text1"/>
          <w:sz w:val="24"/>
          <w:szCs w:val="24"/>
          <w:lang w:val="kk-KZ" w:eastAsia="ru-RU"/>
        </w:rPr>
        <w:t>;</w:t>
      </w:r>
    </w:p>
    <w:p w:rsidR="003B6B16" w:rsidRPr="0079088F" w:rsidRDefault="004C6553" w:rsidP="004C6553">
      <w:pPr>
        <w:numPr>
          <w:ilvl w:val="0"/>
          <w:numId w:val="1"/>
        </w:numPr>
        <w:rPr>
          <w:rFonts w:ascii="Times New Roman" w:eastAsia="Times New Roman" w:hAnsi="Times New Roman" w:cs="Times New Roman"/>
          <w:color w:val="000000" w:themeColor="text1"/>
          <w:sz w:val="24"/>
          <w:szCs w:val="24"/>
          <w:lang w:val="kk-KZ" w:eastAsia="ru-RU"/>
        </w:rPr>
      </w:pPr>
      <w:r w:rsidRPr="0079088F">
        <w:rPr>
          <w:rFonts w:ascii="Times New Roman" w:eastAsia="Times New Roman" w:hAnsi="Times New Roman" w:cs="Times New Roman"/>
          <w:color w:val="000000" w:themeColor="text1"/>
          <w:sz w:val="24"/>
          <w:szCs w:val="24"/>
          <w:lang w:val="kk-KZ" w:eastAsia="ru-RU"/>
        </w:rPr>
        <w:t>Бас офис бөлімшелерінің кредит мәселелері жөнінде және проблемалық/ықтимал проблемалық кредиттерді басқару бойынша атқарылған жұмыстар туралы есептерін қарау</w:t>
      </w:r>
      <w:r w:rsidR="003B6B16" w:rsidRPr="0079088F">
        <w:rPr>
          <w:rFonts w:ascii="Times New Roman" w:eastAsia="Times New Roman" w:hAnsi="Times New Roman" w:cs="Times New Roman"/>
          <w:color w:val="000000" w:themeColor="text1"/>
          <w:sz w:val="24"/>
          <w:szCs w:val="24"/>
          <w:lang w:val="kk-KZ" w:eastAsia="ru-RU"/>
        </w:rPr>
        <w:t>;</w:t>
      </w:r>
    </w:p>
    <w:p w:rsidR="00DE7F94" w:rsidRPr="0079088F" w:rsidRDefault="004C6553" w:rsidP="004C6553">
      <w:pPr>
        <w:numPr>
          <w:ilvl w:val="0"/>
          <w:numId w:val="1"/>
        </w:numPr>
        <w:rPr>
          <w:rFonts w:ascii="Times New Roman" w:eastAsia="Times New Roman" w:hAnsi="Times New Roman" w:cs="Times New Roman"/>
          <w:color w:val="000000" w:themeColor="text1"/>
          <w:sz w:val="24"/>
          <w:szCs w:val="24"/>
          <w:lang w:val="kk-KZ" w:eastAsia="ru-RU"/>
        </w:rPr>
      </w:pPr>
      <w:r w:rsidRPr="0079088F">
        <w:rPr>
          <w:rFonts w:ascii="Times New Roman" w:eastAsia="Times New Roman" w:hAnsi="Times New Roman" w:cs="Times New Roman"/>
          <w:color w:val="000000" w:themeColor="text1"/>
          <w:sz w:val="24"/>
          <w:szCs w:val="24"/>
          <w:lang w:val="kk-KZ" w:eastAsia="ru-RU"/>
        </w:rPr>
        <w:t>Бас офис бөлімшелеріне, Филиалдарға және Еншілес ұйымдарға проблемалық/ықтимал проблемалық кредиттерді басқару жөніндегі іс-шаралар жоспарларын бекіту туралы шешімдер</w:t>
      </w:r>
      <w:r w:rsidR="003B6B16" w:rsidRPr="0079088F">
        <w:rPr>
          <w:rFonts w:ascii="Times New Roman" w:eastAsia="Times New Roman" w:hAnsi="Times New Roman" w:cs="Times New Roman"/>
          <w:color w:val="000000" w:themeColor="text1"/>
          <w:sz w:val="24"/>
          <w:szCs w:val="24"/>
          <w:lang w:val="kk-KZ" w:eastAsia="ru-RU"/>
        </w:rPr>
        <w:t>.</w:t>
      </w:r>
    </w:p>
    <w:bookmarkEnd w:id="0"/>
    <w:p w:rsidR="00141070" w:rsidRPr="0079088F" w:rsidRDefault="00141070">
      <w:pPr>
        <w:rPr>
          <w:lang w:val="kk-KZ"/>
        </w:rPr>
      </w:pPr>
    </w:p>
    <w:sectPr w:rsidR="00141070" w:rsidRPr="007908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89"/>
    <w:multiLevelType w:val="hybridMultilevel"/>
    <w:tmpl w:val="2A9E58DE"/>
    <w:lvl w:ilvl="0" w:tplc="CCB01F02">
      <w:start w:val="1"/>
      <w:numFmt w:val="bullet"/>
      <w:lvlText w:val="•"/>
      <w:lvlJc w:val="left"/>
      <w:pPr>
        <w:tabs>
          <w:tab w:val="num" w:pos="720"/>
        </w:tabs>
        <w:ind w:left="720" w:hanging="360"/>
      </w:pPr>
      <w:rPr>
        <w:rFonts w:ascii="Times New Roman" w:hAnsi="Times New Roman" w:hint="default"/>
      </w:rPr>
    </w:lvl>
    <w:lvl w:ilvl="1" w:tplc="E2DA83A2" w:tentative="1">
      <w:start w:val="1"/>
      <w:numFmt w:val="bullet"/>
      <w:lvlText w:val="•"/>
      <w:lvlJc w:val="left"/>
      <w:pPr>
        <w:tabs>
          <w:tab w:val="num" w:pos="1440"/>
        </w:tabs>
        <w:ind w:left="1440" w:hanging="360"/>
      </w:pPr>
      <w:rPr>
        <w:rFonts w:ascii="Times New Roman" w:hAnsi="Times New Roman" w:hint="default"/>
      </w:rPr>
    </w:lvl>
    <w:lvl w:ilvl="2" w:tplc="68341F30" w:tentative="1">
      <w:start w:val="1"/>
      <w:numFmt w:val="bullet"/>
      <w:lvlText w:val="•"/>
      <w:lvlJc w:val="left"/>
      <w:pPr>
        <w:tabs>
          <w:tab w:val="num" w:pos="2160"/>
        </w:tabs>
        <w:ind w:left="2160" w:hanging="360"/>
      </w:pPr>
      <w:rPr>
        <w:rFonts w:ascii="Times New Roman" w:hAnsi="Times New Roman" w:hint="default"/>
      </w:rPr>
    </w:lvl>
    <w:lvl w:ilvl="3" w:tplc="E72AC9C4" w:tentative="1">
      <w:start w:val="1"/>
      <w:numFmt w:val="bullet"/>
      <w:lvlText w:val="•"/>
      <w:lvlJc w:val="left"/>
      <w:pPr>
        <w:tabs>
          <w:tab w:val="num" w:pos="2880"/>
        </w:tabs>
        <w:ind w:left="2880" w:hanging="360"/>
      </w:pPr>
      <w:rPr>
        <w:rFonts w:ascii="Times New Roman" w:hAnsi="Times New Roman" w:hint="default"/>
      </w:rPr>
    </w:lvl>
    <w:lvl w:ilvl="4" w:tplc="2378F46A" w:tentative="1">
      <w:start w:val="1"/>
      <w:numFmt w:val="bullet"/>
      <w:lvlText w:val="•"/>
      <w:lvlJc w:val="left"/>
      <w:pPr>
        <w:tabs>
          <w:tab w:val="num" w:pos="3600"/>
        </w:tabs>
        <w:ind w:left="3600" w:hanging="360"/>
      </w:pPr>
      <w:rPr>
        <w:rFonts w:ascii="Times New Roman" w:hAnsi="Times New Roman" w:hint="default"/>
      </w:rPr>
    </w:lvl>
    <w:lvl w:ilvl="5" w:tplc="33780ADC" w:tentative="1">
      <w:start w:val="1"/>
      <w:numFmt w:val="bullet"/>
      <w:lvlText w:val="•"/>
      <w:lvlJc w:val="left"/>
      <w:pPr>
        <w:tabs>
          <w:tab w:val="num" w:pos="4320"/>
        </w:tabs>
        <w:ind w:left="4320" w:hanging="360"/>
      </w:pPr>
      <w:rPr>
        <w:rFonts w:ascii="Times New Roman" w:hAnsi="Times New Roman" w:hint="default"/>
      </w:rPr>
    </w:lvl>
    <w:lvl w:ilvl="6" w:tplc="076AE2D2" w:tentative="1">
      <w:start w:val="1"/>
      <w:numFmt w:val="bullet"/>
      <w:lvlText w:val="•"/>
      <w:lvlJc w:val="left"/>
      <w:pPr>
        <w:tabs>
          <w:tab w:val="num" w:pos="5040"/>
        </w:tabs>
        <w:ind w:left="5040" w:hanging="360"/>
      </w:pPr>
      <w:rPr>
        <w:rFonts w:ascii="Times New Roman" w:hAnsi="Times New Roman" w:hint="default"/>
      </w:rPr>
    </w:lvl>
    <w:lvl w:ilvl="7" w:tplc="28FA7AE2" w:tentative="1">
      <w:start w:val="1"/>
      <w:numFmt w:val="bullet"/>
      <w:lvlText w:val="•"/>
      <w:lvlJc w:val="left"/>
      <w:pPr>
        <w:tabs>
          <w:tab w:val="num" w:pos="5760"/>
        </w:tabs>
        <w:ind w:left="5760" w:hanging="360"/>
      </w:pPr>
      <w:rPr>
        <w:rFonts w:ascii="Times New Roman" w:hAnsi="Times New Roman" w:hint="default"/>
      </w:rPr>
    </w:lvl>
    <w:lvl w:ilvl="8" w:tplc="9AB6C5F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20D"/>
    <w:rsid w:val="00141070"/>
    <w:rsid w:val="003B6B16"/>
    <w:rsid w:val="004C6553"/>
    <w:rsid w:val="0051776D"/>
    <w:rsid w:val="006F120D"/>
    <w:rsid w:val="0079088F"/>
    <w:rsid w:val="00DE7F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790686-4DEA-45F6-B5F2-428E2FF5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F94"/>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1057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Береговая Дина Николаевна</dc:creator>
  <cp:keywords/>
  <dc:description/>
  <cp:lastModifiedBy>User</cp:lastModifiedBy>
  <cp:revision>6</cp:revision>
  <dcterms:created xsi:type="dcterms:W3CDTF">2023-08-10T08:12:00Z</dcterms:created>
  <dcterms:modified xsi:type="dcterms:W3CDTF">2023-08-31T05:23:00Z</dcterms:modified>
</cp:coreProperties>
</file>