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0945E" w14:textId="77777777" w:rsidR="0030501A" w:rsidRPr="0030501A" w:rsidRDefault="0030501A" w:rsidP="0030501A">
      <w:pPr>
        <w:jc w:val="right"/>
        <w:rPr>
          <w:rFonts w:ascii="Times New Roman" w:eastAsia="Times New Roman" w:hAnsi="Times New Roman"/>
          <w:b/>
          <w:bCs/>
          <w:color w:val="000000"/>
          <w:lang w:val="kk-KZ"/>
        </w:rPr>
      </w:pPr>
      <w:r w:rsidRPr="0030501A">
        <w:rPr>
          <w:rFonts w:ascii="Times New Roman" w:eastAsia="Times New Roman" w:hAnsi="Times New Roman"/>
          <w:b/>
          <w:bCs/>
          <w:color w:val="000000"/>
          <w:lang w:val="kk-KZ"/>
        </w:rPr>
        <w:t>Annex No. 1</w:t>
      </w:r>
    </w:p>
    <w:p w14:paraId="24908206" w14:textId="77777777" w:rsidR="0030501A" w:rsidRDefault="0030501A" w:rsidP="0030501A">
      <w:pPr>
        <w:jc w:val="right"/>
        <w:rPr>
          <w:rFonts w:ascii="Times New Roman" w:eastAsia="Times New Roman" w:hAnsi="Times New Roman"/>
          <w:b/>
          <w:bCs/>
          <w:color w:val="000000"/>
          <w:lang w:val="kk-KZ"/>
        </w:rPr>
      </w:pPr>
      <w:r w:rsidRPr="0030501A">
        <w:rPr>
          <w:rFonts w:ascii="Times New Roman" w:eastAsia="Times New Roman" w:hAnsi="Times New Roman"/>
          <w:b/>
          <w:bCs/>
          <w:color w:val="000000"/>
          <w:lang w:val="kk-KZ"/>
        </w:rPr>
        <w:t>to the Minu</w:t>
      </w:r>
      <w:r>
        <w:rPr>
          <w:rFonts w:ascii="Times New Roman" w:eastAsia="Times New Roman" w:hAnsi="Times New Roman"/>
          <w:b/>
          <w:bCs/>
          <w:color w:val="000000"/>
          <w:lang w:val="kk-KZ"/>
        </w:rPr>
        <w:t>tes of the Business Development</w:t>
      </w:r>
    </w:p>
    <w:p w14:paraId="1E48B9C2" w14:textId="56D8F7D8" w:rsidR="0030501A" w:rsidRPr="0030501A" w:rsidRDefault="0030501A" w:rsidP="0030501A">
      <w:pPr>
        <w:jc w:val="right"/>
        <w:rPr>
          <w:rFonts w:ascii="Times New Roman" w:eastAsia="Times New Roman" w:hAnsi="Times New Roman"/>
          <w:b/>
          <w:bCs/>
          <w:color w:val="000000"/>
          <w:lang w:val="kk-KZ"/>
        </w:rPr>
      </w:pPr>
      <w:r w:rsidRPr="0030501A">
        <w:rPr>
          <w:rFonts w:ascii="Times New Roman" w:eastAsia="Times New Roman" w:hAnsi="Times New Roman"/>
          <w:b/>
          <w:bCs/>
          <w:color w:val="000000"/>
          <w:lang w:val="kk-KZ"/>
        </w:rPr>
        <w:t>and Management Committee (Weekly Planning Meeting)</w:t>
      </w:r>
    </w:p>
    <w:p w14:paraId="1A1116BF" w14:textId="16E80686" w:rsidR="00FE66D9" w:rsidRPr="0030501A" w:rsidRDefault="0030501A" w:rsidP="0030501A">
      <w:pPr>
        <w:jc w:val="right"/>
        <w:rPr>
          <w:rFonts w:ascii="Times New Roman" w:eastAsia="Times New Roman" w:hAnsi="Times New Roman"/>
          <w:b/>
          <w:bCs/>
          <w:color w:val="000000"/>
          <w:lang w:val="en-US"/>
        </w:rPr>
      </w:pPr>
      <w:r w:rsidRPr="0030501A">
        <w:rPr>
          <w:rFonts w:ascii="Times New Roman" w:eastAsia="Times New Roman" w:hAnsi="Times New Roman"/>
          <w:b/>
          <w:bCs/>
          <w:color w:val="000000"/>
          <w:lang w:val="kk-KZ"/>
        </w:rPr>
        <w:t>No._____ dated____________</w:t>
      </w:r>
    </w:p>
    <w:p w14:paraId="5E4F0F2E" w14:textId="77777777" w:rsidR="0030501A" w:rsidRDefault="0030501A" w:rsidP="0030501A">
      <w:pPr>
        <w:jc w:val="center"/>
        <w:rPr>
          <w:rFonts w:ascii="Times New Roman" w:eastAsia="Times New Roman" w:hAnsi="Times New Roman"/>
          <w:b/>
          <w:bCs/>
          <w:color w:val="000000"/>
          <w:lang w:val="en-US"/>
        </w:rPr>
      </w:pPr>
    </w:p>
    <w:p w14:paraId="1CD95F5F" w14:textId="6F59B7BE" w:rsidR="00FE66D9" w:rsidRPr="0030501A" w:rsidRDefault="00192777" w:rsidP="00FE66D9">
      <w:pPr>
        <w:spacing w:before="120"/>
        <w:jc w:val="both"/>
        <w:rPr>
          <w:rFonts w:ascii="Times New Roman" w:eastAsia="Times New Roman" w:hAnsi="Times New Roman"/>
          <w:color w:val="000000"/>
          <w:lang w:val="en-US"/>
        </w:rPr>
      </w:pPr>
      <w:r w:rsidRPr="00192777">
        <w:rPr>
          <w:rFonts w:ascii="Times New Roman" w:eastAsia="Times New Roman" w:hAnsi="Times New Roman"/>
          <w:b/>
          <w:bCs/>
          <w:color w:val="000000"/>
          <w:lang w:val="kk-KZ"/>
        </w:rPr>
        <w:t xml:space="preserve">Methodology for calculating the Bank's agents' fees </w:t>
      </w:r>
      <w:r w:rsidR="0030501A" w:rsidRPr="0030501A">
        <w:rPr>
          <w:rFonts w:ascii="Times New Roman" w:eastAsia="Times New Roman" w:hAnsi="Times New Roman"/>
          <w:b/>
          <w:bCs/>
          <w:color w:val="000000"/>
          <w:lang w:val="en-US"/>
        </w:rPr>
        <w:t>for attracting customers for the "Guarantees" product</w:t>
      </w:r>
    </w:p>
    <w:p w14:paraId="16BE6A2E" w14:textId="77777777" w:rsidR="00B2230E" w:rsidRDefault="00B2230E" w:rsidP="00FE66D9">
      <w:pPr>
        <w:spacing w:after="120"/>
        <w:ind w:left="-709" w:firstLine="851"/>
        <w:jc w:val="both"/>
        <w:rPr>
          <w:rFonts w:ascii="Times New Roman" w:eastAsia="Times New Roman" w:hAnsi="Times New Roman"/>
          <w:color w:val="000000"/>
          <w:lang w:val="kk-KZ"/>
        </w:rPr>
      </w:pPr>
    </w:p>
    <w:p w14:paraId="5A2C6FD7" w14:textId="50735416" w:rsidR="00FE66D9" w:rsidRPr="00192777" w:rsidRDefault="00785D96" w:rsidP="00FE66D9">
      <w:pPr>
        <w:spacing w:after="120"/>
        <w:ind w:left="-709" w:firstLine="851"/>
        <w:jc w:val="both"/>
        <w:rPr>
          <w:rFonts w:ascii="Times New Roman" w:hAnsi="Times New Roman"/>
          <w:b/>
          <w:lang w:val="kk-KZ"/>
        </w:rPr>
      </w:pPr>
      <w:r w:rsidRPr="00785D96">
        <w:rPr>
          <w:rFonts w:ascii="Times New Roman" w:eastAsia="Times New Roman" w:hAnsi="Times New Roman"/>
          <w:color w:val="000000"/>
          <w:lang w:val="kk-KZ"/>
        </w:rPr>
        <w:t xml:space="preserve">For the purpose of attracting customers and agents, increasing the portfolio of bank guarantees and profitability, as well as the Bank's influence in the market as a whole, the Business Development and Management Committee (WPM) has approved the </w:t>
      </w:r>
      <w:r w:rsidR="00192777" w:rsidRPr="00192777">
        <w:rPr>
          <w:rFonts w:ascii="Times New Roman" w:eastAsia="Times New Roman" w:hAnsi="Times New Roman"/>
          <w:color w:val="000000"/>
          <w:lang w:val="kk-KZ"/>
        </w:rPr>
        <w:t xml:space="preserve">Methodology for calculating the Bank's agents' fees </w:t>
      </w:r>
      <w:r w:rsidR="00192777" w:rsidRPr="00192777">
        <w:rPr>
          <w:rFonts w:ascii="Times New Roman" w:eastAsia="Times New Roman" w:hAnsi="Times New Roman"/>
          <w:b/>
          <w:color w:val="000000"/>
          <w:lang w:val="kk-KZ"/>
        </w:rPr>
        <w:t>for attracting customers for the “Guarantees” product:</w:t>
      </w:r>
    </w:p>
    <w:p w14:paraId="75CB6B03" w14:textId="77777777" w:rsidR="00FE66D9" w:rsidRDefault="00FE66D9" w:rsidP="00FE66D9">
      <w:pPr>
        <w:spacing w:after="120"/>
        <w:ind w:left="-851" w:hanging="142"/>
        <w:jc w:val="both"/>
        <w:rPr>
          <w:rFonts w:ascii="Times New Roman" w:hAnsi="Times New Roman"/>
          <w:lang w:val="kk-KZ"/>
        </w:rPr>
      </w:pPr>
      <w:r>
        <w:rPr>
          <w:rFonts w:ascii="Times New Roman" w:hAnsi="Times New Roman"/>
          <w:lang w:val="kk-KZ"/>
        </w:rPr>
        <w:t xml:space="preserve">    </w:t>
      </w:r>
    </w:p>
    <w:p w14:paraId="6AE2FA19" w14:textId="634CD50B" w:rsidR="00FE66D9" w:rsidRDefault="00785D96" w:rsidP="00FE66D9">
      <w:pPr>
        <w:rPr>
          <w:rFonts w:ascii="Times New Roman" w:hAnsi="Times New Roman"/>
          <w:lang w:val="kk-KZ"/>
        </w:rPr>
      </w:pPr>
      <w:r w:rsidRPr="00785D96">
        <w:rPr>
          <w:rFonts w:ascii="Times New Roman" w:hAnsi="Times New Roman"/>
          <w:lang w:val="kk-KZ"/>
        </w:rPr>
        <w:t>Table No.1 presents the Agent's fees for the active Customer for the Payment Guarantees product</w:t>
      </w:r>
    </w:p>
    <w:p w14:paraId="1595E256" w14:textId="77777777" w:rsidR="00785D96" w:rsidRPr="00785D96" w:rsidRDefault="00785D96" w:rsidP="00FE66D9">
      <w:pPr>
        <w:rPr>
          <w:lang w:val="en-US"/>
        </w:rPr>
      </w:pPr>
    </w:p>
    <w:tbl>
      <w:tblPr>
        <w:tblStyle w:val="a5"/>
        <w:tblW w:w="0" w:type="auto"/>
        <w:tblLook w:val="04A0" w:firstRow="1" w:lastRow="0" w:firstColumn="1" w:lastColumn="0" w:noHBand="0" w:noVBand="1"/>
      </w:tblPr>
      <w:tblGrid>
        <w:gridCol w:w="2817"/>
        <w:gridCol w:w="15"/>
        <w:gridCol w:w="6513"/>
      </w:tblGrid>
      <w:tr w:rsidR="00FE66D9" w:rsidRPr="00192777" w14:paraId="6F69A532" w14:textId="77777777" w:rsidTr="001D636B">
        <w:tc>
          <w:tcPr>
            <w:tcW w:w="9345" w:type="dxa"/>
            <w:gridSpan w:val="3"/>
            <w:shd w:val="clear" w:color="auto" w:fill="EDEDED" w:themeFill="accent3" w:themeFillTint="33"/>
            <w:vAlign w:val="center"/>
          </w:tcPr>
          <w:p w14:paraId="20A184A0" w14:textId="3EA9A315" w:rsidR="00FE66D9" w:rsidRPr="00192777" w:rsidRDefault="00192777" w:rsidP="001D636B">
            <w:pPr>
              <w:jc w:val="center"/>
              <w:rPr>
                <w:rFonts w:ascii="Times New Roman" w:eastAsia="Times New Roman" w:hAnsi="Times New Roman"/>
                <w:b/>
                <w:bCs/>
                <w:color w:val="000000"/>
                <w:lang w:val="kk-KZ"/>
              </w:rPr>
            </w:pPr>
            <w:r w:rsidRPr="00192777">
              <w:rPr>
                <w:rFonts w:ascii="Times New Roman" w:hAnsi="Times New Roman"/>
                <w:lang w:val="kk-KZ"/>
              </w:rPr>
              <w:t>Payment Guarantees</w:t>
            </w:r>
          </w:p>
        </w:tc>
      </w:tr>
      <w:tr w:rsidR="00FE66D9" w:rsidRPr="00192777" w14:paraId="11C07D16" w14:textId="77777777" w:rsidTr="001D636B">
        <w:trPr>
          <w:trHeight w:val="734"/>
        </w:trPr>
        <w:tc>
          <w:tcPr>
            <w:tcW w:w="2832" w:type="dxa"/>
            <w:gridSpan w:val="2"/>
            <w:vAlign w:val="bottom"/>
          </w:tcPr>
          <w:p w14:paraId="42F35C69" w14:textId="217CA04D" w:rsidR="00FE66D9" w:rsidRPr="00192777" w:rsidRDefault="00192777" w:rsidP="001D636B">
            <w:pPr>
              <w:jc w:val="center"/>
              <w:rPr>
                <w:rFonts w:ascii="Times New Roman" w:eastAsia="Times New Roman" w:hAnsi="Times New Roman"/>
                <w:color w:val="000000"/>
                <w:lang w:val="kk-KZ"/>
              </w:rPr>
            </w:pPr>
            <w:r w:rsidRPr="00192777">
              <w:rPr>
                <w:rFonts w:ascii="Times New Roman" w:eastAsia="Times New Roman" w:hAnsi="Times New Roman"/>
                <w:color w:val="000000"/>
                <w:lang w:val="kk-KZ"/>
              </w:rPr>
              <w:t xml:space="preserve">Attracting new active </w:t>
            </w:r>
            <w:r w:rsidRPr="00192777">
              <w:rPr>
                <w:rFonts w:ascii="Times New Roman" w:eastAsia="Times New Roman" w:hAnsi="Times New Roman"/>
                <w:lang w:val="en-US"/>
              </w:rPr>
              <w:t>customer</w:t>
            </w:r>
            <w:r w:rsidRPr="00192777">
              <w:rPr>
                <w:rFonts w:ascii="Times New Roman" w:eastAsia="Times New Roman" w:hAnsi="Times New Roman"/>
                <w:color w:val="000000"/>
                <w:lang w:val="kk-KZ"/>
              </w:rPr>
              <w:t>s ( quantity)</w:t>
            </w:r>
          </w:p>
        </w:tc>
        <w:tc>
          <w:tcPr>
            <w:tcW w:w="6513" w:type="dxa"/>
            <w:vAlign w:val="center"/>
          </w:tcPr>
          <w:p w14:paraId="0D2CFBB1" w14:textId="65A398FC" w:rsidR="00FE66D9" w:rsidRPr="00192777" w:rsidRDefault="00192777" w:rsidP="001D636B">
            <w:pPr>
              <w:jc w:val="center"/>
              <w:rPr>
                <w:rFonts w:ascii="Times New Roman" w:eastAsia="Times New Roman" w:hAnsi="Times New Roman"/>
                <w:color w:val="000000"/>
                <w:lang w:val="kk-KZ"/>
              </w:rPr>
            </w:pPr>
            <w:r w:rsidRPr="00192777">
              <w:rPr>
                <w:rFonts w:ascii="Times New Roman" w:eastAsia="Times New Roman" w:hAnsi="Times New Roman"/>
                <w:color w:val="000000"/>
                <w:lang w:val="kk-KZ"/>
              </w:rPr>
              <w:t>Fee amount</w:t>
            </w:r>
          </w:p>
        </w:tc>
      </w:tr>
      <w:tr w:rsidR="00FE66D9" w:rsidRPr="00226368" w14:paraId="2E98A670" w14:textId="77777777" w:rsidTr="001D636B">
        <w:tc>
          <w:tcPr>
            <w:tcW w:w="2832" w:type="dxa"/>
            <w:gridSpan w:val="2"/>
            <w:vAlign w:val="bottom"/>
          </w:tcPr>
          <w:p w14:paraId="208B68EB" w14:textId="764BDAC7" w:rsidR="00FE66D9" w:rsidRPr="00192777" w:rsidRDefault="00192777" w:rsidP="001D636B">
            <w:pPr>
              <w:jc w:val="center"/>
              <w:rPr>
                <w:rFonts w:ascii="Times New Roman" w:eastAsia="Times New Roman" w:hAnsi="Times New Roman"/>
                <w:color w:val="000000"/>
                <w:lang w:val="kk-KZ"/>
              </w:rPr>
            </w:pPr>
            <w:r w:rsidRPr="00192777">
              <w:rPr>
                <w:rFonts w:ascii="Times New Roman" w:eastAsia="Times New Roman" w:hAnsi="Times New Roman"/>
                <w:color w:val="000000"/>
                <w:lang w:val="kk-KZ"/>
              </w:rPr>
              <w:t>1 and more</w:t>
            </w:r>
          </w:p>
        </w:tc>
        <w:tc>
          <w:tcPr>
            <w:tcW w:w="6513" w:type="dxa"/>
            <w:vAlign w:val="center"/>
          </w:tcPr>
          <w:p w14:paraId="622343BB" w14:textId="77777777" w:rsidR="00FE66D9" w:rsidRPr="00192777" w:rsidRDefault="00192777" w:rsidP="001D636B">
            <w:pPr>
              <w:jc w:val="center"/>
              <w:rPr>
                <w:rFonts w:ascii="Times New Roman" w:hAnsi="Times New Roman"/>
                <w:b/>
                <w:bCs/>
                <w:lang w:val="en-US"/>
              </w:rPr>
            </w:pPr>
            <w:r w:rsidRPr="00192777">
              <w:rPr>
                <w:rFonts w:ascii="Times New Roman" w:hAnsi="Times New Roman"/>
                <w:b/>
                <w:bCs/>
                <w:lang w:val="en-US"/>
              </w:rPr>
              <w:t>1 % of the fee on guarantees issued, but not less than KZT 1,000</w:t>
            </w:r>
          </w:p>
          <w:p w14:paraId="1F44D47E" w14:textId="20F7EBF1" w:rsidR="00192777" w:rsidRPr="00192777" w:rsidRDefault="00192777" w:rsidP="001D636B">
            <w:pPr>
              <w:jc w:val="center"/>
              <w:rPr>
                <w:rFonts w:ascii="Times New Roman" w:eastAsia="Times New Roman" w:hAnsi="Times New Roman"/>
                <w:color w:val="000000"/>
                <w:lang w:val="en-US"/>
              </w:rPr>
            </w:pPr>
          </w:p>
        </w:tc>
      </w:tr>
      <w:tr w:rsidR="00FE66D9" w:rsidRPr="00192777" w14:paraId="7BF1ECE1" w14:textId="77777777" w:rsidTr="001D636B">
        <w:tc>
          <w:tcPr>
            <w:tcW w:w="9345" w:type="dxa"/>
            <w:gridSpan w:val="3"/>
            <w:shd w:val="clear" w:color="auto" w:fill="EDEDED" w:themeFill="accent3" w:themeFillTint="33"/>
            <w:vAlign w:val="center"/>
          </w:tcPr>
          <w:p w14:paraId="3135E729" w14:textId="523CD18D" w:rsidR="00FE66D9" w:rsidRPr="00192777" w:rsidRDefault="00192777" w:rsidP="001D636B">
            <w:pPr>
              <w:jc w:val="center"/>
              <w:rPr>
                <w:rFonts w:ascii="Times New Roman" w:eastAsia="Times New Roman" w:hAnsi="Times New Roman"/>
                <w:b/>
                <w:bCs/>
                <w:color w:val="000000"/>
              </w:rPr>
            </w:pPr>
            <w:r w:rsidRPr="00192777">
              <w:rPr>
                <w:rFonts w:ascii="Times New Roman" w:eastAsia="Times New Roman" w:hAnsi="Times New Roman"/>
                <w:b/>
                <w:bCs/>
                <w:color w:val="000000"/>
                <w:lang w:val="kk-KZ"/>
              </w:rPr>
              <w:t>Criteria for calculation</w:t>
            </w:r>
          </w:p>
        </w:tc>
      </w:tr>
      <w:tr w:rsidR="00FE66D9" w:rsidRPr="00226368" w14:paraId="03FF172C" w14:textId="77777777" w:rsidTr="006C1D76">
        <w:tc>
          <w:tcPr>
            <w:tcW w:w="2817" w:type="dxa"/>
            <w:vAlign w:val="center"/>
          </w:tcPr>
          <w:p w14:paraId="0B195D8A" w14:textId="0DE155B1" w:rsidR="00FE66D9" w:rsidRPr="00192777" w:rsidRDefault="00192777" w:rsidP="001D636B">
            <w:pPr>
              <w:jc w:val="center"/>
              <w:rPr>
                <w:rFonts w:ascii="Times New Roman" w:eastAsia="Times New Roman" w:hAnsi="Times New Roman"/>
              </w:rPr>
            </w:pPr>
            <w:r w:rsidRPr="00192777">
              <w:rPr>
                <w:rFonts w:ascii="Times New Roman" w:eastAsia="Times New Roman" w:hAnsi="Times New Roman"/>
              </w:rPr>
              <w:t xml:space="preserve">Active </w:t>
            </w:r>
            <w:proofErr w:type="spellStart"/>
            <w:r w:rsidRPr="00192777">
              <w:rPr>
                <w:rFonts w:ascii="Times New Roman" w:eastAsia="Times New Roman" w:hAnsi="Times New Roman"/>
              </w:rPr>
              <w:t>customer</w:t>
            </w:r>
            <w:proofErr w:type="spellEnd"/>
            <w:r w:rsidRPr="00192777">
              <w:rPr>
                <w:rFonts w:ascii="Times New Roman" w:eastAsia="Times New Roman" w:hAnsi="Times New Roman"/>
              </w:rPr>
              <w:t xml:space="preserve"> </w:t>
            </w:r>
            <w:r w:rsidR="00FE66D9" w:rsidRPr="00192777">
              <w:rPr>
                <w:rFonts w:ascii="Times New Roman" w:eastAsia="Times New Roman" w:hAnsi="Times New Roman"/>
              </w:rPr>
              <w:t>*</w:t>
            </w:r>
          </w:p>
          <w:p w14:paraId="67263CE4" w14:textId="77777777" w:rsidR="00FE66D9" w:rsidRPr="00192777" w:rsidRDefault="00FE66D9" w:rsidP="001D636B">
            <w:pPr>
              <w:jc w:val="center"/>
              <w:rPr>
                <w:rFonts w:ascii="Times New Roman" w:eastAsia="Times New Roman" w:hAnsi="Times New Roman"/>
              </w:rPr>
            </w:pPr>
          </w:p>
          <w:p w14:paraId="40FAD4CA" w14:textId="77777777" w:rsidR="00FE66D9" w:rsidRPr="00192777" w:rsidRDefault="00FE66D9" w:rsidP="001D636B">
            <w:pPr>
              <w:jc w:val="center"/>
              <w:rPr>
                <w:rFonts w:ascii="Times New Roman" w:eastAsia="Times New Roman" w:hAnsi="Times New Roman"/>
              </w:rPr>
            </w:pPr>
          </w:p>
        </w:tc>
        <w:tc>
          <w:tcPr>
            <w:tcW w:w="6528" w:type="dxa"/>
            <w:gridSpan w:val="2"/>
            <w:vAlign w:val="center"/>
          </w:tcPr>
          <w:p w14:paraId="4D241829" w14:textId="1E8995EC" w:rsidR="00192777" w:rsidRPr="006C1D76" w:rsidRDefault="00FE66D9" w:rsidP="00F85CFA">
            <w:pPr>
              <w:pStyle w:val="paragraph"/>
              <w:spacing w:before="0" w:beforeAutospacing="0" w:after="0" w:afterAutospacing="0"/>
              <w:jc w:val="both"/>
              <w:textAlignment w:val="baseline"/>
              <w:rPr>
                <w:b/>
                <w:bCs/>
                <w:lang w:val="kk-KZ"/>
              </w:rPr>
            </w:pPr>
            <w:r w:rsidRPr="00F85CFA">
              <w:rPr>
                <w:sz w:val="22"/>
                <w:szCs w:val="22"/>
                <w:lang w:val="en-US"/>
              </w:rPr>
              <w:t xml:space="preserve">1. </w:t>
            </w:r>
            <w:r w:rsidR="00F85CFA" w:rsidRPr="00F85CFA">
              <w:rPr>
                <w:sz w:val="22"/>
                <w:szCs w:val="22"/>
                <w:lang w:val="en-US"/>
              </w:rPr>
              <w:t>A customer who has opened a current account at the Bank and has issued one or more payment guarantees, regardless of the type of product and method of application by the customer. Fee from each guarantee of a certain active Customer</w:t>
            </w:r>
            <w:r w:rsidRPr="00F85CFA">
              <w:rPr>
                <w:sz w:val="22"/>
                <w:szCs w:val="22"/>
                <w:lang w:val="en-US"/>
              </w:rPr>
              <w:t xml:space="preserve">: </w:t>
            </w:r>
            <w:r w:rsidR="00192777" w:rsidRPr="00F85CFA">
              <w:rPr>
                <w:b/>
                <w:bCs/>
                <w:sz w:val="22"/>
                <w:lang w:val="en-US"/>
              </w:rPr>
              <w:t xml:space="preserve">1 % </w:t>
            </w:r>
            <w:r w:rsidR="00192777" w:rsidRPr="00192777">
              <w:rPr>
                <w:b/>
                <w:bCs/>
                <w:sz w:val="22"/>
                <w:lang w:val="en-US"/>
              </w:rPr>
              <w:t>of</w:t>
            </w:r>
            <w:r w:rsidR="00192777" w:rsidRPr="00F85CFA">
              <w:rPr>
                <w:b/>
                <w:bCs/>
                <w:sz w:val="22"/>
                <w:lang w:val="en-US"/>
              </w:rPr>
              <w:t xml:space="preserve"> </w:t>
            </w:r>
            <w:r w:rsidR="00192777" w:rsidRPr="00192777">
              <w:rPr>
                <w:b/>
                <w:bCs/>
                <w:sz w:val="22"/>
                <w:lang w:val="en-US"/>
              </w:rPr>
              <w:t>the</w:t>
            </w:r>
            <w:r w:rsidR="00192777" w:rsidRPr="00F85CFA">
              <w:rPr>
                <w:b/>
                <w:bCs/>
                <w:sz w:val="22"/>
                <w:lang w:val="en-US"/>
              </w:rPr>
              <w:t xml:space="preserve"> </w:t>
            </w:r>
            <w:r w:rsidR="00192777" w:rsidRPr="00192777">
              <w:rPr>
                <w:b/>
                <w:bCs/>
                <w:sz w:val="22"/>
                <w:lang w:val="en-US"/>
              </w:rPr>
              <w:t>fee</w:t>
            </w:r>
            <w:r w:rsidR="00192777" w:rsidRPr="00F85CFA">
              <w:rPr>
                <w:b/>
                <w:bCs/>
                <w:sz w:val="22"/>
                <w:lang w:val="en-US"/>
              </w:rPr>
              <w:t xml:space="preserve"> </w:t>
            </w:r>
            <w:r w:rsidR="00192777" w:rsidRPr="00192777">
              <w:rPr>
                <w:b/>
                <w:bCs/>
                <w:sz w:val="22"/>
                <w:lang w:val="en-US"/>
              </w:rPr>
              <w:t>on</w:t>
            </w:r>
            <w:r w:rsidR="00192777" w:rsidRPr="00F85CFA">
              <w:rPr>
                <w:b/>
                <w:bCs/>
                <w:sz w:val="22"/>
                <w:lang w:val="en-US"/>
              </w:rPr>
              <w:t xml:space="preserve"> </w:t>
            </w:r>
            <w:r w:rsidR="00192777" w:rsidRPr="00192777">
              <w:rPr>
                <w:b/>
                <w:bCs/>
                <w:sz w:val="22"/>
                <w:lang w:val="en-US"/>
              </w:rPr>
              <w:t>guarantees</w:t>
            </w:r>
            <w:r w:rsidR="00192777" w:rsidRPr="00F85CFA">
              <w:rPr>
                <w:b/>
                <w:bCs/>
                <w:sz w:val="22"/>
                <w:lang w:val="en-US"/>
              </w:rPr>
              <w:t xml:space="preserve"> </w:t>
            </w:r>
            <w:r w:rsidR="00192777" w:rsidRPr="00192777">
              <w:rPr>
                <w:b/>
                <w:bCs/>
                <w:sz w:val="22"/>
                <w:lang w:val="en-US"/>
              </w:rPr>
              <w:t>issued</w:t>
            </w:r>
            <w:r w:rsidR="00192777" w:rsidRPr="00F85CFA">
              <w:rPr>
                <w:b/>
                <w:bCs/>
                <w:sz w:val="22"/>
                <w:lang w:val="en-US"/>
              </w:rPr>
              <w:t xml:space="preserve">, </w:t>
            </w:r>
            <w:r w:rsidR="00192777" w:rsidRPr="00192777">
              <w:rPr>
                <w:b/>
                <w:bCs/>
                <w:sz w:val="22"/>
                <w:lang w:val="en-US"/>
              </w:rPr>
              <w:t>but</w:t>
            </w:r>
            <w:r w:rsidR="00192777" w:rsidRPr="00F85CFA">
              <w:rPr>
                <w:b/>
                <w:bCs/>
                <w:sz w:val="22"/>
                <w:lang w:val="en-US"/>
              </w:rPr>
              <w:t xml:space="preserve"> </w:t>
            </w:r>
            <w:r w:rsidR="00192777" w:rsidRPr="00192777">
              <w:rPr>
                <w:b/>
                <w:bCs/>
                <w:sz w:val="22"/>
                <w:lang w:val="en-US"/>
              </w:rPr>
              <w:t>not</w:t>
            </w:r>
            <w:r w:rsidR="00192777" w:rsidRPr="00F85CFA">
              <w:rPr>
                <w:b/>
                <w:bCs/>
                <w:sz w:val="22"/>
                <w:lang w:val="en-US"/>
              </w:rPr>
              <w:t xml:space="preserve"> </w:t>
            </w:r>
            <w:r w:rsidR="00192777" w:rsidRPr="00192777">
              <w:rPr>
                <w:b/>
                <w:bCs/>
                <w:sz w:val="22"/>
                <w:lang w:val="en-US"/>
              </w:rPr>
              <w:t>less</w:t>
            </w:r>
            <w:r w:rsidR="00192777" w:rsidRPr="00F85CFA">
              <w:rPr>
                <w:b/>
                <w:bCs/>
                <w:sz w:val="22"/>
                <w:lang w:val="en-US"/>
              </w:rPr>
              <w:t xml:space="preserve"> </w:t>
            </w:r>
            <w:r w:rsidR="00192777" w:rsidRPr="00192777">
              <w:rPr>
                <w:b/>
                <w:bCs/>
                <w:sz w:val="22"/>
                <w:lang w:val="en-US"/>
              </w:rPr>
              <w:t>than</w:t>
            </w:r>
            <w:r w:rsidR="00192777" w:rsidRPr="00F85CFA">
              <w:rPr>
                <w:b/>
                <w:bCs/>
                <w:sz w:val="22"/>
                <w:lang w:val="en-US"/>
              </w:rPr>
              <w:t xml:space="preserve"> </w:t>
            </w:r>
            <w:r w:rsidR="00192777" w:rsidRPr="00192777">
              <w:rPr>
                <w:b/>
                <w:bCs/>
                <w:sz w:val="22"/>
                <w:lang w:val="en-US"/>
              </w:rPr>
              <w:t>KZT</w:t>
            </w:r>
            <w:r w:rsidR="00192777" w:rsidRPr="00F85CFA">
              <w:rPr>
                <w:b/>
                <w:bCs/>
                <w:sz w:val="22"/>
                <w:lang w:val="en-US"/>
              </w:rPr>
              <w:t xml:space="preserve"> 1,000</w:t>
            </w:r>
            <w:r w:rsidR="006C1D76">
              <w:rPr>
                <w:b/>
                <w:bCs/>
                <w:sz w:val="22"/>
                <w:lang w:val="kk-KZ"/>
              </w:rPr>
              <w:t>.</w:t>
            </w:r>
          </w:p>
          <w:p w14:paraId="3E86621F" w14:textId="123D40B1" w:rsidR="00FE66D9" w:rsidRPr="006C0C99" w:rsidRDefault="00FE66D9" w:rsidP="00192777">
            <w:pPr>
              <w:pStyle w:val="paragraph"/>
              <w:spacing w:before="0" w:beforeAutospacing="0" w:after="0" w:afterAutospacing="0"/>
              <w:jc w:val="both"/>
              <w:textAlignment w:val="baseline"/>
              <w:rPr>
                <w:sz w:val="22"/>
                <w:szCs w:val="22"/>
                <w:lang w:val="en-US"/>
              </w:rPr>
            </w:pPr>
            <w:r w:rsidRPr="006C0C99">
              <w:rPr>
                <w:sz w:val="22"/>
                <w:szCs w:val="22"/>
                <w:lang w:val="en-US"/>
              </w:rPr>
              <w:t xml:space="preserve">2. </w:t>
            </w:r>
            <w:r w:rsidR="006C0C99" w:rsidRPr="006C0C99">
              <w:rPr>
                <w:sz w:val="22"/>
                <w:szCs w:val="22"/>
                <w:lang w:val="en-US"/>
              </w:rPr>
              <w:t>The calculation of the Agent's fee shall not include guarantees with a fee repayment schedule either mo</w:t>
            </w:r>
            <w:r w:rsidR="006C0C99">
              <w:rPr>
                <w:sz w:val="22"/>
                <w:szCs w:val="22"/>
                <w:lang w:val="en-US"/>
              </w:rPr>
              <w:t>nthly or at the end of the term</w:t>
            </w:r>
            <w:r w:rsidRPr="006C0C99">
              <w:rPr>
                <w:sz w:val="22"/>
                <w:szCs w:val="22"/>
                <w:lang w:val="en-US"/>
              </w:rPr>
              <w:t>.</w:t>
            </w:r>
          </w:p>
          <w:p w14:paraId="446F2218" w14:textId="48BC32AE" w:rsidR="00FE66D9" w:rsidRPr="006C0C99" w:rsidRDefault="00FE66D9" w:rsidP="001D636B">
            <w:pPr>
              <w:pBdr>
                <w:top w:val="nil"/>
                <w:left w:val="nil"/>
                <w:bottom w:val="nil"/>
                <w:right w:val="nil"/>
                <w:between w:val="nil"/>
              </w:pBdr>
              <w:jc w:val="both"/>
              <w:rPr>
                <w:rFonts w:ascii="Times New Roman" w:eastAsia="Times New Roman" w:hAnsi="Times New Roman"/>
                <w:lang w:val="en-US"/>
              </w:rPr>
            </w:pPr>
            <w:r w:rsidRPr="006C0C99">
              <w:rPr>
                <w:rFonts w:ascii="Times New Roman" w:eastAsia="Times New Roman" w:hAnsi="Times New Roman"/>
                <w:lang w:val="en-US"/>
              </w:rPr>
              <w:t xml:space="preserve">3. </w:t>
            </w:r>
            <w:r w:rsidR="006C1D76" w:rsidRPr="006C1D76">
              <w:rPr>
                <w:rFonts w:ascii="Times New Roman" w:eastAsia="Times New Roman" w:hAnsi="Times New Roman"/>
                <w:lang w:val="en-US"/>
              </w:rPr>
              <w:t xml:space="preserve">The calculation </w:t>
            </w:r>
            <w:r w:rsidR="006C0C99" w:rsidRPr="006C0C99">
              <w:rPr>
                <w:rFonts w:ascii="Times New Roman" w:eastAsia="Times New Roman" w:hAnsi="Times New Roman"/>
                <w:lang w:val="en-US"/>
              </w:rPr>
              <w:t>of fees to the Bank's Agent who attracted a customer to issue guarantees is calculated and made once a month for all issued guarantees of attracted customers.</w:t>
            </w:r>
          </w:p>
          <w:p w14:paraId="767BBC98" w14:textId="57A4C04B" w:rsidR="00FE66D9" w:rsidRPr="006C0C99" w:rsidRDefault="00FE66D9" w:rsidP="00192777">
            <w:pPr>
              <w:jc w:val="both"/>
              <w:rPr>
                <w:rFonts w:ascii="Times New Roman" w:eastAsia="Times New Roman" w:hAnsi="Times New Roman"/>
                <w:lang w:val="en-US"/>
              </w:rPr>
            </w:pPr>
            <w:r w:rsidRPr="006C0C99">
              <w:rPr>
                <w:rFonts w:ascii="Times New Roman" w:eastAsia="Times New Roman" w:hAnsi="Times New Roman"/>
                <w:lang w:val="en-US"/>
              </w:rPr>
              <w:t xml:space="preserve">4. </w:t>
            </w:r>
            <w:r w:rsidR="006C0C99" w:rsidRPr="006C0C99">
              <w:rPr>
                <w:rFonts w:ascii="Times New Roman" w:eastAsia="Times New Roman" w:hAnsi="Times New Roman"/>
                <w:lang w:val="en-US"/>
              </w:rPr>
              <w:t xml:space="preserve">The payment of fee to the Bank's Agent who attracted the client for the </w:t>
            </w:r>
            <w:r w:rsidR="006C1D76">
              <w:rPr>
                <w:rFonts w:ascii="Times New Roman" w:eastAsia="Times New Roman" w:hAnsi="Times New Roman"/>
                <w:lang w:val="en-US"/>
              </w:rPr>
              <w:t>“Guarantees”</w:t>
            </w:r>
            <w:r w:rsidR="006C0C99" w:rsidRPr="006C0C99">
              <w:rPr>
                <w:rFonts w:ascii="Times New Roman" w:eastAsia="Times New Roman" w:hAnsi="Times New Roman"/>
                <w:lang w:val="en-US"/>
              </w:rPr>
              <w:t xml:space="preserve"> product is calculated and made on the basis of the information uploaded from the Telegram-bot, and the date of issuance of the guarantee in the </w:t>
            </w:r>
            <w:proofErr w:type="spellStart"/>
            <w:r w:rsidR="006C0C99" w:rsidRPr="006C0C99">
              <w:rPr>
                <w:rFonts w:ascii="Times New Roman" w:eastAsia="Times New Roman" w:hAnsi="Times New Roman"/>
                <w:lang w:val="en-US"/>
              </w:rPr>
              <w:t>Colvir</w:t>
            </w:r>
            <w:proofErr w:type="spellEnd"/>
            <w:r w:rsidR="006C0C99" w:rsidRPr="006C0C99">
              <w:rPr>
                <w:rFonts w:ascii="Times New Roman" w:eastAsia="Times New Roman" w:hAnsi="Times New Roman"/>
                <w:lang w:val="en-US"/>
              </w:rPr>
              <w:t xml:space="preserve"> ABIS should be no more than 15 calendar days from the date of entering the information in the agent's personal account in the Telegram-bot.</w:t>
            </w:r>
          </w:p>
        </w:tc>
      </w:tr>
    </w:tbl>
    <w:p w14:paraId="6C28A183" w14:textId="77777777" w:rsidR="00FE66D9" w:rsidRPr="006C0C99" w:rsidRDefault="00FE66D9" w:rsidP="00FE66D9">
      <w:pPr>
        <w:jc w:val="both"/>
        <w:rPr>
          <w:rFonts w:ascii="Times New Roman" w:eastAsia="Times New Roman" w:hAnsi="Times New Roman"/>
          <w:sz w:val="24"/>
          <w:szCs w:val="24"/>
          <w:lang w:val="en-US"/>
        </w:rPr>
      </w:pPr>
    </w:p>
    <w:p w14:paraId="6DC91712" w14:textId="42D778FB" w:rsidR="00FE66D9" w:rsidRPr="004975C9" w:rsidRDefault="006C0C99" w:rsidP="00FE66D9">
      <w:pPr>
        <w:jc w:val="both"/>
        <w:rPr>
          <w:rFonts w:ascii="Times New Roman" w:hAnsi="Times New Roman"/>
          <w:lang w:val="kk-KZ"/>
        </w:rPr>
      </w:pPr>
      <w:r w:rsidRPr="00785D96">
        <w:rPr>
          <w:rFonts w:ascii="Times New Roman" w:hAnsi="Times New Roman"/>
          <w:lang w:val="kk-KZ"/>
        </w:rPr>
        <w:t>Table No.</w:t>
      </w:r>
      <w:r>
        <w:rPr>
          <w:rFonts w:ascii="Times New Roman" w:hAnsi="Times New Roman"/>
          <w:lang w:val="kk-KZ"/>
        </w:rPr>
        <w:t>2</w:t>
      </w:r>
      <w:r w:rsidRPr="00785D96">
        <w:rPr>
          <w:rFonts w:ascii="Times New Roman" w:hAnsi="Times New Roman"/>
          <w:lang w:val="kk-KZ"/>
        </w:rPr>
        <w:t xml:space="preserve"> presents </w:t>
      </w:r>
      <w:r w:rsidR="006C1D76" w:rsidRPr="00785D96">
        <w:rPr>
          <w:rFonts w:ascii="Times New Roman" w:hAnsi="Times New Roman"/>
          <w:lang w:val="kk-KZ"/>
        </w:rPr>
        <w:t xml:space="preserve">presents the Agent's fees for the active Customer for the </w:t>
      </w:r>
      <w:r w:rsidR="006C1D76" w:rsidRPr="006C1D76">
        <w:rPr>
          <w:rFonts w:ascii="Times New Roman" w:hAnsi="Times New Roman"/>
          <w:lang w:val="kk-KZ"/>
        </w:rPr>
        <w:t>Tender Guarantees</w:t>
      </w:r>
      <w:r w:rsidR="006C1D76">
        <w:rPr>
          <w:rFonts w:ascii="Times New Roman" w:hAnsi="Times New Roman"/>
          <w:lang w:val="kk-KZ"/>
        </w:rPr>
        <w:t xml:space="preserve"> </w:t>
      </w:r>
      <w:r w:rsidR="006C1D76" w:rsidRPr="00785D96">
        <w:rPr>
          <w:rFonts w:ascii="Times New Roman" w:hAnsi="Times New Roman"/>
          <w:lang w:val="kk-KZ"/>
        </w:rPr>
        <w:t>product</w:t>
      </w:r>
      <w:r w:rsidR="006C1D76" w:rsidRPr="004975C9">
        <w:rPr>
          <w:rFonts w:ascii="Times New Roman" w:hAnsi="Times New Roman"/>
          <w:lang w:val="kk-KZ"/>
        </w:rPr>
        <w:t xml:space="preserve"> </w:t>
      </w:r>
    </w:p>
    <w:p w14:paraId="568710BD" w14:textId="77777777" w:rsidR="00FE66D9" w:rsidRPr="006C1D76" w:rsidRDefault="00FE66D9" w:rsidP="00FE66D9">
      <w:pPr>
        <w:rPr>
          <w:lang w:val="en-US"/>
        </w:rPr>
      </w:pPr>
    </w:p>
    <w:tbl>
      <w:tblPr>
        <w:tblStyle w:val="a5"/>
        <w:tblW w:w="0" w:type="auto"/>
        <w:tblLook w:val="04A0" w:firstRow="1" w:lastRow="0" w:firstColumn="1" w:lastColumn="0" w:noHBand="0" w:noVBand="1"/>
      </w:tblPr>
      <w:tblGrid>
        <w:gridCol w:w="2817"/>
        <w:gridCol w:w="15"/>
        <w:gridCol w:w="6513"/>
      </w:tblGrid>
      <w:tr w:rsidR="00FE66D9" w:rsidRPr="00551CB1" w14:paraId="2CC9088D" w14:textId="77777777" w:rsidTr="001D636B">
        <w:tc>
          <w:tcPr>
            <w:tcW w:w="9345" w:type="dxa"/>
            <w:gridSpan w:val="3"/>
            <w:shd w:val="clear" w:color="auto" w:fill="EDEDED" w:themeFill="accent3" w:themeFillTint="33"/>
            <w:vAlign w:val="center"/>
          </w:tcPr>
          <w:p w14:paraId="1699FE9A" w14:textId="3A7E1E82" w:rsidR="00FE66D9" w:rsidRPr="00551CB1" w:rsidRDefault="006C1D76" w:rsidP="001D636B">
            <w:pPr>
              <w:jc w:val="center"/>
              <w:rPr>
                <w:rFonts w:ascii="Times New Roman" w:eastAsia="Times New Roman" w:hAnsi="Times New Roman"/>
                <w:b/>
                <w:bCs/>
                <w:color w:val="000000"/>
                <w:lang w:val="kk-KZ"/>
              </w:rPr>
            </w:pPr>
            <w:r w:rsidRPr="00551CB1">
              <w:rPr>
                <w:rFonts w:ascii="Times New Roman" w:hAnsi="Times New Roman"/>
                <w:lang w:val="kk-KZ"/>
              </w:rPr>
              <w:t>Tender Guarantees</w:t>
            </w:r>
          </w:p>
        </w:tc>
      </w:tr>
      <w:tr w:rsidR="00FE66D9" w:rsidRPr="00551CB1" w14:paraId="123A8188" w14:textId="77777777" w:rsidTr="001D636B">
        <w:trPr>
          <w:trHeight w:val="734"/>
        </w:trPr>
        <w:tc>
          <w:tcPr>
            <w:tcW w:w="2832" w:type="dxa"/>
            <w:gridSpan w:val="2"/>
            <w:vAlign w:val="bottom"/>
          </w:tcPr>
          <w:p w14:paraId="3759E250" w14:textId="28C03163" w:rsidR="00FE66D9" w:rsidRPr="00551CB1" w:rsidRDefault="006C1D76" w:rsidP="001D636B">
            <w:pPr>
              <w:jc w:val="center"/>
              <w:rPr>
                <w:rFonts w:ascii="Times New Roman" w:eastAsia="Times New Roman" w:hAnsi="Times New Roman"/>
                <w:color w:val="000000"/>
                <w:lang w:val="kk-KZ"/>
              </w:rPr>
            </w:pPr>
            <w:r w:rsidRPr="00551CB1">
              <w:rPr>
                <w:rFonts w:ascii="Times New Roman" w:eastAsia="Times New Roman" w:hAnsi="Times New Roman"/>
                <w:color w:val="000000"/>
                <w:lang w:val="kk-KZ"/>
              </w:rPr>
              <w:t xml:space="preserve">Attracting new active </w:t>
            </w:r>
            <w:r w:rsidRPr="00551CB1">
              <w:rPr>
                <w:rFonts w:ascii="Times New Roman" w:eastAsia="Times New Roman" w:hAnsi="Times New Roman"/>
                <w:lang w:val="en-US"/>
              </w:rPr>
              <w:t>customer</w:t>
            </w:r>
            <w:r w:rsidRPr="00551CB1">
              <w:rPr>
                <w:rFonts w:ascii="Times New Roman" w:eastAsia="Times New Roman" w:hAnsi="Times New Roman"/>
                <w:color w:val="000000"/>
                <w:lang w:val="kk-KZ"/>
              </w:rPr>
              <w:t>s ( quantity)</w:t>
            </w:r>
          </w:p>
        </w:tc>
        <w:tc>
          <w:tcPr>
            <w:tcW w:w="6513" w:type="dxa"/>
            <w:vAlign w:val="center"/>
          </w:tcPr>
          <w:p w14:paraId="0E4BEFC8" w14:textId="2FE6CB12" w:rsidR="00FE66D9" w:rsidRPr="00551CB1" w:rsidRDefault="006C1D76" w:rsidP="001D636B">
            <w:pPr>
              <w:jc w:val="center"/>
              <w:rPr>
                <w:rFonts w:ascii="Times New Roman" w:eastAsia="Times New Roman" w:hAnsi="Times New Roman"/>
                <w:color w:val="000000"/>
                <w:lang w:val="kk-KZ"/>
              </w:rPr>
            </w:pPr>
            <w:r w:rsidRPr="00551CB1">
              <w:rPr>
                <w:rFonts w:ascii="Times New Roman" w:eastAsia="Times New Roman" w:hAnsi="Times New Roman"/>
                <w:color w:val="000000"/>
                <w:lang w:val="kk-KZ"/>
              </w:rPr>
              <w:t>Fee amount</w:t>
            </w:r>
          </w:p>
        </w:tc>
      </w:tr>
      <w:tr w:rsidR="00FE66D9" w:rsidRPr="00226368" w14:paraId="2F344DC1" w14:textId="77777777" w:rsidTr="001D636B">
        <w:tc>
          <w:tcPr>
            <w:tcW w:w="2832" w:type="dxa"/>
            <w:gridSpan w:val="2"/>
            <w:vAlign w:val="center"/>
          </w:tcPr>
          <w:p w14:paraId="698808E2" w14:textId="04DF88B7" w:rsidR="00FE66D9" w:rsidRPr="00551CB1" w:rsidRDefault="006C1D76" w:rsidP="001D636B">
            <w:pPr>
              <w:jc w:val="center"/>
              <w:rPr>
                <w:rFonts w:ascii="Times New Roman" w:eastAsia="Times New Roman" w:hAnsi="Times New Roman"/>
                <w:color w:val="000000"/>
                <w:lang w:val="kk-KZ"/>
              </w:rPr>
            </w:pPr>
            <w:r w:rsidRPr="00551CB1">
              <w:rPr>
                <w:rFonts w:ascii="Times New Roman" w:eastAsia="Times New Roman" w:hAnsi="Times New Roman"/>
                <w:color w:val="000000"/>
                <w:lang w:val="kk-KZ"/>
              </w:rPr>
              <w:t>1 and more</w:t>
            </w:r>
          </w:p>
        </w:tc>
        <w:tc>
          <w:tcPr>
            <w:tcW w:w="6513" w:type="dxa"/>
            <w:vAlign w:val="bottom"/>
          </w:tcPr>
          <w:p w14:paraId="4B5B6273" w14:textId="77777777" w:rsidR="00FE66D9" w:rsidRPr="00551CB1" w:rsidRDefault="006C1D76" w:rsidP="001D636B">
            <w:pPr>
              <w:jc w:val="center"/>
              <w:rPr>
                <w:rFonts w:ascii="Times New Roman" w:hAnsi="Times New Roman"/>
                <w:b/>
                <w:bCs/>
                <w:lang w:val="en-US"/>
              </w:rPr>
            </w:pPr>
            <w:r w:rsidRPr="00551CB1">
              <w:rPr>
                <w:rFonts w:ascii="Times New Roman" w:hAnsi="Times New Roman"/>
                <w:b/>
                <w:bCs/>
                <w:lang w:val="en-US"/>
              </w:rPr>
              <w:t>1 % of the fee on guarantees issued, but not less than KZT 1,000</w:t>
            </w:r>
          </w:p>
          <w:p w14:paraId="22C9B513" w14:textId="6751E216" w:rsidR="006C1D76" w:rsidRPr="00551CB1" w:rsidRDefault="006C1D76" w:rsidP="001D636B">
            <w:pPr>
              <w:jc w:val="center"/>
              <w:rPr>
                <w:rFonts w:ascii="Times New Roman" w:eastAsia="Times New Roman" w:hAnsi="Times New Roman"/>
                <w:color w:val="000000"/>
                <w:lang w:val="kk-KZ"/>
              </w:rPr>
            </w:pPr>
          </w:p>
        </w:tc>
      </w:tr>
      <w:tr w:rsidR="00FE66D9" w:rsidRPr="00551CB1" w14:paraId="4AC4FC7D" w14:textId="77777777" w:rsidTr="001D636B">
        <w:tc>
          <w:tcPr>
            <w:tcW w:w="9345" w:type="dxa"/>
            <w:gridSpan w:val="3"/>
            <w:shd w:val="clear" w:color="auto" w:fill="EDEDED" w:themeFill="accent3" w:themeFillTint="33"/>
            <w:vAlign w:val="bottom"/>
          </w:tcPr>
          <w:p w14:paraId="0497B344" w14:textId="43FD57FA" w:rsidR="00FE66D9" w:rsidRPr="00551CB1" w:rsidRDefault="006C1D76" w:rsidP="001D636B">
            <w:pPr>
              <w:jc w:val="center"/>
              <w:rPr>
                <w:rFonts w:ascii="Times New Roman" w:eastAsia="Times New Roman" w:hAnsi="Times New Roman"/>
                <w:b/>
                <w:bCs/>
                <w:color w:val="000000"/>
              </w:rPr>
            </w:pPr>
            <w:r w:rsidRPr="00551CB1">
              <w:rPr>
                <w:rFonts w:ascii="Times New Roman" w:eastAsia="Times New Roman" w:hAnsi="Times New Roman"/>
                <w:b/>
                <w:bCs/>
                <w:color w:val="000000"/>
                <w:lang w:val="kk-KZ"/>
              </w:rPr>
              <w:t>Criteria for calculation</w:t>
            </w:r>
          </w:p>
        </w:tc>
      </w:tr>
      <w:tr w:rsidR="00FE66D9" w:rsidRPr="00226368" w14:paraId="5E051DEF" w14:textId="77777777" w:rsidTr="001D636B">
        <w:tc>
          <w:tcPr>
            <w:tcW w:w="2817" w:type="dxa"/>
            <w:vAlign w:val="center"/>
          </w:tcPr>
          <w:p w14:paraId="02171783" w14:textId="4D1EC0DC" w:rsidR="00FE66D9" w:rsidRPr="00551CB1" w:rsidRDefault="006C1D76" w:rsidP="001D636B">
            <w:pPr>
              <w:jc w:val="center"/>
              <w:rPr>
                <w:rFonts w:ascii="Times New Roman" w:eastAsia="Times New Roman" w:hAnsi="Times New Roman"/>
                <w:color w:val="000000"/>
              </w:rPr>
            </w:pPr>
            <w:r w:rsidRPr="00551CB1">
              <w:rPr>
                <w:rFonts w:ascii="Times New Roman" w:eastAsia="Times New Roman" w:hAnsi="Times New Roman"/>
              </w:rPr>
              <w:t xml:space="preserve">Active </w:t>
            </w:r>
            <w:proofErr w:type="spellStart"/>
            <w:r w:rsidRPr="00551CB1">
              <w:rPr>
                <w:rFonts w:ascii="Times New Roman" w:eastAsia="Times New Roman" w:hAnsi="Times New Roman"/>
              </w:rPr>
              <w:t>customer</w:t>
            </w:r>
            <w:proofErr w:type="spellEnd"/>
            <w:r w:rsidRPr="00551CB1">
              <w:rPr>
                <w:rFonts w:ascii="Times New Roman" w:eastAsia="Times New Roman" w:hAnsi="Times New Roman"/>
              </w:rPr>
              <w:t xml:space="preserve"> </w:t>
            </w:r>
            <w:r w:rsidR="00FE66D9" w:rsidRPr="00551CB1">
              <w:rPr>
                <w:rFonts w:ascii="Times New Roman" w:eastAsia="Times New Roman" w:hAnsi="Times New Roman"/>
                <w:color w:val="000000"/>
              </w:rPr>
              <w:t>*</w:t>
            </w:r>
          </w:p>
          <w:p w14:paraId="4AEDB6BC" w14:textId="77777777" w:rsidR="00FE66D9" w:rsidRPr="00551CB1" w:rsidRDefault="00FE66D9" w:rsidP="001D636B">
            <w:pPr>
              <w:jc w:val="center"/>
              <w:rPr>
                <w:rFonts w:ascii="Times New Roman" w:eastAsia="Times New Roman" w:hAnsi="Times New Roman"/>
                <w:color w:val="000000"/>
              </w:rPr>
            </w:pPr>
          </w:p>
          <w:p w14:paraId="1C882258" w14:textId="77777777" w:rsidR="00FE66D9" w:rsidRPr="00551CB1" w:rsidRDefault="00FE66D9" w:rsidP="001D636B">
            <w:pPr>
              <w:jc w:val="center"/>
              <w:rPr>
                <w:rFonts w:ascii="Times New Roman" w:eastAsia="Times New Roman" w:hAnsi="Times New Roman"/>
                <w:color w:val="000000"/>
              </w:rPr>
            </w:pPr>
          </w:p>
        </w:tc>
        <w:tc>
          <w:tcPr>
            <w:tcW w:w="6528" w:type="dxa"/>
            <w:gridSpan w:val="2"/>
          </w:tcPr>
          <w:p w14:paraId="2D9A3E7F" w14:textId="3975FBB1" w:rsidR="00FE66D9" w:rsidRPr="00551CB1" w:rsidRDefault="00FE66D9" w:rsidP="001D636B">
            <w:pPr>
              <w:pStyle w:val="paragraph"/>
              <w:spacing w:before="0" w:beforeAutospacing="0" w:after="0" w:afterAutospacing="0"/>
              <w:textAlignment w:val="baseline"/>
              <w:rPr>
                <w:b/>
                <w:bCs/>
                <w:sz w:val="22"/>
                <w:szCs w:val="22"/>
                <w:lang w:val="kk-KZ"/>
              </w:rPr>
            </w:pPr>
            <w:r w:rsidRPr="00551CB1">
              <w:rPr>
                <w:rStyle w:val="eop"/>
                <w:color w:val="000000"/>
                <w:sz w:val="22"/>
                <w:szCs w:val="22"/>
                <w:lang w:val="en-US"/>
              </w:rPr>
              <w:t xml:space="preserve">1. </w:t>
            </w:r>
            <w:r w:rsidR="006C1D76" w:rsidRPr="00551CB1">
              <w:rPr>
                <w:sz w:val="22"/>
                <w:szCs w:val="22"/>
                <w:lang w:val="en-US"/>
              </w:rPr>
              <w:t>A customer who has opened a current account at the Bank</w:t>
            </w:r>
            <w:r w:rsidR="006C1D76" w:rsidRPr="00551CB1">
              <w:rPr>
                <w:sz w:val="22"/>
                <w:szCs w:val="22"/>
                <w:lang w:val="kk-KZ"/>
              </w:rPr>
              <w:t xml:space="preserve">, </w:t>
            </w:r>
            <w:r w:rsidR="006C1D76" w:rsidRPr="00551CB1">
              <w:rPr>
                <w:sz w:val="22"/>
                <w:szCs w:val="22"/>
                <w:lang w:val="en-US"/>
              </w:rPr>
              <w:t xml:space="preserve">has </w:t>
            </w:r>
            <w:r w:rsidR="006C1D76" w:rsidRPr="00551CB1">
              <w:rPr>
                <w:rStyle w:val="eop"/>
                <w:color w:val="000000"/>
                <w:sz w:val="22"/>
                <w:szCs w:val="22"/>
                <w:lang w:val="en-US"/>
              </w:rPr>
              <w:t>opened an Online blank limit for issuing tender guarantees</w:t>
            </w:r>
            <w:r w:rsidR="006C1D76" w:rsidRPr="00551CB1">
              <w:rPr>
                <w:sz w:val="22"/>
                <w:szCs w:val="22"/>
                <w:lang w:val="en-US"/>
              </w:rPr>
              <w:t xml:space="preserve"> and has issued one or more payment guarantees, regardless of the type of product and method of application by the customer. Fee from each guarantee of a certain active Customer: </w:t>
            </w:r>
            <w:r w:rsidR="006C1D76" w:rsidRPr="00551CB1">
              <w:rPr>
                <w:b/>
                <w:bCs/>
                <w:sz w:val="22"/>
                <w:szCs w:val="22"/>
                <w:lang w:val="en-US"/>
              </w:rPr>
              <w:t>1 % of the fee on guarantees issued, but not less than KZT 1,000</w:t>
            </w:r>
            <w:r w:rsidR="006C1D76" w:rsidRPr="00551CB1">
              <w:rPr>
                <w:b/>
                <w:bCs/>
                <w:sz w:val="22"/>
                <w:szCs w:val="22"/>
                <w:lang w:val="kk-KZ"/>
              </w:rPr>
              <w:t>.</w:t>
            </w:r>
          </w:p>
          <w:p w14:paraId="115C4E47" w14:textId="4EC2A9F4" w:rsidR="00FE66D9" w:rsidRPr="00551CB1" w:rsidRDefault="00FE66D9" w:rsidP="001D636B">
            <w:pPr>
              <w:pStyle w:val="paragraph"/>
              <w:spacing w:before="0" w:beforeAutospacing="0" w:after="0" w:afterAutospacing="0"/>
              <w:textAlignment w:val="baseline"/>
              <w:rPr>
                <w:sz w:val="22"/>
                <w:szCs w:val="22"/>
                <w:lang w:val="en-US"/>
              </w:rPr>
            </w:pPr>
            <w:r w:rsidRPr="00551CB1">
              <w:rPr>
                <w:sz w:val="22"/>
                <w:szCs w:val="22"/>
                <w:lang w:val="en-US"/>
              </w:rPr>
              <w:lastRenderedPageBreak/>
              <w:t xml:space="preserve">2. </w:t>
            </w:r>
            <w:r w:rsidR="006C1D76" w:rsidRPr="00551CB1">
              <w:rPr>
                <w:sz w:val="22"/>
                <w:szCs w:val="22"/>
                <w:lang w:val="en-US"/>
              </w:rPr>
              <w:t>The calculation of the Agent's fee shall not include guarantees with a fee repayment schedule either monthly or at the end of the term.</w:t>
            </w:r>
          </w:p>
          <w:p w14:paraId="1D33BFDA" w14:textId="5B6DC51F" w:rsidR="00FE66D9" w:rsidRPr="00551CB1" w:rsidRDefault="00FE66D9" w:rsidP="001D636B">
            <w:pPr>
              <w:pBdr>
                <w:top w:val="nil"/>
                <w:left w:val="nil"/>
                <w:bottom w:val="nil"/>
                <w:right w:val="nil"/>
                <w:between w:val="nil"/>
              </w:pBdr>
              <w:jc w:val="both"/>
              <w:rPr>
                <w:rFonts w:ascii="Times New Roman" w:eastAsia="Times New Roman" w:hAnsi="Times New Roman"/>
                <w:lang w:val="en-US"/>
              </w:rPr>
            </w:pPr>
            <w:r w:rsidRPr="00551CB1">
              <w:rPr>
                <w:rFonts w:ascii="Times New Roman" w:hAnsi="Times New Roman"/>
                <w:lang w:val="en-US"/>
              </w:rPr>
              <w:t>3</w:t>
            </w:r>
            <w:r w:rsidRPr="00551CB1">
              <w:rPr>
                <w:rFonts w:ascii="Times New Roman" w:eastAsia="Times New Roman" w:hAnsi="Times New Roman"/>
                <w:lang w:val="en-US"/>
              </w:rPr>
              <w:t xml:space="preserve">. </w:t>
            </w:r>
            <w:r w:rsidR="006C1D76" w:rsidRPr="00551CB1">
              <w:rPr>
                <w:rFonts w:ascii="Times New Roman" w:eastAsia="Times New Roman" w:hAnsi="Times New Roman"/>
                <w:lang w:val="en-US"/>
              </w:rPr>
              <w:t>The calculation of fees to the Bank's Agent who attracted a customer to issue guarantees is calculated and made once a month for all issued guarantees of attracted customers.</w:t>
            </w:r>
          </w:p>
          <w:p w14:paraId="6553E1AA" w14:textId="70E0C3CD" w:rsidR="00FE66D9" w:rsidRPr="00551CB1" w:rsidRDefault="00FE66D9" w:rsidP="001D636B">
            <w:pPr>
              <w:pStyle w:val="pf0"/>
              <w:spacing w:before="0" w:beforeAutospacing="0" w:after="0" w:afterAutospacing="0"/>
              <w:rPr>
                <w:sz w:val="22"/>
                <w:szCs w:val="22"/>
                <w:lang w:val="en-US"/>
              </w:rPr>
            </w:pPr>
            <w:r w:rsidRPr="00551CB1">
              <w:rPr>
                <w:sz w:val="22"/>
                <w:szCs w:val="22"/>
                <w:lang w:val="en-US"/>
              </w:rPr>
              <w:t xml:space="preserve">4. </w:t>
            </w:r>
            <w:r w:rsidR="00551CB1" w:rsidRPr="00551CB1">
              <w:rPr>
                <w:sz w:val="22"/>
                <w:szCs w:val="22"/>
                <w:lang w:val="en-US"/>
              </w:rPr>
              <w:t xml:space="preserve">The payment of fee to the Bank's Agent who attracted the client for the “Guarantees” product is calculated and made on the basis of the information uploaded from the Telegram-bot, and the date of issuance of the guarantee in the </w:t>
            </w:r>
            <w:proofErr w:type="spellStart"/>
            <w:r w:rsidR="00551CB1" w:rsidRPr="00551CB1">
              <w:rPr>
                <w:sz w:val="22"/>
                <w:szCs w:val="22"/>
                <w:lang w:val="en-US"/>
              </w:rPr>
              <w:t>Colvir</w:t>
            </w:r>
            <w:proofErr w:type="spellEnd"/>
            <w:r w:rsidR="00551CB1" w:rsidRPr="00551CB1">
              <w:rPr>
                <w:sz w:val="22"/>
                <w:szCs w:val="22"/>
                <w:lang w:val="en-US"/>
              </w:rPr>
              <w:t xml:space="preserve"> ABIS should be no more than 15 calendar days from the date of entering the information in the agent's personal account in the Telegram-bot.</w:t>
            </w:r>
            <w:r w:rsidRPr="00551CB1">
              <w:rPr>
                <w:sz w:val="22"/>
                <w:szCs w:val="22"/>
                <w:lang w:val="en-US"/>
              </w:rPr>
              <w:t xml:space="preserve"> </w:t>
            </w:r>
          </w:p>
        </w:tc>
      </w:tr>
    </w:tbl>
    <w:p w14:paraId="055A383D" w14:textId="77777777" w:rsidR="00FE66D9" w:rsidRPr="00551CB1" w:rsidRDefault="00FE66D9" w:rsidP="00FE66D9">
      <w:pPr>
        <w:jc w:val="both"/>
        <w:rPr>
          <w:rFonts w:ascii="Times New Roman" w:hAnsi="Times New Roman"/>
          <w:lang w:val="en-US"/>
        </w:rPr>
      </w:pPr>
    </w:p>
    <w:p w14:paraId="136A1BB4" w14:textId="77777777" w:rsidR="00FE66D9" w:rsidRPr="00226368" w:rsidRDefault="00FE66D9" w:rsidP="00226368">
      <w:pPr>
        <w:rPr>
          <w:rFonts w:ascii="Times New Roman" w:eastAsia="Times New Roman" w:hAnsi="Times New Roman"/>
          <w:sz w:val="24"/>
          <w:szCs w:val="24"/>
          <w:lang w:val="kk-KZ"/>
        </w:rPr>
      </w:pPr>
    </w:p>
    <w:sectPr w:rsidR="00FE66D9" w:rsidRPr="00226368" w:rsidSect="00B95D94">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17696"/>
    <w:multiLevelType w:val="hybridMultilevel"/>
    <w:tmpl w:val="962A7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822322"/>
    <w:multiLevelType w:val="hybridMultilevel"/>
    <w:tmpl w:val="CEAA09EC"/>
    <w:lvl w:ilvl="0" w:tplc="0419000F">
      <w:start w:val="1"/>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142D498A"/>
    <w:multiLevelType w:val="hybridMultilevel"/>
    <w:tmpl w:val="DE3E74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B90473"/>
    <w:multiLevelType w:val="multilevel"/>
    <w:tmpl w:val="B7EEC236"/>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32" w:hanging="432"/>
      </w:pPr>
      <w:rPr>
        <w:color w:val="000000" w:themeColor="text1"/>
      </w:rPr>
    </w:lvl>
    <w:lvl w:ilvl="2">
      <w:start w:val="1"/>
      <w:numFmt w:val="decimal"/>
      <w:lvlText w:val="%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34490B"/>
    <w:multiLevelType w:val="hybridMultilevel"/>
    <w:tmpl w:val="E0E66F58"/>
    <w:lvl w:ilvl="0" w:tplc="D744C958">
      <w:start w:val="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7957440"/>
    <w:multiLevelType w:val="hybridMultilevel"/>
    <w:tmpl w:val="D9D42832"/>
    <w:lvl w:ilvl="0" w:tplc="5CD4A3C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4522AA"/>
    <w:multiLevelType w:val="hybridMultilevel"/>
    <w:tmpl w:val="0F78C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FD735B"/>
    <w:multiLevelType w:val="hybridMultilevel"/>
    <w:tmpl w:val="84D2085C"/>
    <w:lvl w:ilvl="0" w:tplc="3EBE5A8E">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667202585">
    <w:abstractNumId w:val="6"/>
  </w:num>
  <w:num w:numId="2" w16cid:durableId="965545685">
    <w:abstractNumId w:val="3"/>
  </w:num>
  <w:num w:numId="3" w16cid:durableId="862551161">
    <w:abstractNumId w:val="2"/>
  </w:num>
  <w:num w:numId="4" w16cid:durableId="1428576173">
    <w:abstractNumId w:val="4"/>
  </w:num>
  <w:num w:numId="5" w16cid:durableId="1453785990">
    <w:abstractNumId w:val="5"/>
  </w:num>
  <w:num w:numId="6" w16cid:durableId="246041306">
    <w:abstractNumId w:val="1"/>
  </w:num>
  <w:num w:numId="7" w16cid:durableId="1657145275">
    <w:abstractNumId w:val="7"/>
  </w:num>
  <w:num w:numId="8" w16cid:durableId="748692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2D9"/>
    <w:rsid w:val="00012E71"/>
    <w:rsid w:val="0002437F"/>
    <w:rsid w:val="00042A4C"/>
    <w:rsid w:val="00044ED1"/>
    <w:rsid w:val="0004721C"/>
    <w:rsid w:val="000A665B"/>
    <w:rsid w:val="0010197F"/>
    <w:rsid w:val="001501D6"/>
    <w:rsid w:val="001503FA"/>
    <w:rsid w:val="001506F4"/>
    <w:rsid w:val="00171B1F"/>
    <w:rsid w:val="00186932"/>
    <w:rsid w:val="00192777"/>
    <w:rsid w:val="001A0799"/>
    <w:rsid w:val="001A7EFB"/>
    <w:rsid w:val="001F3087"/>
    <w:rsid w:val="001F4A32"/>
    <w:rsid w:val="002026D7"/>
    <w:rsid w:val="00226368"/>
    <w:rsid w:val="00234E70"/>
    <w:rsid w:val="002471DF"/>
    <w:rsid w:val="00296C35"/>
    <w:rsid w:val="002B4043"/>
    <w:rsid w:val="002B4EF9"/>
    <w:rsid w:val="002C75EA"/>
    <w:rsid w:val="002D1392"/>
    <w:rsid w:val="0030501A"/>
    <w:rsid w:val="00306BE6"/>
    <w:rsid w:val="00312A7A"/>
    <w:rsid w:val="00323420"/>
    <w:rsid w:val="00324754"/>
    <w:rsid w:val="003525DF"/>
    <w:rsid w:val="00383306"/>
    <w:rsid w:val="0038578A"/>
    <w:rsid w:val="00416443"/>
    <w:rsid w:val="00421535"/>
    <w:rsid w:val="0043393C"/>
    <w:rsid w:val="0045567D"/>
    <w:rsid w:val="00476927"/>
    <w:rsid w:val="004D22D9"/>
    <w:rsid w:val="004D7C63"/>
    <w:rsid w:val="004E490C"/>
    <w:rsid w:val="00515231"/>
    <w:rsid w:val="0053141E"/>
    <w:rsid w:val="00531CCC"/>
    <w:rsid w:val="00542A70"/>
    <w:rsid w:val="00551CB1"/>
    <w:rsid w:val="0056792C"/>
    <w:rsid w:val="00581536"/>
    <w:rsid w:val="005A05E1"/>
    <w:rsid w:val="005E4184"/>
    <w:rsid w:val="005F1500"/>
    <w:rsid w:val="00640CB6"/>
    <w:rsid w:val="006A7AC5"/>
    <w:rsid w:val="006B744B"/>
    <w:rsid w:val="006C0C99"/>
    <w:rsid w:val="006C1D76"/>
    <w:rsid w:val="006E0D49"/>
    <w:rsid w:val="00707BD7"/>
    <w:rsid w:val="00735FE6"/>
    <w:rsid w:val="0075609E"/>
    <w:rsid w:val="00785D96"/>
    <w:rsid w:val="00795B90"/>
    <w:rsid w:val="007B39F6"/>
    <w:rsid w:val="007C52D9"/>
    <w:rsid w:val="007E2970"/>
    <w:rsid w:val="007F35BF"/>
    <w:rsid w:val="008421FA"/>
    <w:rsid w:val="008B11D6"/>
    <w:rsid w:val="008B2DA3"/>
    <w:rsid w:val="008B33EF"/>
    <w:rsid w:val="008C798C"/>
    <w:rsid w:val="008E0B84"/>
    <w:rsid w:val="00902E48"/>
    <w:rsid w:val="0093314D"/>
    <w:rsid w:val="00942045"/>
    <w:rsid w:val="0094217E"/>
    <w:rsid w:val="00965A13"/>
    <w:rsid w:val="00994585"/>
    <w:rsid w:val="009F4BC0"/>
    <w:rsid w:val="00A35500"/>
    <w:rsid w:val="00A44A1A"/>
    <w:rsid w:val="00A630DB"/>
    <w:rsid w:val="00A7562E"/>
    <w:rsid w:val="00A8797D"/>
    <w:rsid w:val="00A965B0"/>
    <w:rsid w:val="00AA69A7"/>
    <w:rsid w:val="00AC7243"/>
    <w:rsid w:val="00AC74EA"/>
    <w:rsid w:val="00B00E3A"/>
    <w:rsid w:val="00B2230E"/>
    <w:rsid w:val="00B95D94"/>
    <w:rsid w:val="00BA1F69"/>
    <w:rsid w:val="00BD2505"/>
    <w:rsid w:val="00C05FDD"/>
    <w:rsid w:val="00C34EDA"/>
    <w:rsid w:val="00C96C8F"/>
    <w:rsid w:val="00C9769E"/>
    <w:rsid w:val="00D601E3"/>
    <w:rsid w:val="00D678B9"/>
    <w:rsid w:val="00D70ED7"/>
    <w:rsid w:val="00D9499F"/>
    <w:rsid w:val="00DC47FE"/>
    <w:rsid w:val="00DF589C"/>
    <w:rsid w:val="00E4183A"/>
    <w:rsid w:val="00E50FE7"/>
    <w:rsid w:val="00EB0395"/>
    <w:rsid w:val="00F36D0B"/>
    <w:rsid w:val="00F60AD5"/>
    <w:rsid w:val="00F85CFA"/>
    <w:rsid w:val="00F86C6B"/>
    <w:rsid w:val="00FB0137"/>
    <w:rsid w:val="00FE66D9"/>
    <w:rsid w:val="00FF7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B2044"/>
  <w15:docId w15:val="{D438FA1E-C874-4D95-A0DD-AFC8E6C4A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217E"/>
    <w:pPr>
      <w:spacing w:after="0" w:line="240" w:lineRule="auto"/>
    </w:pPr>
    <w:rPr>
      <w:rFonts w:ascii="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Numbered List,UL,1,List Paragraph (numbered (a)),Use Case List Paragraph,NUMBERED PARAGRAPH,List Paragraph 1,маркированный,Citation List,Жулдызбек,List Paragraph,Абзац,Bullets,References,List_Paragraph,Multilevel para_II,Akapit z listą BS"/>
    <w:basedOn w:val="a"/>
    <w:link w:val="a4"/>
    <w:uiPriority w:val="34"/>
    <w:qFormat/>
    <w:rsid w:val="00324754"/>
    <w:pPr>
      <w:ind w:left="720"/>
      <w:contextualSpacing/>
    </w:pPr>
  </w:style>
  <w:style w:type="character" w:customStyle="1" w:styleId="a4">
    <w:name w:val="Абзац списка Знак"/>
    <w:aliases w:val="Numbered List Знак,UL Знак,1 Знак,List Paragraph (numbered (a)) Знак,Use Case List Paragraph Знак,NUMBERED PARAGRAPH Знак,List Paragraph 1 Знак,маркированный Знак,Citation List Знак,Жулдызбек Знак,List Paragraph Знак,Абзац Знак"/>
    <w:link w:val="a3"/>
    <w:uiPriority w:val="34"/>
    <w:rsid w:val="00324754"/>
    <w:rPr>
      <w:rFonts w:ascii="Calibri" w:hAnsi="Calibri" w:cs="Times New Roman"/>
      <w:lang w:eastAsia="ru-RU"/>
    </w:rPr>
  </w:style>
  <w:style w:type="table" w:styleId="a5">
    <w:name w:val="Table Grid"/>
    <w:basedOn w:val="a1"/>
    <w:uiPriority w:val="39"/>
    <w:rsid w:val="00324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75609E"/>
    <w:pPr>
      <w:spacing w:before="100" w:beforeAutospacing="1" w:after="100" w:afterAutospacing="1"/>
    </w:pPr>
    <w:rPr>
      <w:rFonts w:ascii="Times New Roman" w:eastAsia="Times New Roman" w:hAnsi="Times New Roman"/>
      <w:sz w:val="24"/>
      <w:szCs w:val="24"/>
    </w:rPr>
  </w:style>
  <w:style w:type="character" w:styleId="a7">
    <w:name w:val="annotation reference"/>
    <w:basedOn w:val="a0"/>
    <w:uiPriority w:val="99"/>
    <w:semiHidden/>
    <w:unhideWhenUsed/>
    <w:rsid w:val="0093314D"/>
    <w:rPr>
      <w:sz w:val="16"/>
      <w:szCs w:val="16"/>
    </w:rPr>
  </w:style>
  <w:style w:type="paragraph" w:styleId="a8">
    <w:name w:val="annotation text"/>
    <w:basedOn w:val="a"/>
    <w:link w:val="a9"/>
    <w:uiPriority w:val="99"/>
    <w:unhideWhenUsed/>
    <w:rsid w:val="0093314D"/>
    <w:rPr>
      <w:sz w:val="20"/>
      <w:szCs w:val="20"/>
    </w:rPr>
  </w:style>
  <w:style w:type="character" w:customStyle="1" w:styleId="a9">
    <w:name w:val="Текст примечания Знак"/>
    <w:basedOn w:val="a0"/>
    <w:link w:val="a8"/>
    <w:uiPriority w:val="99"/>
    <w:rsid w:val="0093314D"/>
    <w:rPr>
      <w:rFonts w:ascii="Calibri" w:hAnsi="Calibri" w:cs="Times New Roman"/>
      <w:sz w:val="20"/>
      <w:szCs w:val="20"/>
      <w:lang w:eastAsia="ru-RU"/>
    </w:rPr>
  </w:style>
  <w:style w:type="paragraph" w:styleId="aa">
    <w:name w:val="annotation subject"/>
    <w:basedOn w:val="a8"/>
    <w:next w:val="a8"/>
    <w:link w:val="ab"/>
    <w:uiPriority w:val="99"/>
    <w:semiHidden/>
    <w:unhideWhenUsed/>
    <w:rsid w:val="0093314D"/>
    <w:rPr>
      <w:b/>
      <w:bCs/>
    </w:rPr>
  </w:style>
  <w:style w:type="character" w:customStyle="1" w:styleId="ab">
    <w:name w:val="Тема примечания Знак"/>
    <w:basedOn w:val="a9"/>
    <w:link w:val="aa"/>
    <w:uiPriority w:val="99"/>
    <w:semiHidden/>
    <w:rsid w:val="0093314D"/>
    <w:rPr>
      <w:rFonts w:ascii="Calibri" w:hAnsi="Calibri" w:cs="Times New Roman"/>
      <w:b/>
      <w:bCs/>
      <w:sz w:val="20"/>
      <w:szCs w:val="20"/>
      <w:lang w:eastAsia="ru-RU"/>
    </w:rPr>
  </w:style>
  <w:style w:type="paragraph" w:customStyle="1" w:styleId="paragraph">
    <w:name w:val="paragraph"/>
    <w:basedOn w:val="a"/>
    <w:rsid w:val="00A965B0"/>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a0"/>
    <w:rsid w:val="00A965B0"/>
  </w:style>
  <w:style w:type="character" w:customStyle="1" w:styleId="eop">
    <w:name w:val="eop"/>
    <w:basedOn w:val="a0"/>
    <w:rsid w:val="00A965B0"/>
  </w:style>
  <w:style w:type="paragraph" w:customStyle="1" w:styleId="pf0">
    <w:name w:val="pf0"/>
    <w:basedOn w:val="a"/>
    <w:rsid w:val="00F86C6B"/>
    <w:pPr>
      <w:spacing w:before="100" w:beforeAutospacing="1" w:after="100" w:afterAutospacing="1"/>
    </w:pPr>
    <w:rPr>
      <w:rFonts w:ascii="Times New Roman" w:eastAsia="Times New Roman" w:hAnsi="Times New Roman"/>
      <w:sz w:val="24"/>
      <w:szCs w:val="24"/>
    </w:rPr>
  </w:style>
  <w:style w:type="character" w:customStyle="1" w:styleId="cf01">
    <w:name w:val="cf01"/>
    <w:basedOn w:val="a0"/>
    <w:rsid w:val="00F86C6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6657">
      <w:bodyDiv w:val="1"/>
      <w:marLeft w:val="0"/>
      <w:marRight w:val="0"/>
      <w:marTop w:val="0"/>
      <w:marBottom w:val="0"/>
      <w:divBdr>
        <w:top w:val="none" w:sz="0" w:space="0" w:color="auto"/>
        <w:left w:val="none" w:sz="0" w:space="0" w:color="auto"/>
        <w:bottom w:val="none" w:sz="0" w:space="0" w:color="auto"/>
        <w:right w:val="none" w:sz="0" w:space="0" w:color="auto"/>
      </w:divBdr>
    </w:div>
    <w:div w:id="206576927">
      <w:bodyDiv w:val="1"/>
      <w:marLeft w:val="0"/>
      <w:marRight w:val="0"/>
      <w:marTop w:val="0"/>
      <w:marBottom w:val="0"/>
      <w:divBdr>
        <w:top w:val="none" w:sz="0" w:space="0" w:color="auto"/>
        <w:left w:val="none" w:sz="0" w:space="0" w:color="auto"/>
        <w:bottom w:val="none" w:sz="0" w:space="0" w:color="auto"/>
        <w:right w:val="none" w:sz="0" w:space="0" w:color="auto"/>
      </w:divBdr>
    </w:div>
    <w:div w:id="527066082">
      <w:bodyDiv w:val="1"/>
      <w:marLeft w:val="0"/>
      <w:marRight w:val="0"/>
      <w:marTop w:val="0"/>
      <w:marBottom w:val="0"/>
      <w:divBdr>
        <w:top w:val="none" w:sz="0" w:space="0" w:color="auto"/>
        <w:left w:val="none" w:sz="0" w:space="0" w:color="auto"/>
        <w:bottom w:val="none" w:sz="0" w:space="0" w:color="auto"/>
        <w:right w:val="none" w:sz="0" w:space="0" w:color="auto"/>
      </w:divBdr>
    </w:div>
    <w:div w:id="1058552022">
      <w:bodyDiv w:val="1"/>
      <w:marLeft w:val="0"/>
      <w:marRight w:val="0"/>
      <w:marTop w:val="0"/>
      <w:marBottom w:val="0"/>
      <w:divBdr>
        <w:top w:val="none" w:sz="0" w:space="0" w:color="auto"/>
        <w:left w:val="none" w:sz="0" w:space="0" w:color="auto"/>
        <w:bottom w:val="none" w:sz="0" w:space="0" w:color="auto"/>
        <w:right w:val="none" w:sz="0" w:space="0" w:color="auto"/>
      </w:divBdr>
    </w:div>
    <w:div w:id="1094932960">
      <w:bodyDiv w:val="1"/>
      <w:marLeft w:val="0"/>
      <w:marRight w:val="0"/>
      <w:marTop w:val="0"/>
      <w:marBottom w:val="0"/>
      <w:divBdr>
        <w:top w:val="none" w:sz="0" w:space="0" w:color="auto"/>
        <w:left w:val="none" w:sz="0" w:space="0" w:color="auto"/>
        <w:bottom w:val="none" w:sz="0" w:space="0" w:color="auto"/>
        <w:right w:val="none" w:sz="0" w:space="0" w:color="auto"/>
      </w:divBdr>
    </w:div>
    <w:div w:id="1536380849">
      <w:bodyDiv w:val="1"/>
      <w:marLeft w:val="0"/>
      <w:marRight w:val="0"/>
      <w:marTop w:val="0"/>
      <w:marBottom w:val="0"/>
      <w:divBdr>
        <w:top w:val="none" w:sz="0" w:space="0" w:color="auto"/>
        <w:left w:val="none" w:sz="0" w:space="0" w:color="auto"/>
        <w:bottom w:val="none" w:sz="0" w:space="0" w:color="auto"/>
        <w:right w:val="none" w:sz="0" w:space="0" w:color="auto"/>
      </w:divBdr>
      <w:divsChild>
        <w:div w:id="1499421147">
          <w:marLeft w:val="0"/>
          <w:marRight w:val="0"/>
          <w:marTop w:val="0"/>
          <w:marBottom w:val="0"/>
          <w:divBdr>
            <w:top w:val="none" w:sz="0" w:space="0" w:color="auto"/>
            <w:left w:val="none" w:sz="0" w:space="0" w:color="auto"/>
            <w:bottom w:val="none" w:sz="0" w:space="0" w:color="auto"/>
            <w:right w:val="none" w:sz="0" w:space="0" w:color="auto"/>
          </w:divBdr>
        </w:div>
        <w:div w:id="1275792420">
          <w:marLeft w:val="0"/>
          <w:marRight w:val="0"/>
          <w:marTop w:val="0"/>
          <w:marBottom w:val="0"/>
          <w:divBdr>
            <w:top w:val="none" w:sz="0" w:space="0" w:color="auto"/>
            <w:left w:val="none" w:sz="0" w:space="0" w:color="auto"/>
            <w:bottom w:val="none" w:sz="0" w:space="0" w:color="auto"/>
            <w:right w:val="none" w:sz="0" w:space="0" w:color="auto"/>
          </w:divBdr>
        </w:div>
      </w:divsChild>
    </w:div>
    <w:div w:id="1545407257">
      <w:bodyDiv w:val="1"/>
      <w:marLeft w:val="0"/>
      <w:marRight w:val="0"/>
      <w:marTop w:val="0"/>
      <w:marBottom w:val="0"/>
      <w:divBdr>
        <w:top w:val="none" w:sz="0" w:space="0" w:color="auto"/>
        <w:left w:val="none" w:sz="0" w:space="0" w:color="auto"/>
        <w:bottom w:val="none" w:sz="0" w:space="0" w:color="auto"/>
        <w:right w:val="none" w:sz="0" w:space="0" w:color="auto"/>
      </w:divBdr>
      <w:divsChild>
        <w:div w:id="859585776">
          <w:marLeft w:val="0"/>
          <w:marRight w:val="0"/>
          <w:marTop w:val="0"/>
          <w:marBottom w:val="0"/>
          <w:divBdr>
            <w:top w:val="none" w:sz="0" w:space="0" w:color="auto"/>
            <w:left w:val="none" w:sz="0" w:space="0" w:color="auto"/>
            <w:bottom w:val="none" w:sz="0" w:space="0" w:color="auto"/>
            <w:right w:val="none" w:sz="0" w:space="0" w:color="auto"/>
          </w:divBdr>
        </w:div>
        <w:div w:id="1334409423">
          <w:marLeft w:val="0"/>
          <w:marRight w:val="0"/>
          <w:marTop w:val="0"/>
          <w:marBottom w:val="0"/>
          <w:divBdr>
            <w:top w:val="none" w:sz="0" w:space="0" w:color="auto"/>
            <w:left w:val="none" w:sz="0" w:space="0" w:color="auto"/>
            <w:bottom w:val="none" w:sz="0" w:space="0" w:color="auto"/>
            <w:right w:val="none" w:sz="0" w:space="0" w:color="auto"/>
          </w:divBdr>
        </w:div>
      </w:divsChild>
    </w:div>
    <w:div w:id="2145150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Гаязов Эмиль Сайдашевич</dc:creator>
  <cp:keywords/>
  <dc:description/>
  <cp:lastModifiedBy>Сағындық Олжас Даулетұлы</cp:lastModifiedBy>
  <cp:revision>3</cp:revision>
  <dcterms:created xsi:type="dcterms:W3CDTF">2025-01-09T12:14:00Z</dcterms:created>
  <dcterms:modified xsi:type="dcterms:W3CDTF">2025-01-10T10:14:00Z</dcterms:modified>
</cp:coreProperties>
</file>