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FBD55" w14:textId="77777777" w:rsidR="009618C0" w:rsidRPr="00C50AAB" w:rsidRDefault="009618C0" w:rsidP="00555E6E">
      <w:pPr>
        <w:spacing w:after="0" w:line="240" w:lineRule="auto"/>
        <w:jc w:val="center"/>
        <w:rPr>
          <w:rFonts w:ascii="Times New Roman" w:hAnsi="Times New Roman" w:cs="Times New Roman"/>
          <w:sz w:val="24"/>
          <w:szCs w:val="24"/>
          <w:lang w:val="en-US"/>
        </w:rPr>
      </w:pPr>
    </w:p>
    <w:tbl>
      <w:tblPr>
        <w:tblStyle w:val="ad"/>
        <w:tblW w:w="1077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3543"/>
        <w:gridCol w:w="3544"/>
      </w:tblGrid>
      <w:tr w:rsidR="00C50AAB" w:rsidRPr="00555E6E" w14:paraId="038C7C2B" w14:textId="50AFAA18" w:rsidTr="00C50AAB">
        <w:trPr>
          <w:trHeight w:val="1666"/>
        </w:trPr>
        <w:tc>
          <w:tcPr>
            <w:tcW w:w="10774" w:type="dxa"/>
            <w:gridSpan w:val="3"/>
          </w:tcPr>
          <w:p w14:paraId="690F9BD3" w14:textId="34A16B0C" w:rsidR="00C50AAB" w:rsidRPr="00C50AAB" w:rsidRDefault="00C50AAB" w:rsidP="00E9240E">
            <w:pPr>
              <w:jc w:val="center"/>
              <w:rPr>
                <w:rFonts w:ascii="Times New Roman" w:hAnsi="Times New Roman" w:cs="Times New Roman"/>
                <w:b/>
                <w:bCs/>
                <w:sz w:val="24"/>
                <w:szCs w:val="24"/>
                <w:lang w:val="en-US"/>
              </w:rPr>
            </w:pPr>
            <w:r w:rsidRPr="00C50AAB">
              <w:rPr>
                <w:rFonts w:ascii="Times New Roman" w:hAnsi="Times New Roman" w:cs="Times New Roman"/>
                <w:b/>
                <w:bCs/>
                <w:sz w:val="24"/>
                <w:szCs w:val="24"/>
                <w:lang w:val="kk-KZ"/>
              </w:rPr>
              <w:t>«Банк ЦентрКредит» АҚ bcc.</w:t>
            </w:r>
            <w:proofErr w:type="spellStart"/>
            <w:r w:rsidRPr="00C50AAB">
              <w:rPr>
                <w:rFonts w:ascii="Times New Roman" w:hAnsi="Times New Roman" w:cs="Times New Roman"/>
                <w:b/>
                <w:bCs/>
                <w:sz w:val="24"/>
                <w:szCs w:val="24"/>
                <w:lang w:val="kk-KZ"/>
              </w:rPr>
              <w:t>kz-тегі</w:t>
            </w:r>
            <w:proofErr w:type="spellEnd"/>
            <w:r w:rsidRPr="00C50AAB">
              <w:rPr>
                <w:rFonts w:ascii="Times New Roman" w:hAnsi="Times New Roman" w:cs="Times New Roman"/>
                <w:b/>
                <w:bCs/>
                <w:sz w:val="24"/>
                <w:szCs w:val="24"/>
                <w:lang w:val="kk-KZ"/>
              </w:rPr>
              <w:t xml:space="preserve"> CoronaPay кіріс аударымдары бойынша Акция өткізу ережелері</w:t>
            </w:r>
            <w:r>
              <w:rPr>
                <w:rFonts w:ascii="Times New Roman" w:hAnsi="Times New Roman" w:cs="Times New Roman"/>
                <w:b/>
                <w:bCs/>
                <w:sz w:val="24"/>
                <w:szCs w:val="24"/>
                <w:lang w:val="en-US"/>
              </w:rPr>
              <w:t xml:space="preserve"> / </w:t>
            </w:r>
          </w:p>
          <w:p w14:paraId="4E115354" w14:textId="4A819A77" w:rsidR="00C50AAB" w:rsidRPr="00794CF8" w:rsidRDefault="00C50AAB" w:rsidP="00E9240E">
            <w:pPr>
              <w:jc w:val="center"/>
              <w:rPr>
                <w:rFonts w:ascii="Times New Roman" w:hAnsi="Times New Roman" w:cs="Times New Roman"/>
                <w:b/>
                <w:sz w:val="24"/>
                <w:szCs w:val="24"/>
              </w:rPr>
            </w:pPr>
            <w:r w:rsidRPr="00794CF8">
              <w:rPr>
                <w:rFonts w:ascii="Times New Roman" w:hAnsi="Times New Roman" w:cs="Times New Roman"/>
                <w:b/>
                <w:sz w:val="24"/>
                <w:szCs w:val="24"/>
              </w:rPr>
              <w:t xml:space="preserve">Правила проведения Акции по входящим переводам </w:t>
            </w:r>
            <w:proofErr w:type="spellStart"/>
            <w:r w:rsidRPr="00794CF8">
              <w:rPr>
                <w:rFonts w:ascii="Times New Roman" w:hAnsi="Times New Roman" w:cs="Times New Roman"/>
                <w:b/>
                <w:sz w:val="24"/>
                <w:szCs w:val="24"/>
              </w:rPr>
              <w:t>KoronaPay</w:t>
            </w:r>
            <w:proofErr w:type="spellEnd"/>
            <w:r w:rsidRPr="00794CF8">
              <w:rPr>
                <w:rFonts w:ascii="Times New Roman" w:hAnsi="Times New Roman" w:cs="Times New Roman"/>
                <w:b/>
                <w:sz w:val="24"/>
                <w:szCs w:val="24"/>
              </w:rPr>
              <w:t xml:space="preserve"> в bcc.kz</w:t>
            </w:r>
          </w:p>
          <w:p w14:paraId="3D0A2D88" w14:textId="2A273527" w:rsidR="00C50AAB" w:rsidRPr="00C50AAB" w:rsidRDefault="00C50AAB" w:rsidP="00E9240E">
            <w:pPr>
              <w:jc w:val="center"/>
              <w:rPr>
                <w:rFonts w:ascii="Times New Roman" w:hAnsi="Times New Roman" w:cs="Times New Roman"/>
                <w:sz w:val="24"/>
                <w:szCs w:val="24"/>
                <w:lang w:val="en-US"/>
              </w:rPr>
            </w:pPr>
            <w:r w:rsidRPr="00794CF8">
              <w:rPr>
                <w:rFonts w:ascii="Times New Roman" w:hAnsi="Times New Roman" w:cs="Times New Roman"/>
                <w:b/>
                <w:sz w:val="24"/>
                <w:szCs w:val="24"/>
              </w:rPr>
              <w:t>АО «Банк ЦентрКредит»</w:t>
            </w:r>
            <w:r>
              <w:rPr>
                <w:rFonts w:ascii="Times New Roman" w:hAnsi="Times New Roman" w:cs="Times New Roman"/>
                <w:b/>
                <w:sz w:val="24"/>
                <w:szCs w:val="24"/>
                <w:lang w:val="en-US"/>
              </w:rPr>
              <w:t xml:space="preserve"> / </w:t>
            </w:r>
          </w:p>
          <w:p w14:paraId="4CAAC340" w14:textId="483C9E4D" w:rsidR="00C50AAB" w:rsidRDefault="00C50AAB" w:rsidP="00C50AAB">
            <w:pPr>
              <w:jc w:val="center"/>
              <w:rPr>
                <w:rFonts w:ascii="Times New Roman" w:hAnsi="Times New Roman"/>
                <w:b/>
                <w:sz w:val="24"/>
              </w:rPr>
            </w:pPr>
            <w:r w:rsidRPr="00E9240E">
              <w:rPr>
                <w:rFonts w:ascii="Times New Roman" w:hAnsi="Times New Roman"/>
                <w:b/>
                <w:sz w:val="24"/>
                <w:lang w:val="en-US"/>
              </w:rPr>
              <w:t xml:space="preserve">Promotion rules for </w:t>
            </w:r>
            <w:proofErr w:type="spellStart"/>
            <w:r w:rsidRPr="00E9240E">
              <w:rPr>
                <w:rFonts w:ascii="Times New Roman" w:hAnsi="Times New Roman"/>
                <w:b/>
                <w:sz w:val="24"/>
                <w:lang w:val="en-US"/>
              </w:rPr>
              <w:t>KoronaPay</w:t>
            </w:r>
            <w:proofErr w:type="spellEnd"/>
            <w:r w:rsidRPr="00E9240E">
              <w:rPr>
                <w:rFonts w:ascii="Times New Roman" w:hAnsi="Times New Roman"/>
                <w:b/>
                <w:sz w:val="24"/>
                <w:lang w:val="en-US"/>
              </w:rPr>
              <w:t xml:space="preserve"> incoming transfers to bcc.kz</w:t>
            </w:r>
            <w:r>
              <w:rPr>
                <w:rFonts w:ascii="Times New Roman" w:hAnsi="Times New Roman" w:cs="Times New Roman"/>
                <w:b/>
                <w:sz w:val="24"/>
                <w:szCs w:val="24"/>
                <w:lang w:val="en-US"/>
              </w:rPr>
              <w:t xml:space="preserve"> </w:t>
            </w:r>
            <w:proofErr w:type="spellStart"/>
            <w:r>
              <w:rPr>
                <w:rFonts w:ascii="Times New Roman" w:hAnsi="Times New Roman"/>
                <w:b/>
                <w:sz w:val="24"/>
              </w:rPr>
              <w:t>CenterCredit</w:t>
            </w:r>
            <w:proofErr w:type="spellEnd"/>
            <w:r>
              <w:rPr>
                <w:rFonts w:ascii="Times New Roman" w:hAnsi="Times New Roman"/>
                <w:b/>
                <w:sz w:val="24"/>
              </w:rPr>
              <w:t xml:space="preserve"> </w:t>
            </w:r>
            <w:proofErr w:type="spellStart"/>
            <w:r>
              <w:rPr>
                <w:rFonts w:ascii="Times New Roman" w:hAnsi="Times New Roman"/>
                <w:b/>
                <w:sz w:val="24"/>
              </w:rPr>
              <w:t>Bank</w:t>
            </w:r>
            <w:proofErr w:type="spellEnd"/>
            <w:r>
              <w:rPr>
                <w:rFonts w:ascii="Times New Roman" w:hAnsi="Times New Roman"/>
                <w:b/>
                <w:sz w:val="24"/>
              </w:rPr>
              <w:t xml:space="preserve"> JSC  </w:t>
            </w:r>
          </w:p>
          <w:p w14:paraId="340DEBD0" w14:textId="77777777" w:rsidR="00C50AAB" w:rsidRPr="00C50AAB" w:rsidRDefault="00C50AAB" w:rsidP="00C50AAB">
            <w:pPr>
              <w:jc w:val="center"/>
              <w:rPr>
                <w:rFonts w:ascii="Times New Roman" w:hAnsi="Times New Roman" w:cs="Times New Roman"/>
                <w:b/>
                <w:sz w:val="24"/>
                <w:szCs w:val="24"/>
                <w:lang w:val="en-US"/>
              </w:rPr>
            </w:pPr>
          </w:p>
          <w:p w14:paraId="30E8BF5F" w14:textId="77777777" w:rsidR="00C50AAB" w:rsidRDefault="00C50AAB" w:rsidP="00C50AAB">
            <w:pPr>
              <w:rPr>
                <w:rFonts w:ascii="Times New Roman" w:hAnsi="Times New Roman"/>
                <w:b/>
                <w:lang w:val="en-US"/>
              </w:rPr>
            </w:pPr>
            <w:r w:rsidRPr="00C50AAB">
              <w:rPr>
                <w:rFonts w:ascii="Times New Roman" w:hAnsi="Times New Roman" w:cs="Times New Roman"/>
                <w:b/>
                <w:lang w:val="kk-KZ"/>
              </w:rPr>
              <w:t xml:space="preserve">bcc.kz  </w:t>
            </w:r>
            <w:proofErr w:type="spellStart"/>
            <w:r w:rsidRPr="00C50AAB">
              <w:rPr>
                <w:rFonts w:ascii="Times New Roman" w:hAnsi="Times New Roman" w:cs="Times New Roman"/>
                <w:b/>
                <w:lang w:val="kk-KZ"/>
              </w:rPr>
              <w:t>KoronaPay-мен</w:t>
            </w:r>
            <w:proofErr w:type="spellEnd"/>
            <w:r w:rsidRPr="00C50AAB">
              <w:rPr>
                <w:rFonts w:ascii="Times New Roman" w:hAnsi="Times New Roman" w:cs="Times New Roman"/>
                <w:b/>
                <w:lang w:val="kk-KZ"/>
              </w:rPr>
              <w:t xml:space="preserve"> бірлесіп</w:t>
            </w:r>
            <w:r w:rsidRPr="00C50AAB">
              <w:rPr>
                <w:rFonts w:ascii="Times New Roman" w:hAnsi="Times New Roman" w:cs="Times New Roman"/>
                <w:b/>
                <w:lang w:val="en-US"/>
              </w:rPr>
              <w:t xml:space="preserve"> / </w:t>
            </w:r>
            <w:r w:rsidRPr="00C50AAB">
              <w:rPr>
                <w:rFonts w:ascii="Times New Roman" w:hAnsi="Times New Roman" w:cs="Times New Roman"/>
                <w:b/>
              </w:rPr>
              <w:t xml:space="preserve">bcc.kz совместно с </w:t>
            </w:r>
            <w:proofErr w:type="spellStart"/>
            <w:r w:rsidRPr="00C50AAB">
              <w:rPr>
                <w:rFonts w:ascii="Times New Roman" w:hAnsi="Times New Roman" w:cs="Times New Roman"/>
                <w:b/>
              </w:rPr>
              <w:t>KoronaPay</w:t>
            </w:r>
            <w:proofErr w:type="spellEnd"/>
            <w:r w:rsidRPr="00C50AAB">
              <w:rPr>
                <w:rFonts w:ascii="Times New Roman" w:hAnsi="Times New Roman" w:cs="Times New Roman"/>
                <w:b/>
                <w:lang w:val="en-US"/>
              </w:rPr>
              <w:t xml:space="preserve"> / </w:t>
            </w:r>
            <w:r w:rsidRPr="00C50AAB">
              <w:rPr>
                <w:rFonts w:ascii="Times New Roman" w:hAnsi="Times New Roman"/>
                <w:b/>
                <w:lang w:val="en-US"/>
              </w:rPr>
              <w:t xml:space="preserve">bcc.kz in cooperation with </w:t>
            </w:r>
            <w:proofErr w:type="spellStart"/>
            <w:r w:rsidRPr="00C50AAB">
              <w:rPr>
                <w:rFonts w:ascii="Times New Roman" w:hAnsi="Times New Roman"/>
                <w:b/>
                <w:lang w:val="en-US"/>
              </w:rPr>
              <w:t>KoronaPay</w:t>
            </w:r>
            <w:proofErr w:type="spellEnd"/>
          </w:p>
          <w:p w14:paraId="151C6A53" w14:textId="77777777" w:rsidR="00C50AAB" w:rsidRDefault="00C50AAB" w:rsidP="00C50AAB">
            <w:pPr>
              <w:rPr>
                <w:rFonts w:ascii="Times New Roman" w:hAnsi="Times New Roman"/>
                <w:b/>
                <w:lang w:val="en-US"/>
              </w:rPr>
            </w:pPr>
          </w:p>
          <w:p w14:paraId="7E1D3E72" w14:textId="77C392D6" w:rsidR="00C50AAB" w:rsidRPr="00C50AAB" w:rsidRDefault="00C50AAB" w:rsidP="00C50AAB">
            <w:pPr>
              <w:rPr>
                <w:rFonts w:ascii="Times New Roman" w:hAnsi="Times New Roman" w:cs="Times New Roman"/>
                <w:b/>
                <w:lang w:val="kk-KZ"/>
              </w:rPr>
            </w:pPr>
          </w:p>
        </w:tc>
      </w:tr>
      <w:tr w:rsidR="00E9240E" w:rsidRPr="00555E6E" w14:paraId="1C11380A" w14:textId="570B14E6" w:rsidTr="00C50AAB">
        <w:tc>
          <w:tcPr>
            <w:tcW w:w="3687" w:type="dxa"/>
          </w:tcPr>
          <w:p w14:paraId="4AC4EC67" w14:textId="1FC56D96" w:rsidR="00E9240E" w:rsidRPr="00C50AAB" w:rsidRDefault="00E9240E" w:rsidP="00E9240E">
            <w:pPr>
              <w:pStyle w:val="af4"/>
              <w:jc w:val="center"/>
              <w:rPr>
                <w:rFonts w:ascii="Times New Roman" w:hAnsi="Times New Roman" w:cs="Times New Roman"/>
                <w:b/>
                <w:bCs/>
                <w:sz w:val="24"/>
                <w:szCs w:val="24"/>
                <w:lang w:val="kk-KZ"/>
              </w:rPr>
            </w:pPr>
            <w:r w:rsidRPr="00C50AAB">
              <w:rPr>
                <w:rFonts w:ascii="Times New Roman" w:hAnsi="Times New Roman" w:cs="Times New Roman"/>
                <w:b/>
                <w:bCs/>
                <w:sz w:val="24"/>
                <w:szCs w:val="24"/>
                <w:lang w:val="kk-KZ"/>
              </w:rPr>
              <w:t>I. ЖАЛПЫ ЕРЕЖЕЛЕР</w:t>
            </w:r>
          </w:p>
        </w:tc>
        <w:tc>
          <w:tcPr>
            <w:tcW w:w="3543" w:type="dxa"/>
          </w:tcPr>
          <w:p w14:paraId="530C5B23" w14:textId="7409C73A" w:rsidR="00E9240E" w:rsidRPr="00794CF8" w:rsidRDefault="00E9240E" w:rsidP="00E9240E">
            <w:pPr>
              <w:jc w:val="both"/>
              <w:rPr>
                <w:rFonts w:ascii="Times New Roman" w:hAnsi="Times New Roman" w:cs="Times New Roman"/>
                <w:b/>
                <w:bCs/>
                <w:sz w:val="24"/>
                <w:szCs w:val="24"/>
              </w:rPr>
            </w:pPr>
            <w:r w:rsidRPr="00794CF8">
              <w:rPr>
                <w:rFonts w:ascii="Times New Roman" w:hAnsi="Times New Roman" w:cs="Times New Roman"/>
                <w:b/>
                <w:bCs/>
                <w:sz w:val="24"/>
                <w:szCs w:val="24"/>
              </w:rPr>
              <w:t>I. ОБЩИЕ ПРАВИЛА</w:t>
            </w:r>
          </w:p>
        </w:tc>
        <w:tc>
          <w:tcPr>
            <w:tcW w:w="3544" w:type="dxa"/>
          </w:tcPr>
          <w:p w14:paraId="5F2DA0EE" w14:textId="3A258DE0" w:rsidR="00E9240E" w:rsidRPr="00794CF8" w:rsidRDefault="00E9240E" w:rsidP="00E9240E">
            <w:pPr>
              <w:jc w:val="both"/>
              <w:rPr>
                <w:rFonts w:ascii="Times New Roman" w:hAnsi="Times New Roman" w:cs="Times New Roman"/>
                <w:b/>
                <w:bCs/>
                <w:sz w:val="24"/>
                <w:szCs w:val="24"/>
              </w:rPr>
            </w:pPr>
            <w:r>
              <w:rPr>
                <w:rFonts w:ascii="Times New Roman" w:hAnsi="Times New Roman"/>
                <w:b/>
                <w:sz w:val="24"/>
              </w:rPr>
              <w:t>І. GENERAL RULES</w:t>
            </w:r>
          </w:p>
        </w:tc>
      </w:tr>
      <w:tr w:rsidR="00E9240E" w:rsidRPr="00A71753" w14:paraId="4D92FB4C" w14:textId="7483C172" w:rsidTr="00C50AAB">
        <w:tc>
          <w:tcPr>
            <w:tcW w:w="3687" w:type="dxa"/>
          </w:tcPr>
          <w:p w14:paraId="1C6C01A2" w14:textId="4195EADD" w:rsidR="00E9240E" w:rsidRPr="00C50AAB" w:rsidRDefault="00E9240E" w:rsidP="00E9240E">
            <w:pPr>
              <w:pStyle w:val="aa"/>
              <w:tabs>
                <w:tab w:val="left" w:pos="350"/>
              </w:tabs>
              <w:ind w:left="36"/>
              <w:jc w:val="both"/>
              <w:rPr>
                <w:rFonts w:ascii="Times New Roman" w:hAnsi="Times New Roman" w:cs="Times New Roman"/>
                <w:sz w:val="24"/>
                <w:szCs w:val="24"/>
                <w:lang w:val="kk-KZ"/>
              </w:rPr>
            </w:pPr>
            <w:r w:rsidRPr="00C50AAB">
              <w:rPr>
                <w:rFonts w:ascii="Times New Roman" w:hAnsi="Times New Roman" w:cs="Times New Roman"/>
                <w:sz w:val="24"/>
                <w:szCs w:val="24"/>
                <w:lang w:val="kk-KZ"/>
              </w:rPr>
              <w:t>Осы Акцияны өткізу ережелерінде (бұдан әрі мәтін бойынша – Ереже) жеңімпаздарды айқындау және сыйлықты тапсыру тәртібін қоса алғанда, «Банк ЦентрКредит» АҚ клиенттері үшін CoronaPay арқылы кіріс ақша аударымдары бойынша Акцияны өткізу тәртібі мен шарттары айқындалады.</w:t>
            </w:r>
          </w:p>
          <w:p w14:paraId="54C60B36" w14:textId="0B0048F1" w:rsidR="00E9240E" w:rsidRPr="00C50AAB" w:rsidRDefault="00E9240E" w:rsidP="00E9240E">
            <w:pPr>
              <w:pStyle w:val="aa"/>
              <w:tabs>
                <w:tab w:val="left" w:pos="350"/>
              </w:tabs>
              <w:ind w:left="36"/>
              <w:jc w:val="both"/>
              <w:rPr>
                <w:rFonts w:ascii="Times New Roman" w:hAnsi="Times New Roman" w:cs="Times New Roman"/>
                <w:sz w:val="24"/>
                <w:szCs w:val="24"/>
                <w:lang w:val="kk-KZ"/>
              </w:rPr>
            </w:pPr>
            <w:r w:rsidRPr="00C50AAB">
              <w:rPr>
                <w:rFonts w:ascii="Times New Roman" w:hAnsi="Times New Roman" w:cs="Times New Roman"/>
                <w:sz w:val="24"/>
                <w:szCs w:val="24"/>
                <w:lang w:val="kk-KZ"/>
              </w:rPr>
              <w:t>Акцияны ұйымдастырушы – «Банк ЦентрКредит» АҚ (БСН 980640000093), орналасқан мекенжайы: Қазақстан Республикасы, Алматы қ., әл-Фараби даңғылы, 38.</w:t>
            </w:r>
          </w:p>
          <w:p w14:paraId="324B350B" w14:textId="03D63CEC" w:rsidR="00E9240E" w:rsidRPr="00C50AAB" w:rsidRDefault="00E9240E" w:rsidP="00E9240E">
            <w:pPr>
              <w:pStyle w:val="aa"/>
              <w:tabs>
                <w:tab w:val="left" w:pos="350"/>
              </w:tabs>
              <w:ind w:left="36"/>
              <w:jc w:val="both"/>
              <w:rPr>
                <w:rFonts w:ascii="Times New Roman" w:hAnsi="Times New Roman" w:cs="Times New Roman"/>
                <w:sz w:val="24"/>
                <w:szCs w:val="24"/>
                <w:lang w:val="kk-KZ"/>
              </w:rPr>
            </w:pPr>
            <w:r w:rsidRPr="00C50AAB">
              <w:rPr>
                <w:rFonts w:ascii="Times New Roman" w:hAnsi="Times New Roman" w:cs="Times New Roman"/>
                <w:sz w:val="24"/>
                <w:szCs w:val="24"/>
                <w:lang w:val="kk-KZ"/>
              </w:rPr>
              <w:t>Акцияны іске қосу және сүйемелдеу жөніндегі Ұйымдастырушының серіктестері: Золотая Корона (CoronaPay) компаниясы болып табылады. Акция Қазақстан Республикасының заңнамасына сәйкес мағынасы және анықтамасы бойынша құмар ойын және/немесе лотерея болып табылмайды. Акцияға қатысу үшін ақы алынбайды. Акцияға CoronaPay арқылы кіріс ақша аударымын алған және оны bcc.kz мобильді қолданбасы арқылы шотқа есептеген жеке тұлғалар - «Банк ЦентрКредит» АҚ клиенттері (бұдан әрі – «Акцияға қатысушы») қатыса алады.</w:t>
            </w:r>
          </w:p>
        </w:tc>
        <w:tc>
          <w:tcPr>
            <w:tcW w:w="3543" w:type="dxa"/>
          </w:tcPr>
          <w:p w14:paraId="568DE21C" w14:textId="77777777" w:rsidR="00E9240E" w:rsidRPr="00794CF8" w:rsidRDefault="00E9240E" w:rsidP="00E9240E">
            <w:pPr>
              <w:spacing w:after="200"/>
              <w:jc w:val="both"/>
              <w:rPr>
                <w:rFonts w:ascii="Times New Roman" w:hAnsi="Times New Roman" w:cs="Times New Roman"/>
                <w:sz w:val="24"/>
                <w:szCs w:val="24"/>
              </w:rPr>
            </w:pPr>
            <w:r w:rsidRPr="00794CF8">
              <w:rPr>
                <w:rFonts w:ascii="Times New Roman" w:hAnsi="Times New Roman" w:cs="Times New Roman"/>
                <w:sz w:val="24"/>
                <w:szCs w:val="24"/>
              </w:rPr>
              <w:t xml:space="preserve">Настоящими Правилами проведения Акции (далее по тексту - Правила) определяется порядок и условия проведения Акции по входящим денежным переводам через </w:t>
            </w:r>
            <w:proofErr w:type="spellStart"/>
            <w:r w:rsidRPr="00794CF8">
              <w:rPr>
                <w:rFonts w:ascii="Times New Roman" w:hAnsi="Times New Roman" w:cs="Times New Roman"/>
                <w:sz w:val="24"/>
                <w:szCs w:val="24"/>
              </w:rPr>
              <w:t>KoronaPay</w:t>
            </w:r>
            <w:proofErr w:type="spellEnd"/>
            <w:r w:rsidRPr="00794CF8">
              <w:rPr>
                <w:rFonts w:ascii="Times New Roman" w:hAnsi="Times New Roman" w:cs="Times New Roman"/>
                <w:sz w:val="24"/>
                <w:szCs w:val="24"/>
              </w:rPr>
              <w:t xml:space="preserve"> для клиентов АО «Банк ЦентрКредит», включая порядок определения победителей и вручения приза.</w:t>
            </w:r>
          </w:p>
          <w:p w14:paraId="1C282F61" w14:textId="77777777" w:rsidR="00E9240E" w:rsidRPr="00794CF8" w:rsidRDefault="00E9240E" w:rsidP="00E9240E">
            <w:pPr>
              <w:spacing w:after="200"/>
              <w:jc w:val="both"/>
              <w:rPr>
                <w:rFonts w:ascii="Times New Roman" w:hAnsi="Times New Roman" w:cs="Times New Roman"/>
                <w:sz w:val="24"/>
                <w:szCs w:val="24"/>
              </w:rPr>
            </w:pPr>
            <w:r w:rsidRPr="00794CF8">
              <w:rPr>
                <w:rFonts w:ascii="Times New Roman" w:hAnsi="Times New Roman" w:cs="Times New Roman"/>
                <w:sz w:val="24"/>
                <w:szCs w:val="24"/>
              </w:rPr>
              <w:t xml:space="preserve">Организатором Акции является АО «Банк ЦентрКредит» (БИН 980640000093), расположенный по адресу: Республика Казахстан, </w:t>
            </w:r>
            <w:proofErr w:type="spellStart"/>
            <w:r w:rsidRPr="00794CF8">
              <w:rPr>
                <w:rFonts w:ascii="Times New Roman" w:hAnsi="Times New Roman" w:cs="Times New Roman"/>
                <w:sz w:val="24"/>
                <w:szCs w:val="24"/>
              </w:rPr>
              <w:t>г.Алматы</w:t>
            </w:r>
            <w:proofErr w:type="spellEnd"/>
            <w:r w:rsidRPr="00794CF8">
              <w:rPr>
                <w:rFonts w:ascii="Times New Roman" w:hAnsi="Times New Roman" w:cs="Times New Roman"/>
                <w:sz w:val="24"/>
                <w:szCs w:val="24"/>
              </w:rPr>
              <w:t xml:space="preserve">, </w:t>
            </w:r>
            <w:proofErr w:type="spellStart"/>
            <w:r w:rsidRPr="00794CF8">
              <w:rPr>
                <w:rFonts w:ascii="Times New Roman" w:hAnsi="Times New Roman" w:cs="Times New Roman"/>
                <w:sz w:val="24"/>
                <w:szCs w:val="24"/>
              </w:rPr>
              <w:t>пр.Аль</w:t>
            </w:r>
            <w:proofErr w:type="spellEnd"/>
            <w:r w:rsidRPr="00794CF8">
              <w:rPr>
                <w:rFonts w:ascii="Times New Roman" w:hAnsi="Times New Roman" w:cs="Times New Roman"/>
                <w:sz w:val="24"/>
                <w:szCs w:val="24"/>
              </w:rPr>
              <w:t>-Фараби, 38</w:t>
            </w:r>
          </w:p>
          <w:p w14:paraId="3F843285" w14:textId="4A036026" w:rsidR="00E9240E" w:rsidRPr="00794CF8" w:rsidRDefault="00E9240E" w:rsidP="00E9240E">
            <w:pPr>
              <w:jc w:val="both"/>
            </w:pPr>
            <w:r w:rsidRPr="00794CF8">
              <w:rPr>
                <w:rFonts w:ascii="Times New Roman" w:hAnsi="Times New Roman" w:cs="Times New Roman"/>
                <w:sz w:val="24"/>
                <w:szCs w:val="24"/>
              </w:rPr>
              <w:t>Партнерами Организатора по запуску и сопровождению Акции являются: компания Золотая Корона (</w:t>
            </w:r>
            <w:proofErr w:type="spellStart"/>
            <w:r w:rsidRPr="00794CF8">
              <w:rPr>
                <w:rFonts w:ascii="Times New Roman" w:hAnsi="Times New Roman" w:cs="Times New Roman"/>
                <w:sz w:val="24"/>
                <w:szCs w:val="24"/>
              </w:rPr>
              <w:t>KoronaPay</w:t>
            </w:r>
            <w:proofErr w:type="spellEnd"/>
            <w:r w:rsidRPr="00794CF8">
              <w:rPr>
                <w:rFonts w:ascii="Times New Roman" w:hAnsi="Times New Roman" w:cs="Times New Roman"/>
                <w:sz w:val="24"/>
                <w:szCs w:val="24"/>
              </w:rPr>
              <w:t xml:space="preserve">). Акция не является азартной игрой и/или лотереей по смыслу и определению в соответствии с законодательством Республики Казахстан. Плата за участие в Акции не взимается. Принять участие в Акции могут физические лица – клиенты АО «Банк ЦентрКредит», получившие входящий денежный перевод через </w:t>
            </w:r>
            <w:proofErr w:type="spellStart"/>
            <w:r w:rsidRPr="00794CF8">
              <w:rPr>
                <w:rFonts w:ascii="Times New Roman" w:hAnsi="Times New Roman" w:cs="Times New Roman"/>
                <w:sz w:val="24"/>
                <w:szCs w:val="24"/>
              </w:rPr>
              <w:t>KoronaPay</w:t>
            </w:r>
            <w:proofErr w:type="spellEnd"/>
            <w:r w:rsidRPr="00794CF8">
              <w:rPr>
                <w:rFonts w:ascii="Times New Roman" w:hAnsi="Times New Roman" w:cs="Times New Roman"/>
                <w:sz w:val="24"/>
                <w:szCs w:val="24"/>
              </w:rPr>
              <w:t xml:space="preserve"> и зачислившие его на счёт через мобильное приложение bcc.kz (далее – «Участник Акции»).</w:t>
            </w:r>
          </w:p>
        </w:tc>
        <w:tc>
          <w:tcPr>
            <w:tcW w:w="3544" w:type="dxa"/>
          </w:tcPr>
          <w:p w14:paraId="4DC0A736" w14:textId="77777777" w:rsidR="00E9240E" w:rsidRPr="00E9240E" w:rsidRDefault="00E9240E" w:rsidP="00E9240E">
            <w:pPr>
              <w:spacing w:after="200"/>
              <w:jc w:val="both"/>
              <w:rPr>
                <w:rFonts w:ascii="Times New Roman" w:hAnsi="Times New Roman" w:cs="Times New Roman"/>
                <w:sz w:val="24"/>
                <w:szCs w:val="24"/>
                <w:lang w:val="en-US"/>
              </w:rPr>
            </w:pPr>
            <w:r w:rsidRPr="00E9240E">
              <w:rPr>
                <w:rFonts w:ascii="Times New Roman" w:hAnsi="Times New Roman"/>
                <w:sz w:val="24"/>
                <w:lang w:val="en-US"/>
              </w:rPr>
              <w:t xml:space="preserve">These Promotion Rules (hereinafter referred to as the Rules) define the procedure and terms of the Promotion for incoming money transfers via </w:t>
            </w:r>
            <w:proofErr w:type="spellStart"/>
            <w:r w:rsidRPr="00E9240E">
              <w:rPr>
                <w:rFonts w:ascii="Times New Roman" w:hAnsi="Times New Roman"/>
                <w:sz w:val="24"/>
                <w:lang w:val="en-US"/>
              </w:rPr>
              <w:t>KoronaPay</w:t>
            </w:r>
            <w:proofErr w:type="spellEnd"/>
            <w:r w:rsidRPr="00E9240E">
              <w:rPr>
                <w:rFonts w:ascii="Times New Roman" w:hAnsi="Times New Roman"/>
                <w:sz w:val="24"/>
                <w:lang w:val="en-US"/>
              </w:rPr>
              <w:t xml:space="preserve"> for Bank </w:t>
            </w:r>
            <w:proofErr w:type="spellStart"/>
            <w:r w:rsidRPr="00E9240E">
              <w:rPr>
                <w:rFonts w:ascii="Times New Roman" w:hAnsi="Times New Roman"/>
                <w:sz w:val="24"/>
                <w:lang w:val="en-US"/>
              </w:rPr>
              <w:t>CenterCredit</w:t>
            </w:r>
            <w:proofErr w:type="spellEnd"/>
            <w:r w:rsidRPr="00E9240E">
              <w:rPr>
                <w:rFonts w:ascii="Times New Roman" w:hAnsi="Times New Roman"/>
                <w:sz w:val="24"/>
                <w:lang w:val="en-US"/>
              </w:rPr>
              <w:t xml:space="preserve"> JSC customers, including the procedure for determining winners and awarding prizes.</w:t>
            </w:r>
          </w:p>
          <w:p w14:paraId="72DB9E7A" w14:textId="77777777" w:rsidR="00E9240E" w:rsidRPr="00E9240E" w:rsidRDefault="00E9240E" w:rsidP="00E9240E">
            <w:pPr>
              <w:spacing w:after="200"/>
              <w:jc w:val="both"/>
              <w:rPr>
                <w:rFonts w:ascii="Times New Roman" w:hAnsi="Times New Roman" w:cs="Times New Roman"/>
                <w:sz w:val="24"/>
                <w:szCs w:val="24"/>
                <w:lang w:val="en-US"/>
              </w:rPr>
            </w:pPr>
            <w:r w:rsidRPr="00E9240E">
              <w:rPr>
                <w:rFonts w:ascii="Times New Roman" w:hAnsi="Times New Roman"/>
                <w:sz w:val="24"/>
                <w:lang w:val="en-US"/>
              </w:rPr>
              <w:t xml:space="preserve">The organizer of the Action is Bank </w:t>
            </w:r>
            <w:proofErr w:type="spellStart"/>
            <w:r w:rsidRPr="00E9240E">
              <w:rPr>
                <w:rFonts w:ascii="Times New Roman" w:hAnsi="Times New Roman"/>
                <w:sz w:val="24"/>
                <w:lang w:val="en-US"/>
              </w:rPr>
              <w:t>CenterCredit</w:t>
            </w:r>
            <w:proofErr w:type="spellEnd"/>
            <w:r w:rsidRPr="00E9240E">
              <w:rPr>
                <w:rFonts w:ascii="Times New Roman" w:hAnsi="Times New Roman"/>
                <w:sz w:val="24"/>
                <w:lang w:val="en-US"/>
              </w:rPr>
              <w:t xml:space="preserve"> JSC (BIN 980640000093), located </w:t>
            </w:r>
            <w:proofErr w:type="gramStart"/>
            <w:r w:rsidRPr="00E9240E">
              <w:rPr>
                <w:rFonts w:ascii="Times New Roman" w:hAnsi="Times New Roman"/>
                <w:sz w:val="24"/>
                <w:lang w:val="en-US"/>
              </w:rPr>
              <w:t>at:</w:t>
            </w:r>
            <w:proofErr w:type="gramEnd"/>
            <w:r w:rsidRPr="00E9240E">
              <w:rPr>
                <w:rFonts w:ascii="Times New Roman" w:hAnsi="Times New Roman"/>
                <w:sz w:val="24"/>
                <w:lang w:val="en-US"/>
              </w:rPr>
              <w:t xml:space="preserve"> Republic of Kazakhstan, Almaty, 38, Al-</w:t>
            </w:r>
            <w:proofErr w:type="spellStart"/>
            <w:r w:rsidRPr="00E9240E">
              <w:rPr>
                <w:rFonts w:ascii="Times New Roman" w:hAnsi="Times New Roman"/>
                <w:sz w:val="24"/>
                <w:lang w:val="en-US"/>
              </w:rPr>
              <w:t>Farabi</w:t>
            </w:r>
            <w:proofErr w:type="spellEnd"/>
            <w:r w:rsidRPr="00E9240E">
              <w:rPr>
                <w:rFonts w:ascii="Times New Roman" w:hAnsi="Times New Roman"/>
                <w:sz w:val="24"/>
                <w:lang w:val="en-US"/>
              </w:rPr>
              <w:t xml:space="preserve"> Ave.</w:t>
            </w:r>
          </w:p>
          <w:p w14:paraId="7DA11D55" w14:textId="6E5BA2AE" w:rsidR="00E9240E" w:rsidRPr="00E9240E" w:rsidRDefault="00E9240E" w:rsidP="00E9240E">
            <w:pPr>
              <w:spacing w:after="200"/>
              <w:jc w:val="both"/>
              <w:rPr>
                <w:rFonts w:ascii="Times New Roman" w:hAnsi="Times New Roman" w:cs="Times New Roman"/>
                <w:sz w:val="24"/>
                <w:szCs w:val="24"/>
                <w:lang w:val="en-US"/>
              </w:rPr>
            </w:pPr>
            <w:r w:rsidRPr="00E9240E">
              <w:rPr>
                <w:rFonts w:ascii="Times New Roman" w:hAnsi="Times New Roman"/>
                <w:sz w:val="24"/>
                <w:lang w:val="en-US"/>
              </w:rPr>
              <w:t xml:space="preserve">Partners of the Organizer on launch and support of the Action </w:t>
            </w:r>
            <w:proofErr w:type="gramStart"/>
            <w:r w:rsidRPr="00E9240E">
              <w:rPr>
                <w:rFonts w:ascii="Times New Roman" w:hAnsi="Times New Roman"/>
                <w:sz w:val="24"/>
                <w:lang w:val="en-US"/>
              </w:rPr>
              <w:t>are:</w:t>
            </w:r>
            <w:proofErr w:type="gramEnd"/>
            <w:r w:rsidRPr="00E9240E">
              <w:rPr>
                <w:rFonts w:ascii="Times New Roman" w:hAnsi="Times New Roman"/>
                <w:sz w:val="24"/>
                <w:lang w:val="en-US"/>
              </w:rPr>
              <w:t xml:space="preserve"> </w:t>
            </w:r>
            <w:proofErr w:type="spellStart"/>
            <w:r w:rsidRPr="00E9240E">
              <w:rPr>
                <w:rFonts w:ascii="Times New Roman" w:hAnsi="Times New Roman"/>
                <w:sz w:val="24"/>
                <w:lang w:val="en-US"/>
              </w:rPr>
              <w:t>Zolotaya</w:t>
            </w:r>
            <w:proofErr w:type="spellEnd"/>
            <w:r w:rsidRPr="00E9240E">
              <w:rPr>
                <w:rFonts w:ascii="Times New Roman" w:hAnsi="Times New Roman"/>
                <w:sz w:val="24"/>
                <w:lang w:val="en-US"/>
              </w:rPr>
              <w:t xml:space="preserve"> </w:t>
            </w:r>
            <w:proofErr w:type="spellStart"/>
            <w:r w:rsidRPr="00E9240E">
              <w:rPr>
                <w:rFonts w:ascii="Times New Roman" w:hAnsi="Times New Roman"/>
                <w:sz w:val="24"/>
                <w:lang w:val="en-US"/>
              </w:rPr>
              <w:t>Korona</w:t>
            </w:r>
            <w:proofErr w:type="spellEnd"/>
            <w:r w:rsidRPr="00E9240E">
              <w:rPr>
                <w:rFonts w:ascii="Times New Roman" w:hAnsi="Times New Roman"/>
                <w:sz w:val="24"/>
                <w:lang w:val="en-US"/>
              </w:rPr>
              <w:t xml:space="preserve"> company (</w:t>
            </w:r>
            <w:proofErr w:type="spellStart"/>
            <w:r w:rsidRPr="00E9240E">
              <w:rPr>
                <w:rFonts w:ascii="Times New Roman" w:hAnsi="Times New Roman"/>
                <w:sz w:val="24"/>
                <w:lang w:val="en-US"/>
              </w:rPr>
              <w:t>KoronaPay</w:t>
            </w:r>
            <w:proofErr w:type="spellEnd"/>
            <w:r w:rsidRPr="00E9240E">
              <w:rPr>
                <w:rFonts w:ascii="Times New Roman" w:hAnsi="Times New Roman"/>
                <w:sz w:val="24"/>
                <w:lang w:val="en-US"/>
              </w:rPr>
              <w:t xml:space="preserve">). The Promotion is not a gambling activity and/or lottery within the meaning and definition of the legislation of the Republic of Kazakhstan. The fee for participation in the Promotion is not charged. Individuals – customers of Bank </w:t>
            </w:r>
            <w:proofErr w:type="spellStart"/>
            <w:r w:rsidRPr="00E9240E">
              <w:rPr>
                <w:rFonts w:ascii="Times New Roman" w:hAnsi="Times New Roman"/>
                <w:sz w:val="24"/>
                <w:lang w:val="en-US"/>
              </w:rPr>
              <w:t>CenterCredit</w:t>
            </w:r>
            <w:proofErr w:type="spellEnd"/>
            <w:r w:rsidRPr="00E9240E">
              <w:rPr>
                <w:rFonts w:ascii="Times New Roman" w:hAnsi="Times New Roman"/>
                <w:sz w:val="24"/>
                <w:lang w:val="en-US"/>
              </w:rPr>
              <w:t xml:space="preserve"> JSC, who received an incoming money transfer via </w:t>
            </w:r>
            <w:proofErr w:type="spellStart"/>
            <w:r w:rsidRPr="00E9240E">
              <w:rPr>
                <w:rFonts w:ascii="Times New Roman" w:hAnsi="Times New Roman"/>
                <w:sz w:val="24"/>
                <w:lang w:val="en-US"/>
              </w:rPr>
              <w:t>KoronaPay</w:t>
            </w:r>
            <w:proofErr w:type="spellEnd"/>
            <w:r w:rsidRPr="00E9240E">
              <w:rPr>
                <w:rFonts w:ascii="Times New Roman" w:hAnsi="Times New Roman"/>
                <w:sz w:val="24"/>
                <w:lang w:val="en-US"/>
              </w:rPr>
              <w:t xml:space="preserve"> and credited it to their account via the mobile application bcc.kz (hereinafter – “Participant of the Promotion”) can take part in the Promotion.</w:t>
            </w:r>
          </w:p>
        </w:tc>
        <w:bookmarkStart w:id="0" w:name="_GoBack"/>
        <w:bookmarkEnd w:id="0"/>
      </w:tr>
      <w:tr w:rsidR="00E9240E" w:rsidRPr="00A71753" w14:paraId="3C62ACF1" w14:textId="28EF4DE0" w:rsidTr="00C50AAB">
        <w:tc>
          <w:tcPr>
            <w:tcW w:w="3687" w:type="dxa"/>
          </w:tcPr>
          <w:p w14:paraId="22CF368E" w14:textId="595BE795" w:rsidR="00E9240E" w:rsidRPr="00BB6DBF" w:rsidRDefault="00E9240E" w:rsidP="00E9240E">
            <w:pPr>
              <w:pStyle w:val="aa"/>
              <w:tabs>
                <w:tab w:val="left" w:pos="350"/>
              </w:tabs>
              <w:ind w:left="36"/>
              <w:jc w:val="both"/>
              <w:rPr>
                <w:rFonts w:ascii="Times New Roman" w:hAnsi="Times New Roman" w:cs="Times New Roman"/>
                <w:sz w:val="24"/>
                <w:szCs w:val="24"/>
                <w:lang w:val="kk-KZ"/>
              </w:rPr>
            </w:pPr>
            <w:r w:rsidRPr="00BB6DBF">
              <w:rPr>
                <w:rFonts w:ascii="Times New Roman" w:hAnsi="Times New Roman" w:cs="Times New Roman"/>
                <w:sz w:val="24"/>
                <w:szCs w:val="24"/>
                <w:lang w:val="kk-KZ"/>
              </w:rPr>
              <w:t>Акцияны ұйымдастырушы – «Банк ЦентрКредит» АҚ (БСН 980640000093), орналасқан мекенжайы: Қазақстан Республикасы, Алматы қ., әл-Фараби даңғылы, 38.</w:t>
            </w:r>
          </w:p>
        </w:tc>
        <w:tc>
          <w:tcPr>
            <w:tcW w:w="3543" w:type="dxa"/>
          </w:tcPr>
          <w:p w14:paraId="1ABF6A6E" w14:textId="6C933B66" w:rsidR="00E9240E" w:rsidRPr="00794CF8" w:rsidRDefault="00E9240E" w:rsidP="00E9240E">
            <w:pPr>
              <w:tabs>
                <w:tab w:val="left" w:pos="350"/>
              </w:tabs>
              <w:ind w:left="36"/>
              <w:jc w:val="both"/>
              <w:rPr>
                <w:rFonts w:ascii="Times New Roman" w:hAnsi="Times New Roman" w:cs="Times New Roman"/>
                <w:sz w:val="24"/>
                <w:szCs w:val="24"/>
              </w:rPr>
            </w:pPr>
            <w:r w:rsidRPr="00794CF8">
              <w:rPr>
                <w:rFonts w:ascii="Times New Roman" w:hAnsi="Times New Roman" w:cs="Times New Roman"/>
                <w:sz w:val="24"/>
                <w:szCs w:val="24"/>
              </w:rPr>
              <w:t xml:space="preserve">Организатором Акции является АО «Банк ЦентрКредит» (БИН 980640000093), расположенный по адресу: Республика Казахстан, </w:t>
            </w:r>
            <w:proofErr w:type="spellStart"/>
            <w:r w:rsidRPr="00794CF8">
              <w:rPr>
                <w:rFonts w:ascii="Times New Roman" w:hAnsi="Times New Roman" w:cs="Times New Roman"/>
                <w:sz w:val="24"/>
                <w:szCs w:val="24"/>
              </w:rPr>
              <w:t>г.Алматы</w:t>
            </w:r>
            <w:proofErr w:type="spellEnd"/>
            <w:r w:rsidRPr="00794CF8">
              <w:rPr>
                <w:rFonts w:ascii="Times New Roman" w:hAnsi="Times New Roman" w:cs="Times New Roman"/>
                <w:sz w:val="24"/>
                <w:szCs w:val="24"/>
              </w:rPr>
              <w:t xml:space="preserve">, </w:t>
            </w:r>
            <w:proofErr w:type="spellStart"/>
            <w:r w:rsidRPr="00794CF8">
              <w:rPr>
                <w:rFonts w:ascii="Times New Roman" w:hAnsi="Times New Roman" w:cs="Times New Roman"/>
                <w:sz w:val="24"/>
                <w:szCs w:val="24"/>
              </w:rPr>
              <w:t>пр.Аль</w:t>
            </w:r>
            <w:proofErr w:type="spellEnd"/>
            <w:r w:rsidRPr="00794CF8">
              <w:rPr>
                <w:rFonts w:ascii="Times New Roman" w:hAnsi="Times New Roman" w:cs="Times New Roman"/>
                <w:sz w:val="24"/>
                <w:szCs w:val="24"/>
              </w:rPr>
              <w:t xml:space="preserve">-Фараби, 38 </w:t>
            </w:r>
          </w:p>
        </w:tc>
        <w:tc>
          <w:tcPr>
            <w:tcW w:w="3544" w:type="dxa"/>
          </w:tcPr>
          <w:p w14:paraId="7F8B57EC" w14:textId="4C7CF0DC" w:rsidR="00E9240E" w:rsidRPr="00E9240E" w:rsidRDefault="00E9240E" w:rsidP="00E9240E">
            <w:pPr>
              <w:tabs>
                <w:tab w:val="left" w:pos="350"/>
              </w:tabs>
              <w:ind w:left="36"/>
              <w:jc w:val="both"/>
              <w:rPr>
                <w:rFonts w:ascii="Times New Roman" w:hAnsi="Times New Roman" w:cs="Times New Roman"/>
                <w:sz w:val="24"/>
                <w:szCs w:val="24"/>
                <w:lang w:val="en-US"/>
              </w:rPr>
            </w:pPr>
            <w:r w:rsidRPr="00E9240E">
              <w:rPr>
                <w:rFonts w:ascii="Times New Roman" w:hAnsi="Times New Roman"/>
                <w:sz w:val="24"/>
                <w:lang w:val="en-US"/>
              </w:rPr>
              <w:t xml:space="preserve">The organizer of the Action is Bank </w:t>
            </w:r>
            <w:proofErr w:type="spellStart"/>
            <w:r w:rsidRPr="00E9240E">
              <w:rPr>
                <w:rFonts w:ascii="Times New Roman" w:hAnsi="Times New Roman"/>
                <w:sz w:val="24"/>
                <w:lang w:val="en-US"/>
              </w:rPr>
              <w:t>CenterCredit</w:t>
            </w:r>
            <w:proofErr w:type="spellEnd"/>
            <w:r w:rsidRPr="00E9240E">
              <w:rPr>
                <w:rFonts w:ascii="Times New Roman" w:hAnsi="Times New Roman"/>
                <w:sz w:val="24"/>
                <w:lang w:val="en-US"/>
              </w:rPr>
              <w:t xml:space="preserve"> JSC (BIN 980640000093), located at: Republic of Kazakhstan, Almaty, 38, Al-Farabi Ave. </w:t>
            </w:r>
          </w:p>
        </w:tc>
      </w:tr>
      <w:tr w:rsidR="00E9240E" w:rsidRPr="00A71753" w14:paraId="5660BC5F" w14:textId="1FB8F8DD" w:rsidTr="00C50AAB">
        <w:tc>
          <w:tcPr>
            <w:tcW w:w="3687" w:type="dxa"/>
          </w:tcPr>
          <w:p w14:paraId="2051D1C6" w14:textId="0399BEA1" w:rsidR="00E9240E" w:rsidRPr="00BB6DBF" w:rsidRDefault="00E9240E" w:rsidP="00E9240E">
            <w:pPr>
              <w:pStyle w:val="aa"/>
              <w:tabs>
                <w:tab w:val="left" w:pos="350"/>
              </w:tabs>
              <w:ind w:left="36"/>
              <w:jc w:val="both"/>
              <w:rPr>
                <w:rFonts w:ascii="Times New Roman" w:hAnsi="Times New Roman" w:cs="Times New Roman"/>
                <w:sz w:val="24"/>
                <w:szCs w:val="24"/>
                <w:lang w:val="kk-KZ"/>
              </w:rPr>
            </w:pPr>
            <w:r w:rsidRPr="00BB6DBF">
              <w:rPr>
                <w:rFonts w:ascii="Times New Roman" w:hAnsi="Times New Roman" w:cs="Times New Roman"/>
                <w:sz w:val="24"/>
                <w:szCs w:val="24"/>
                <w:lang w:val="kk-KZ"/>
              </w:rPr>
              <w:lastRenderedPageBreak/>
              <w:t>Ұйымдастырушының Акцияны іске қосу және сүйемелдеу жөніндегі серіктесі:</w:t>
            </w:r>
          </w:p>
        </w:tc>
        <w:tc>
          <w:tcPr>
            <w:tcW w:w="3543" w:type="dxa"/>
          </w:tcPr>
          <w:p w14:paraId="30916F1F" w14:textId="1687A6E0" w:rsidR="00E9240E" w:rsidRPr="00794CF8" w:rsidRDefault="00E9240E" w:rsidP="00E9240E">
            <w:pPr>
              <w:tabs>
                <w:tab w:val="left" w:pos="350"/>
              </w:tabs>
              <w:ind w:left="36"/>
              <w:jc w:val="both"/>
              <w:rPr>
                <w:rFonts w:ascii="Times New Roman" w:hAnsi="Times New Roman" w:cs="Times New Roman"/>
                <w:sz w:val="24"/>
                <w:szCs w:val="24"/>
              </w:rPr>
            </w:pPr>
            <w:r w:rsidRPr="00794CF8">
              <w:rPr>
                <w:rFonts w:ascii="Times New Roman" w:hAnsi="Times New Roman" w:cs="Times New Roman"/>
                <w:sz w:val="24"/>
                <w:szCs w:val="24"/>
              </w:rPr>
              <w:t>Партнером Организатора по запуску и сопровождению Акции являются:</w:t>
            </w:r>
          </w:p>
        </w:tc>
        <w:tc>
          <w:tcPr>
            <w:tcW w:w="3544" w:type="dxa"/>
          </w:tcPr>
          <w:p w14:paraId="16300124" w14:textId="7031074E" w:rsidR="00E9240E" w:rsidRPr="00E9240E" w:rsidRDefault="00E9240E" w:rsidP="00E9240E">
            <w:pPr>
              <w:tabs>
                <w:tab w:val="left" w:pos="350"/>
              </w:tabs>
              <w:ind w:left="36"/>
              <w:jc w:val="both"/>
              <w:rPr>
                <w:rFonts w:ascii="Times New Roman" w:hAnsi="Times New Roman" w:cs="Times New Roman"/>
                <w:sz w:val="24"/>
                <w:szCs w:val="24"/>
                <w:lang w:val="en-US"/>
              </w:rPr>
            </w:pPr>
            <w:r w:rsidRPr="00E9240E">
              <w:rPr>
                <w:rFonts w:ascii="Times New Roman" w:hAnsi="Times New Roman"/>
                <w:sz w:val="24"/>
                <w:lang w:val="en-US"/>
              </w:rPr>
              <w:t>The Organizer's partner on launching and support of the Promotion is:</w:t>
            </w:r>
          </w:p>
        </w:tc>
      </w:tr>
      <w:tr w:rsidR="00E9240E" w:rsidRPr="00A71753" w14:paraId="7A98C0FE" w14:textId="4AA88729" w:rsidTr="00C50AAB">
        <w:tc>
          <w:tcPr>
            <w:tcW w:w="3687" w:type="dxa"/>
          </w:tcPr>
          <w:p w14:paraId="7B670BF8" w14:textId="05F12C0A" w:rsidR="00E9240E" w:rsidRPr="00BB6DBF" w:rsidRDefault="00E9240E" w:rsidP="00E9240E">
            <w:pPr>
              <w:jc w:val="both"/>
              <w:rPr>
                <w:rFonts w:ascii="Times New Roman" w:hAnsi="Times New Roman" w:cs="Times New Roman"/>
                <w:sz w:val="24"/>
                <w:szCs w:val="24"/>
                <w:lang w:val="kk-KZ"/>
              </w:rPr>
            </w:pPr>
            <w:r w:rsidRPr="00BB6DBF">
              <w:rPr>
                <w:rFonts w:ascii="Times New Roman" w:hAnsi="Times New Roman" w:cs="Times New Roman"/>
                <w:sz w:val="24"/>
                <w:szCs w:val="24"/>
                <w:lang w:val="kk-KZ"/>
              </w:rPr>
              <w:t>1) «Төлем Орталығы» банктік емес есеп айырысу кредиттік ұйымы (жауапкершілігі шектеулі қоғам)</w:t>
            </w:r>
          </w:p>
        </w:tc>
        <w:tc>
          <w:tcPr>
            <w:tcW w:w="3543" w:type="dxa"/>
          </w:tcPr>
          <w:p w14:paraId="5827669F" w14:textId="008AB6D1" w:rsidR="00E9240E" w:rsidRPr="00794CF8" w:rsidRDefault="00E9240E" w:rsidP="00E9240E">
            <w:pPr>
              <w:jc w:val="both"/>
              <w:rPr>
                <w:rFonts w:ascii="Times New Roman" w:hAnsi="Times New Roman" w:cs="Times New Roman"/>
                <w:sz w:val="24"/>
                <w:szCs w:val="24"/>
              </w:rPr>
            </w:pPr>
            <w:r w:rsidRPr="00794CF8">
              <w:rPr>
                <w:rFonts w:ascii="Times New Roman" w:hAnsi="Times New Roman" w:cs="Times New Roman"/>
                <w:sz w:val="24"/>
                <w:szCs w:val="24"/>
              </w:rPr>
              <w:t xml:space="preserve">1) Расчетная небанковская кредитная </w:t>
            </w:r>
            <w:proofErr w:type="gramStart"/>
            <w:r w:rsidRPr="00794CF8">
              <w:rPr>
                <w:rFonts w:ascii="Times New Roman" w:hAnsi="Times New Roman" w:cs="Times New Roman"/>
                <w:sz w:val="24"/>
                <w:szCs w:val="24"/>
              </w:rPr>
              <w:t>организация  «</w:t>
            </w:r>
            <w:proofErr w:type="gramEnd"/>
            <w:r w:rsidRPr="00794CF8">
              <w:rPr>
                <w:rFonts w:ascii="Times New Roman" w:hAnsi="Times New Roman" w:cs="Times New Roman"/>
                <w:sz w:val="24"/>
                <w:szCs w:val="24"/>
              </w:rPr>
              <w:t xml:space="preserve">Платежный Центр» (общество с </w:t>
            </w:r>
            <w:proofErr w:type="spellStart"/>
            <w:r w:rsidRPr="00794CF8">
              <w:rPr>
                <w:rFonts w:ascii="Times New Roman" w:hAnsi="Times New Roman" w:cs="Times New Roman"/>
                <w:sz w:val="24"/>
                <w:szCs w:val="24"/>
              </w:rPr>
              <w:t>органиченной</w:t>
            </w:r>
            <w:proofErr w:type="spellEnd"/>
            <w:r w:rsidRPr="00794CF8">
              <w:rPr>
                <w:rFonts w:ascii="Times New Roman" w:hAnsi="Times New Roman" w:cs="Times New Roman"/>
                <w:sz w:val="24"/>
                <w:szCs w:val="24"/>
              </w:rPr>
              <w:t xml:space="preserve"> ответственностью)</w:t>
            </w:r>
          </w:p>
        </w:tc>
        <w:tc>
          <w:tcPr>
            <w:tcW w:w="3544" w:type="dxa"/>
          </w:tcPr>
          <w:p w14:paraId="3E561BDE" w14:textId="23F21DF2" w:rsidR="00E9240E" w:rsidRPr="00E9240E" w:rsidRDefault="00E9240E" w:rsidP="00E9240E">
            <w:pPr>
              <w:jc w:val="both"/>
              <w:rPr>
                <w:rFonts w:ascii="Times New Roman" w:hAnsi="Times New Roman" w:cs="Times New Roman"/>
                <w:sz w:val="24"/>
                <w:szCs w:val="24"/>
                <w:lang w:val="en-US"/>
              </w:rPr>
            </w:pPr>
            <w:r w:rsidRPr="00E9240E">
              <w:rPr>
                <w:rFonts w:ascii="Times New Roman" w:hAnsi="Times New Roman"/>
                <w:sz w:val="24"/>
                <w:lang w:val="en-US"/>
              </w:rPr>
              <w:t>1) Settlement Non-Banking Credit Organization "Payment Center” (LLC)</w:t>
            </w:r>
          </w:p>
        </w:tc>
      </w:tr>
      <w:tr w:rsidR="00E9240E" w:rsidRPr="00A71753" w14:paraId="0A028569" w14:textId="0877E3AD" w:rsidTr="00C50AAB">
        <w:tc>
          <w:tcPr>
            <w:tcW w:w="3687" w:type="dxa"/>
          </w:tcPr>
          <w:p w14:paraId="486CBB05" w14:textId="2678EC0F" w:rsidR="00E9240E" w:rsidRPr="00BB6DBF" w:rsidRDefault="00E9240E" w:rsidP="00E9240E">
            <w:pPr>
              <w:pStyle w:val="aa"/>
              <w:tabs>
                <w:tab w:val="left" w:pos="350"/>
              </w:tabs>
              <w:ind w:left="36"/>
              <w:jc w:val="both"/>
              <w:rPr>
                <w:rFonts w:ascii="Times New Roman" w:hAnsi="Times New Roman" w:cs="Times New Roman"/>
                <w:sz w:val="24"/>
                <w:szCs w:val="24"/>
                <w:lang w:val="kk-KZ"/>
              </w:rPr>
            </w:pPr>
            <w:r w:rsidRPr="00BB6DBF">
              <w:rPr>
                <w:rFonts w:ascii="Times New Roman" w:hAnsi="Times New Roman" w:cs="Times New Roman"/>
                <w:sz w:val="24"/>
                <w:szCs w:val="24"/>
                <w:lang w:val="kk-KZ"/>
              </w:rPr>
              <w:t>1. Акция тиісінше «Ойын бизнесі туралы» Қазақстан Республикасының заңына және «Лотереялар және лотерея қызметі туралы» Қазақстан Республикасының заңына сәйкес мәні және анықтамасы бойынша құмар ойын және/немесе лотерея болып табылмайды. Акцияға қатысу үшін ақы алынбайды.</w:t>
            </w:r>
          </w:p>
        </w:tc>
        <w:tc>
          <w:tcPr>
            <w:tcW w:w="3543" w:type="dxa"/>
          </w:tcPr>
          <w:p w14:paraId="7FF58BD6" w14:textId="571FE19C" w:rsidR="00E9240E" w:rsidRPr="00794CF8" w:rsidRDefault="00E9240E" w:rsidP="00E9240E">
            <w:pPr>
              <w:pStyle w:val="aa"/>
              <w:numPr>
                <w:ilvl w:val="0"/>
                <w:numId w:val="14"/>
              </w:numPr>
              <w:tabs>
                <w:tab w:val="left" w:pos="350"/>
              </w:tabs>
              <w:ind w:left="36" w:firstLine="0"/>
              <w:jc w:val="both"/>
              <w:rPr>
                <w:rFonts w:ascii="Times New Roman" w:hAnsi="Times New Roman" w:cs="Times New Roman"/>
                <w:sz w:val="24"/>
                <w:szCs w:val="24"/>
              </w:rPr>
            </w:pPr>
            <w:r w:rsidRPr="00794CF8">
              <w:rPr>
                <w:rFonts w:ascii="Times New Roman" w:hAnsi="Times New Roman" w:cs="Times New Roman"/>
                <w:sz w:val="24"/>
                <w:szCs w:val="24"/>
              </w:rPr>
              <w:t xml:space="preserve">Акция не является азартной игрой и/или лотерей по смыслу и определению в соответствии с Законом Республики Казахстан «Об игорном бизнесе» и Законом Республики Казахстан «О лотереях и лотерейной деятельности» соответственно. Плата за участие в Акции не взимается. </w:t>
            </w:r>
          </w:p>
        </w:tc>
        <w:tc>
          <w:tcPr>
            <w:tcW w:w="3544" w:type="dxa"/>
          </w:tcPr>
          <w:p w14:paraId="7A661705" w14:textId="1A7381E4" w:rsidR="00E9240E" w:rsidRPr="00E9240E" w:rsidRDefault="00E9240E" w:rsidP="00E9240E">
            <w:pPr>
              <w:pStyle w:val="aa"/>
              <w:numPr>
                <w:ilvl w:val="0"/>
                <w:numId w:val="14"/>
              </w:numPr>
              <w:tabs>
                <w:tab w:val="left" w:pos="350"/>
              </w:tabs>
              <w:ind w:left="36" w:firstLine="0"/>
              <w:jc w:val="both"/>
              <w:rPr>
                <w:rFonts w:ascii="Times New Roman" w:hAnsi="Times New Roman" w:cs="Times New Roman"/>
                <w:sz w:val="24"/>
                <w:szCs w:val="24"/>
                <w:lang w:val="en-US"/>
              </w:rPr>
            </w:pPr>
            <w:r w:rsidRPr="00E9240E">
              <w:rPr>
                <w:rFonts w:ascii="Times New Roman" w:hAnsi="Times New Roman"/>
                <w:sz w:val="24"/>
                <w:lang w:val="en-US"/>
              </w:rPr>
              <w:t xml:space="preserve">The Promotion is not a gambling activity and/or lottery within the meaning and definition pursuant to the Law of the Republic of Kazakhstan “On Gambling Industry” and the Law of the Republic of Kazakhstan “On Lotteries and Lottery Activities”. The fee for participation in the Promotion is not charged. </w:t>
            </w:r>
          </w:p>
        </w:tc>
      </w:tr>
      <w:tr w:rsidR="00E9240E" w:rsidRPr="00A71753" w14:paraId="1F103198" w14:textId="398E1D58" w:rsidTr="00C50AAB">
        <w:trPr>
          <w:trHeight w:val="1831"/>
        </w:trPr>
        <w:tc>
          <w:tcPr>
            <w:tcW w:w="3687" w:type="dxa"/>
          </w:tcPr>
          <w:p w14:paraId="1A93D9B7" w14:textId="507B726B" w:rsidR="00E9240E" w:rsidRPr="00BB6DBF" w:rsidRDefault="00E9240E" w:rsidP="00E9240E">
            <w:pPr>
              <w:pStyle w:val="aa"/>
              <w:tabs>
                <w:tab w:val="left" w:pos="350"/>
              </w:tabs>
              <w:ind w:left="36"/>
              <w:jc w:val="both"/>
              <w:rPr>
                <w:rFonts w:ascii="Times New Roman" w:hAnsi="Times New Roman" w:cs="Times New Roman"/>
                <w:sz w:val="24"/>
                <w:szCs w:val="24"/>
                <w:lang w:val="kk-KZ"/>
              </w:rPr>
            </w:pPr>
            <w:r w:rsidRPr="00BB6DBF">
              <w:rPr>
                <w:rFonts w:ascii="Times New Roman" w:hAnsi="Times New Roman" w:cs="Times New Roman"/>
                <w:sz w:val="24"/>
                <w:szCs w:val="24"/>
                <w:lang w:val="kk-KZ"/>
              </w:rPr>
              <w:t>Акцияға CoronaPay арқылы кіріс ақша аударымын алған және оны bcc.kz мобильді қолданбасы арқылы шотқа есептеген жеке тұлғалар – «Банк ЦентрКредит» АҚ клиенттері (бұдан әрі – «Акцияға қатысушы») қатыса алады.</w:t>
            </w:r>
          </w:p>
        </w:tc>
        <w:tc>
          <w:tcPr>
            <w:tcW w:w="3543" w:type="dxa"/>
          </w:tcPr>
          <w:p w14:paraId="1DC4B994" w14:textId="3C0F494E" w:rsidR="00E9240E" w:rsidRPr="00794CF8" w:rsidRDefault="00E9240E" w:rsidP="00E9240E">
            <w:pPr>
              <w:spacing w:after="200"/>
              <w:jc w:val="both"/>
            </w:pPr>
            <w:r w:rsidRPr="00794CF8">
              <w:rPr>
                <w:rFonts w:ascii="Times New Roman" w:hAnsi="Times New Roman" w:cs="Times New Roman"/>
                <w:sz w:val="24"/>
                <w:szCs w:val="24"/>
              </w:rPr>
              <w:t xml:space="preserve">Принять участие в Акции могут физические лица – клиенты АО «Банк ЦентрКредит», получившие входящий денежный перевод через </w:t>
            </w:r>
            <w:proofErr w:type="spellStart"/>
            <w:r w:rsidRPr="00794CF8">
              <w:rPr>
                <w:rFonts w:ascii="Times New Roman" w:hAnsi="Times New Roman" w:cs="Times New Roman"/>
                <w:sz w:val="24"/>
                <w:szCs w:val="24"/>
              </w:rPr>
              <w:t>KoronaPay</w:t>
            </w:r>
            <w:proofErr w:type="spellEnd"/>
            <w:r w:rsidRPr="00794CF8">
              <w:rPr>
                <w:rFonts w:ascii="Times New Roman" w:hAnsi="Times New Roman" w:cs="Times New Roman"/>
                <w:sz w:val="24"/>
                <w:szCs w:val="24"/>
              </w:rPr>
              <w:t xml:space="preserve"> и</w:t>
            </w:r>
            <w:r w:rsidRPr="00794CF8">
              <w:t xml:space="preserve"> </w:t>
            </w:r>
            <w:r w:rsidRPr="00794CF8">
              <w:rPr>
                <w:rFonts w:ascii="Times New Roman" w:hAnsi="Times New Roman" w:cs="Times New Roman"/>
                <w:sz w:val="24"/>
                <w:szCs w:val="24"/>
              </w:rPr>
              <w:t>зачислившие его на счёт</w:t>
            </w:r>
            <w:r w:rsidRPr="00794CF8">
              <w:t xml:space="preserve"> </w:t>
            </w:r>
            <w:r w:rsidRPr="00794CF8">
              <w:rPr>
                <w:rFonts w:ascii="Times New Roman" w:hAnsi="Times New Roman" w:cs="Times New Roman"/>
                <w:sz w:val="24"/>
                <w:szCs w:val="24"/>
              </w:rPr>
              <w:t>через мобильное приложение bcc.kz (далее – «Участник Акции»).</w:t>
            </w:r>
          </w:p>
        </w:tc>
        <w:tc>
          <w:tcPr>
            <w:tcW w:w="3544" w:type="dxa"/>
          </w:tcPr>
          <w:p w14:paraId="1C087CA2" w14:textId="5C4ACB69" w:rsidR="00E9240E" w:rsidRPr="00E9240E" w:rsidRDefault="00E9240E" w:rsidP="00E9240E">
            <w:pPr>
              <w:spacing w:after="200"/>
              <w:jc w:val="both"/>
              <w:rPr>
                <w:rFonts w:ascii="Times New Roman" w:hAnsi="Times New Roman" w:cs="Times New Roman"/>
                <w:sz w:val="24"/>
                <w:szCs w:val="24"/>
                <w:lang w:val="en-US"/>
              </w:rPr>
            </w:pPr>
            <w:r w:rsidRPr="00E9240E">
              <w:rPr>
                <w:rFonts w:ascii="Times New Roman" w:hAnsi="Times New Roman"/>
                <w:sz w:val="24"/>
                <w:lang w:val="en-US"/>
              </w:rPr>
              <w:t xml:space="preserve">Individuals – customers of Bank </w:t>
            </w:r>
            <w:proofErr w:type="spellStart"/>
            <w:r w:rsidRPr="00E9240E">
              <w:rPr>
                <w:rFonts w:ascii="Times New Roman" w:hAnsi="Times New Roman"/>
                <w:sz w:val="24"/>
                <w:lang w:val="en-US"/>
              </w:rPr>
              <w:t>CenterCredit</w:t>
            </w:r>
            <w:proofErr w:type="spellEnd"/>
            <w:r w:rsidRPr="00E9240E">
              <w:rPr>
                <w:rFonts w:ascii="Times New Roman" w:hAnsi="Times New Roman"/>
                <w:sz w:val="24"/>
                <w:lang w:val="en-US"/>
              </w:rPr>
              <w:t xml:space="preserve"> JSC, who received an incoming money transfer via </w:t>
            </w:r>
            <w:proofErr w:type="spellStart"/>
            <w:r w:rsidRPr="00E9240E">
              <w:rPr>
                <w:rFonts w:ascii="Times New Roman" w:hAnsi="Times New Roman"/>
                <w:sz w:val="24"/>
                <w:lang w:val="en-US"/>
              </w:rPr>
              <w:t>KoronaPay</w:t>
            </w:r>
            <w:proofErr w:type="spellEnd"/>
            <w:r w:rsidRPr="00E9240E">
              <w:rPr>
                <w:rFonts w:ascii="Times New Roman" w:hAnsi="Times New Roman"/>
                <w:sz w:val="24"/>
                <w:lang w:val="en-US"/>
              </w:rPr>
              <w:t xml:space="preserve"> and credited it to their account via the mobile application bcc.kz (hereinafter – “Participant of the Promotion”) can take part in the Promotion.</w:t>
            </w:r>
          </w:p>
        </w:tc>
      </w:tr>
      <w:tr w:rsidR="00E9240E" w:rsidRPr="00A71753" w14:paraId="63F9F663" w14:textId="0CA20728" w:rsidTr="00C50AAB">
        <w:tc>
          <w:tcPr>
            <w:tcW w:w="3687" w:type="dxa"/>
          </w:tcPr>
          <w:p w14:paraId="0AF9987C" w14:textId="2BD73B1F" w:rsidR="00E9240E" w:rsidRPr="00BB6DBF" w:rsidRDefault="00E9240E" w:rsidP="00E9240E">
            <w:pPr>
              <w:jc w:val="both"/>
              <w:rPr>
                <w:rFonts w:ascii="Times New Roman" w:hAnsi="Times New Roman" w:cs="Times New Roman"/>
                <w:sz w:val="24"/>
                <w:szCs w:val="24"/>
                <w:lang w:val="kk-KZ"/>
              </w:rPr>
            </w:pPr>
            <w:r w:rsidRPr="00BB6DBF">
              <w:rPr>
                <w:rFonts w:ascii="Times New Roman" w:hAnsi="Times New Roman" w:cs="Times New Roman"/>
                <w:sz w:val="24"/>
                <w:szCs w:val="24"/>
                <w:lang w:val="kk-KZ"/>
              </w:rPr>
              <w:t>2. Акцияны ұйымдастырушының қазіргі қызметкерлері Акцияға қатысуға жіберілмейді.</w:t>
            </w:r>
          </w:p>
        </w:tc>
        <w:tc>
          <w:tcPr>
            <w:tcW w:w="3543" w:type="dxa"/>
          </w:tcPr>
          <w:p w14:paraId="245B773C" w14:textId="5A2949F4" w:rsidR="00E9240E" w:rsidRPr="00794CF8" w:rsidRDefault="00E9240E" w:rsidP="00E9240E">
            <w:pPr>
              <w:pStyle w:val="aa"/>
              <w:numPr>
                <w:ilvl w:val="0"/>
                <w:numId w:val="14"/>
              </w:numPr>
              <w:tabs>
                <w:tab w:val="left" w:pos="350"/>
              </w:tabs>
              <w:ind w:left="36" w:firstLine="0"/>
              <w:jc w:val="both"/>
              <w:rPr>
                <w:sz w:val="24"/>
                <w:szCs w:val="24"/>
              </w:rPr>
            </w:pPr>
            <w:r w:rsidRPr="00794CF8">
              <w:rPr>
                <w:rFonts w:ascii="Times New Roman" w:hAnsi="Times New Roman" w:cs="Times New Roman"/>
                <w:sz w:val="24"/>
                <w:szCs w:val="24"/>
              </w:rPr>
              <w:t>Не допускаются к участию в Акции действующие работники Организатора Акции.</w:t>
            </w:r>
          </w:p>
        </w:tc>
        <w:tc>
          <w:tcPr>
            <w:tcW w:w="3544" w:type="dxa"/>
          </w:tcPr>
          <w:p w14:paraId="3EF934C4" w14:textId="3C6A7534" w:rsidR="00E9240E" w:rsidRPr="00E9240E" w:rsidRDefault="00E9240E" w:rsidP="00E9240E">
            <w:pPr>
              <w:pStyle w:val="aa"/>
              <w:numPr>
                <w:ilvl w:val="0"/>
                <w:numId w:val="14"/>
              </w:numPr>
              <w:tabs>
                <w:tab w:val="left" w:pos="350"/>
              </w:tabs>
              <w:ind w:left="36" w:firstLine="0"/>
              <w:jc w:val="both"/>
              <w:rPr>
                <w:rFonts w:ascii="Times New Roman" w:hAnsi="Times New Roman" w:cs="Times New Roman"/>
                <w:sz w:val="24"/>
                <w:szCs w:val="24"/>
                <w:lang w:val="en-US"/>
              </w:rPr>
            </w:pPr>
            <w:r w:rsidRPr="00E9240E">
              <w:rPr>
                <w:rFonts w:ascii="Times New Roman" w:hAnsi="Times New Roman"/>
                <w:sz w:val="24"/>
                <w:lang w:val="en-US"/>
              </w:rPr>
              <w:t>Current employees of the Organizer of the Promotion are not allowed to participate in the Promotion.</w:t>
            </w:r>
          </w:p>
        </w:tc>
      </w:tr>
      <w:tr w:rsidR="00E9240E" w:rsidRPr="00555E6E" w14:paraId="699DEEF5" w14:textId="796A159F" w:rsidTr="00C50AAB">
        <w:tc>
          <w:tcPr>
            <w:tcW w:w="3687" w:type="dxa"/>
          </w:tcPr>
          <w:p w14:paraId="2910972A" w14:textId="75F9F273" w:rsidR="00E9240E" w:rsidRPr="00BB6DBF" w:rsidRDefault="00E9240E" w:rsidP="00E9240E">
            <w:pPr>
              <w:jc w:val="center"/>
              <w:rPr>
                <w:rFonts w:ascii="Times New Roman" w:hAnsi="Times New Roman" w:cs="Times New Roman"/>
                <w:b/>
                <w:bCs/>
                <w:sz w:val="24"/>
                <w:szCs w:val="24"/>
                <w:lang w:val="kk-KZ"/>
              </w:rPr>
            </w:pPr>
            <w:r w:rsidRPr="00BB6DBF">
              <w:rPr>
                <w:rFonts w:ascii="Times New Roman" w:hAnsi="Times New Roman" w:cs="Times New Roman"/>
                <w:b/>
                <w:bCs/>
                <w:sz w:val="24"/>
                <w:szCs w:val="24"/>
                <w:lang w:val="kk-KZ"/>
              </w:rPr>
              <w:t>II. АКЦИЯНЫ ӨТКІЗУ КЕЗЕҢІ:</w:t>
            </w:r>
          </w:p>
        </w:tc>
        <w:tc>
          <w:tcPr>
            <w:tcW w:w="3543" w:type="dxa"/>
          </w:tcPr>
          <w:p w14:paraId="7C83DC0E" w14:textId="7FD90D80" w:rsidR="00E9240E" w:rsidRPr="00794CF8" w:rsidRDefault="00E9240E" w:rsidP="00E9240E">
            <w:pPr>
              <w:ind w:left="36"/>
              <w:jc w:val="both"/>
              <w:rPr>
                <w:rFonts w:ascii="Times New Roman" w:hAnsi="Times New Roman" w:cs="Times New Roman"/>
                <w:b/>
                <w:bCs/>
                <w:sz w:val="24"/>
                <w:szCs w:val="24"/>
              </w:rPr>
            </w:pPr>
            <w:r w:rsidRPr="00794CF8">
              <w:rPr>
                <w:rFonts w:ascii="Times New Roman" w:hAnsi="Times New Roman" w:cs="Times New Roman"/>
                <w:b/>
                <w:bCs/>
                <w:sz w:val="24"/>
                <w:szCs w:val="24"/>
              </w:rPr>
              <w:t>II. ПЕРИОД ПРОВЕДЕНИЯ АКЦИИ:</w:t>
            </w:r>
          </w:p>
        </w:tc>
        <w:tc>
          <w:tcPr>
            <w:tcW w:w="3544" w:type="dxa"/>
          </w:tcPr>
          <w:p w14:paraId="75CC6D78" w14:textId="5B1F219B" w:rsidR="00E9240E" w:rsidRPr="00794CF8" w:rsidRDefault="00E9240E" w:rsidP="00E9240E">
            <w:pPr>
              <w:ind w:left="36"/>
              <w:jc w:val="both"/>
              <w:rPr>
                <w:rFonts w:ascii="Times New Roman" w:hAnsi="Times New Roman" w:cs="Times New Roman"/>
                <w:b/>
                <w:bCs/>
                <w:sz w:val="24"/>
                <w:szCs w:val="24"/>
              </w:rPr>
            </w:pPr>
            <w:r>
              <w:rPr>
                <w:rFonts w:ascii="Times New Roman" w:hAnsi="Times New Roman"/>
                <w:b/>
                <w:sz w:val="24"/>
              </w:rPr>
              <w:t>II. THE PROMOTION PERIOD:</w:t>
            </w:r>
          </w:p>
        </w:tc>
      </w:tr>
      <w:tr w:rsidR="00E9240E" w:rsidRPr="00A71753" w14:paraId="45D43383" w14:textId="3E908669" w:rsidTr="00C50AAB">
        <w:trPr>
          <w:trHeight w:val="1365"/>
        </w:trPr>
        <w:tc>
          <w:tcPr>
            <w:tcW w:w="3687" w:type="dxa"/>
          </w:tcPr>
          <w:p w14:paraId="46348968" w14:textId="77777777" w:rsidR="00E9240E" w:rsidRPr="00BB6DBF" w:rsidRDefault="00E9240E" w:rsidP="00E9240E">
            <w:pPr>
              <w:pStyle w:val="aa"/>
              <w:tabs>
                <w:tab w:val="left" w:pos="350"/>
              </w:tabs>
              <w:ind w:left="0"/>
              <w:jc w:val="both"/>
              <w:rPr>
                <w:rFonts w:ascii="Times New Roman" w:hAnsi="Times New Roman" w:cs="Times New Roman"/>
                <w:sz w:val="24"/>
                <w:szCs w:val="24"/>
                <w:lang w:val="kk-KZ"/>
              </w:rPr>
            </w:pPr>
            <w:r w:rsidRPr="00BB6DBF">
              <w:rPr>
                <w:rFonts w:ascii="Times New Roman" w:hAnsi="Times New Roman" w:cs="Times New Roman"/>
                <w:sz w:val="24"/>
                <w:szCs w:val="24"/>
                <w:lang w:val="kk-KZ"/>
              </w:rPr>
              <w:t>1. 1-ші толқын: 2026 жылғы 04 маусымнан бастап, қоса алғанда 2026 жылғы 31 тамызға дейін (3 ай)</w:t>
            </w:r>
          </w:p>
          <w:p w14:paraId="6AE5202B" w14:textId="68882B07" w:rsidR="00E9240E" w:rsidRPr="00BB6DBF" w:rsidRDefault="00E9240E" w:rsidP="00E9240E">
            <w:pPr>
              <w:pStyle w:val="aa"/>
              <w:tabs>
                <w:tab w:val="left" w:pos="350"/>
              </w:tabs>
              <w:ind w:left="0"/>
              <w:jc w:val="both"/>
              <w:rPr>
                <w:rFonts w:ascii="Times New Roman" w:hAnsi="Times New Roman" w:cs="Times New Roman"/>
                <w:sz w:val="24"/>
                <w:szCs w:val="24"/>
                <w:lang w:val="kk-KZ"/>
              </w:rPr>
            </w:pPr>
            <w:r w:rsidRPr="00BB6DBF">
              <w:rPr>
                <w:rFonts w:ascii="Times New Roman" w:hAnsi="Times New Roman" w:cs="Times New Roman"/>
                <w:sz w:val="24"/>
                <w:szCs w:val="24"/>
                <w:lang w:val="kk-KZ"/>
              </w:rPr>
              <w:t>2. 2-ші толқын: 2026 жылғы 01 қазаннан бастап, қоса алғанда 2026 жылғы 30 қарашаға дейін (2 ай)</w:t>
            </w:r>
          </w:p>
        </w:tc>
        <w:tc>
          <w:tcPr>
            <w:tcW w:w="3543" w:type="dxa"/>
          </w:tcPr>
          <w:p w14:paraId="049F5E5A" w14:textId="77777777" w:rsidR="00E9240E" w:rsidRPr="00E73CD4" w:rsidRDefault="00E9240E" w:rsidP="00E9240E">
            <w:pPr>
              <w:pStyle w:val="aa"/>
              <w:numPr>
                <w:ilvl w:val="0"/>
                <w:numId w:val="16"/>
              </w:numPr>
              <w:ind w:left="36" w:firstLine="0"/>
              <w:contextualSpacing w:val="0"/>
              <w:jc w:val="both"/>
              <w:rPr>
                <w:rFonts w:ascii="Times New Roman" w:hAnsi="Times New Roman" w:cs="Times New Roman"/>
                <w:sz w:val="24"/>
                <w:szCs w:val="24"/>
              </w:rPr>
            </w:pPr>
            <w:r w:rsidRPr="00794CF8">
              <w:rPr>
                <w:rFonts w:ascii="Times New Roman" w:hAnsi="Times New Roman" w:cs="Times New Roman"/>
                <w:sz w:val="24"/>
                <w:szCs w:val="24"/>
              </w:rPr>
              <w:t>1-я волна: 04 июня 2026 г. по 31 августа 2026 г. включительно (3 месяца)</w:t>
            </w:r>
          </w:p>
          <w:p w14:paraId="66D19176" w14:textId="77777777" w:rsidR="00E9240E" w:rsidRPr="00794CF8" w:rsidRDefault="00E9240E" w:rsidP="00E9240E">
            <w:pPr>
              <w:pStyle w:val="aa"/>
              <w:ind w:left="36"/>
              <w:contextualSpacing w:val="0"/>
              <w:jc w:val="both"/>
              <w:rPr>
                <w:rFonts w:ascii="Times New Roman" w:hAnsi="Times New Roman" w:cs="Times New Roman"/>
                <w:sz w:val="24"/>
                <w:szCs w:val="24"/>
              </w:rPr>
            </w:pPr>
          </w:p>
          <w:p w14:paraId="730FF26D" w14:textId="506C6B0F" w:rsidR="00E9240E" w:rsidRPr="00794CF8" w:rsidRDefault="00E9240E" w:rsidP="00E9240E">
            <w:pPr>
              <w:pStyle w:val="aa"/>
              <w:numPr>
                <w:ilvl w:val="0"/>
                <w:numId w:val="16"/>
              </w:numPr>
              <w:spacing w:after="200"/>
              <w:ind w:left="36" w:firstLine="0"/>
              <w:contextualSpacing w:val="0"/>
              <w:jc w:val="both"/>
              <w:rPr>
                <w:rFonts w:ascii="Times New Roman" w:hAnsi="Times New Roman" w:cs="Times New Roman"/>
                <w:sz w:val="24"/>
                <w:szCs w:val="24"/>
              </w:rPr>
            </w:pPr>
            <w:r w:rsidRPr="00794CF8">
              <w:rPr>
                <w:rFonts w:ascii="Times New Roman" w:hAnsi="Times New Roman" w:cs="Times New Roman"/>
                <w:sz w:val="24"/>
                <w:szCs w:val="24"/>
              </w:rPr>
              <w:t>2-я волна: 01 октября 2026 г. по 30 ноября 2026 г. включительно (2 месяца)</w:t>
            </w:r>
          </w:p>
        </w:tc>
        <w:tc>
          <w:tcPr>
            <w:tcW w:w="3544" w:type="dxa"/>
          </w:tcPr>
          <w:p w14:paraId="54592FB8" w14:textId="77777777" w:rsidR="00E9240E" w:rsidRPr="00E9240E" w:rsidRDefault="00E9240E" w:rsidP="00E9240E">
            <w:pPr>
              <w:pStyle w:val="aa"/>
              <w:numPr>
                <w:ilvl w:val="0"/>
                <w:numId w:val="32"/>
              </w:numPr>
              <w:tabs>
                <w:tab w:val="left" w:pos="319"/>
              </w:tabs>
              <w:ind w:left="0" w:firstLine="0"/>
              <w:jc w:val="both"/>
              <w:rPr>
                <w:rFonts w:ascii="Times New Roman" w:hAnsi="Times New Roman" w:cs="Times New Roman"/>
                <w:sz w:val="24"/>
                <w:szCs w:val="24"/>
                <w:lang w:val="en-US"/>
              </w:rPr>
            </w:pPr>
            <w:r w:rsidRPr="00E9240E">
              <w:rPr>
                <w:rFonts w:ascii="Times New Roman" w:hAnsi="Times New Roman"/>
                <w:sz w:val="24"/>
                <w:lang w:val="en-US"/>
              </w:rPr>
              <w:t>1st wave: June 04, 2026 to August 31, 2026 inclusive (3 months)</w:t>
            </w:r>
          </w:p>
          <w:p w14:paraId="498140B0" w14:textId="7C887BB5" w:rsidR="00E9240E" w:rsidRPr="00E9240E" w:rsidRDefault="00E9240E" w:rsidP="00E9240E">
            <w:pPr>
              <w:pStyle w:val="aa"/>
              <w:numPr>
                <w:ilvl w:val="0"/>
                <w:numId w:val="16"/>
              </w:numPr>
              <w:tabs>
                <w:tab w:val="left" w:pos="319"/>
              </w:tabs>
              <w:ind w:left="36" w:firstLine="0"/>
              <w:contextualSpacing w:val="0"/>
              <w:jc w:val="both"/>
              <w:rPr>
                <w:rFonts w:ascii="Times New Roman" w:hAnsi="Times New Roman" w:cs="Times New Roman"/>
                <w:sz w:val="24"/>
                <w:szCs w:val="24"/>
                <w:lang w:val="en-US"/>
              </w:rPr>
            </w:pPr>
            <w:r w:rsidRPr="00E9240E">
              <w:rPr>
                <w:rFonts w:ascii="Times New Roman" w:hAnsi="Times New Roman"/>
                <w:sz w:val="24"/>
                <w:lang w:val="en-US"/>
              </w:rPr>
              <w:t>2nd wave: October 01, 2026 to November 30, 2026 inclusive (2 months)</w:t>
            </w:r>
          </w:p>
        </w:tc>
      </w:tr>
      <w:tr w:rsidR="00E9240E" w:rsidRPr="00A71753" w14:paraId="1F7C7B00" w14:textId="7E9B71E8" w:rsidTr="00C50AAB">
        <w:tc>
          <w:tcPr>
            <w:tcW w:w="3687" w:type="dxa"/>
          </w:tcPr>
          <w:p w14:paraId="7CD06D49" w14:textId="5C254C66" w:rsidR="00E9240E" w:rsidRPr="00BB6DBF" w:rsidRDefault="00E9240E" w:rsidP="00E9240E">
            <w:pPr>
              <w:jc w:val="center"/>
              <w:rPr>
                <w:rFonts w:ascii="Times New Roman" w:hAnsi="Times New Roman" w:cs="Times New Roman"/>
                <w:b/>
                <w:bCs/>
                <w:sz w:val="24"/>
                <w:szCs w:val="24"/>
                <w:lang w:val="kk-KZ"/>
              </w:rPr>
            </w:pPr>
            <w:r w:rsidRPr="00BB6DBF">
              <w:rPr>
                <w:rFonts w:ascii="Times New Roman" w:hAnsi="Times New Roman" w:cs="Times New Roman"/>
                <w:b/>
                <w:bCs/>
                <w:sz w:val="24"/>
                <w:szCs w:val="24"/>
                <w:lang w:val="kk-KZ"/>
              </w:rPr>
              <w:t>III. АКЦИЯҒА ҚАТЫСУ ШАРТТАРЫ:</w:t>
            </w:r>
          </w:p>
        </w:tc>
        <w:tc>
          <w:tcPr>
            <w:tcW w:w="3543" w:type="dxa"/>
          </w:tcPr>
          <w:p w14:paraId="73C674D1" w14:textId="2FF9D83E" w:rsidR="00E9240E" w:rsidRPr="00794CF8" w:rsidRDefault="00E9240E" w:rsidP="00E9240E">
            <w:pPr>
              <w:jc w:val="both"/>
              <w:rPr>
                <w:rFonts w:ascii="Times New Roman" w:hAnsi="Times New Roman" w:cs="Times New Roman"/>
                <w:b/>
                <w:bCs/>
                <w:sz w:val="24"/>
                <w:szCs w:val="24"/>
              </w:rPr>
            </w:pPr>
            <w:r w:rsidRPr="00794CF8">
              <w:rPr>
                <w:rFonts w:ascii="Times New Roman" w:hAnsi="Times New Roman" w:cs="Times New Roman"/>
                <w:b/>
                <w:bCs/>
                <w:sz w:val="24"/>
                <w:szCs w:val="24"/>
              </w:rPr>
              <w:t>III. УСЛОВИЯ УЧАСТИЯ В АКЦИИ:</w:t>
            </w:r>
          </w:p>
        </w:tc>
        <w:tc>
          <w:tcPr>
            <w:tcW w:w="3544" w:type="dxa"/>
          </w:tcPr>
          <w:p w14:paraId="2C6DC68C" w14:textId="1AFED51A" w:rsidR="00E9240E" w:rsidRPr="00E9240E" w:rsidRDefault="00E9240E" w:rsidP="00E9240E">
            <w:pPr>
              <w:jc w:val="both"/>
              <w:rPr>
                <w:rFonts w:ascii="Times New Roman" w:hAnsi="Times New Roman" w:cs="Times New Roman"/>
                <w:b/>
                <w:bCs/>
                <w:sz w:val="24"/>
                <w:szCs w:val="24"/>
                <w:lang w:val="en-US"/>
              </w:rPr>
            </w:pPr>
            <w:r w:rsidRPr="00E9240E">
              <w:rPr>
                <w:rFonts w:ascii="Times New Roman" w:hAnsi="Times New Roman"/>
                <w:b/>
                <w:sz w:val="24"/>
                <w:lang w:val="en-US"/>
              </w:rPr>
              <w:t>III. PARTICIPATION TERMS AND CONDITIONS:</w:t>
            </w:r>
          </w:p>
        </w:tc>
      </w:tr>
      <w:tr w:rsidR="00E9240E" w:rsidRPr="00A71753" w14:paraId="39438CAE" w14:textId="0A66A6AE" w:rsidTr="00C50AAB">
        <w:tc>
          <w:tcPr>
            <w:tcW w:w="3687" w:type="dxa"/>
          </w:tcPr>
          <w:p w14:paraId="7F6EF2E7" w14:textId="77777777" w:rsidR="00E9240E" w:rsidRPr="00BB6DBF" w:rsidRDefault="00E9240E" w:rsidP="00E9240E">
            <w:pPr>
              <w:tabs>
                <w:tab w:val="left" w:pos="350"/>
              </w:tabs>
              <w:jc w:val="both"/>
              <w:rPr>
                <w:rFonts w:ascii="Times New Roman" w:hAnsi="Times New Roman" w:cs="Times New Roman"/>
                <w:sz w:val="24"/>
                <w:szCs w:val="24"/>
                <w:lang w:val="kk-KZ"/>
              </w:rPr>
            </w:pPr>
            <w:r w:rsidRPr="00BB6DBF">
              <w:rPr>
                <w:rFonts w:ascii="Times New Roman" w:hAnsi="Times New Roman" w:cs="Times New Roman"/>
                <w:sz w:val="24"/>
                <w:szCs w:val="24"/>
                <w:lang w:val="kk-KZ"/>
              </w:rPr>
              <w:t>Клиент Акцияны өткізу кезеңінде CoronaPay арқылы кіріс ақша аударымын алды;</w:t>
            </w:r>
          </w:p>
          <w:p w14:paraId="33A1EF7E" w14:textId="5E69948F" w:rsidR="00E9240E" w:rsidRPr="00BB6DBF" w:rsidRDefault="00E9240E" w:rsidP="00E9240E">
            <w:pPr>
              <w:pStyle w:val="aa"/>
              <w:tabs>
                <w:tab w:val="left" w:pos="350"/>
              </w:tabs>
              <w:ind w:left="0"/>
              <w:jc w:val="both"/>
              <w:rPr>
                <w:rFonts w:ascii="Times New Roman" w:hAnsi="Times New Roman" w:cs="Times New Roman"/>
                <w:sz w:val="24"/>
                <w:szCs w:val="24"/>
                <w:lang w:val="kk-KZ"/>
              </w:rPr>
            </w:pPr>
            <w:r w:rsidRPr="00BB6DBF">
              <w:rPr>
                <w:rFonts w:ascii="Times New Roman" w:hAnsi="Times New Roman" w:cs="Times New Roman"/>
                <w:sz w:val="24"/>
                <w:szCs w:val="24"/>
                <w:lang w:val="kk-KZ"/>
              </w:rPr>
              <w:t>Аударым bcc.kz мобильді қолданбасы арқылы клиенттің шотына онлайн аударылды .</w:t>
            </w:r>
          </w:p>
        </w:tc>
        <w:tc>
          <w:tcPr>
            <w:tcW w:w="3543" w:type="dxa"/>
          </w:tcPr>
          <w:p w14:paraId="01CE4E36" w14:textId="77777777" w:rsidR="00E9240E" w:rsidRPr="00794CF8" w:rsidRDefault="00E9240E" w:rsidP="00E9240E">
            <w:pPr>
              <w:spacing w:after="100"/>
              <w:jc w:val="both"/>
              <w:rPr>
                <w:rFonts w:ascii="Times New Roman" w:hAnsi="Times New Roman" w:cs="Times New Roman"/>
                <w:sz w:val="24"/>
                <w:szCs w:val="24"/>
              </w:rPr>
            </w:pPr>
            <w:r w:rsidRPr="00794CF8">
              <w:rPr>
                <w:rFonts w:ascii="Times New Roman" w:hAnsi="Times New Roman" w:cs="Times New Roman"/>
                <w:sz w:val="24"/>
                <w:szCs w:val="24"/>
              </w:rPr>
              <w:t xml:space="preserve">Клиент получил входящий денежный перевод через </w:t>
            </w:r>
            <w:proofErr w:type="spellStart"/>
            <w:r w:rsidRPr="00794CF8">
              <w:rPr>
                <w:rFonts w:ascii="Times New Roman" w:hAnsi="Times New Roman" w:cs="Times New Roman"/>
                <w:sz w:val="24"/>
                <w:szCs w:val="24"/>
              </w:rPr>
              <w:t>KoronaPay</w:t>
            </w:r>
            <w:proofErr w:type="spellEnd"/>
            <w:r w:rsidRPr="00794CF8">
              <w:rPr>
                <w:rFonts w:ascii="Times New Roman" w:hAnsi="Times New Roman" w:cs="Times New Roman"/>
                <w:sz w:val="24"/>
                <w:szCs w:val="24"/>
              </w:rPr>
              <w:t xml:space="preserve"> в период проведения Акции;</w:t>
            </w:r>
          </w:p>
          <w:p w14:paraId="05877942" w14:textId="7913A9AC" w:rsidR="00E9240E" w:rsidRPr="00794CF8" w:rsidRDefault="00E9240E" w:rsidP="00E9240E">
            <w:pPr>
              <w:pStyle w:val="aa"/>
              <w:tabs>
                <w:tab w:val="left" w:pos="284"/>
              </w:tabs>
              <w:ind w:left="0"/>
              <w:jc w:val="both"/>
              <w:rPr>
                <w:rFonts w:ascii="Times New Roman" w:hAnsi="Times New Roman" w:cs="Times New Roman"/>
                <w:sz w:val="24"/>
                <w:szCs w:val="24"/>
              </w:rPr>
            </w:pPr>
            <w:r w:rsidRPr="00794CF8">
              <w:rPr>
                <w:rFonts w:ascii="Times New Roman" w:hAnsi="Times New Roman" w:cs="Times New Roman"/>
                <w:sz w:val="24"/>
                <w:szCs w:val="24"/>
              </w:rPr>
              <w:t>Перевод зачислен на счёт клиента онлайн через мобильное приложение bcc.kz.</w:t>
            </w:r>
          </w:p>
        </w:tc>
        <w:tc>
          <w:tcPr>
            <w:tcW w:w="3544" w:type="dxa"/>
          </w:tcPr>
          <w:p w14:paraId="3D421425" w14:textId="77777777" w:rsidR="00E9240E" w:rsidRPr="00E9240E" w:rsidRDefault="00E9240E" w:rsidP="00E9240E">
            <w:pPr>
              <w:spacing w:after="100"/>
              <w:jc w:val="both"/>
              <w:rPr>
                <w:rFonts w:ascii="Times New Roman" w:hAnsi="Times New Roman" w:cs="Times New Roman"/>
                <w:sz w:val="24"/>
                <w:szCs w:val="24"/>
                <w:lang w:val="en-US"/>
              </w:rPr>
            </w:pPr>
            <w:r w:rsidRPr="00E9240E">
              <w:rPr>
                <w:rFonts w:ascii="Times New Roman" w:hAnsi="Times New Roman"/>
                <w:sz w:val="24"/>
                <w:lang w:val="en-US"/>
              </w:rPr>
              <w:t xml:space="preserve">The client receives an incoming money transfer via </w:t>
            </w:r>
            <w:proofErr w:type="spellStart"/>
            <w:r w:rsidRPr="00E9240E">
              <w:rPr>
                <w:rFonts w:ascii="Times New Roman" w:hAnsi="Times New Roman"/>
                <w:sz w:val="24"/>
                <w:lang w:val="en-US"/>
              </w:rPr>
              <w:t>KoronaPay</w:t>
            </w:r>
            <w:proofErr w:type="spellEnd"/>
            <w:r w:rsidRPr="00E9240E">
              <w:rPr>
                <w:rFonts w:ascii="Times New Roman" w:hAnsi="Times New Roman"/>
                <w:sz w:val="24"/>
                <w:lang w:val="en-US"/>
              </w:rPr>
              <w:t xml:space="preserve"> during the Promotion period;</w:t>
            </w:r>
          </w:p>
          <w:p w14:paraId="1F150F12" w14:textId="2B0BB725" w:rsidR="00E9240E" w:rsidRPr="00E9240E" w:rsidRDefault="00E9240E" w:rsidP="00E9240E">
            <w:pPr>
              <w:spacing w:after="100"/>
              <w:jc w:val="both"/>
              <w:rPr>
                <w:rFonts w:ascii="Times New Roman" w:hAnsi="Times New Roman" w:cs="Times New Roman"/>
                <w:sz w:val="24"/>
                <w:szCs w:val="24"/>
                <w:lang w:val="en-US"/>
              </w:rPr>
            </w:pPr>
            <w:r w:rsidRPr="00E9240E">
              <w:rPr>
                <w:rFonts w:ascii="Times New Roman" w:hAnsi="Times New Roman"/>
                <w:sz w:val="24"/>
                <w:lang w:val="en-US"/>
              </w:rPr>
              <w:t>The transfer is credited to the client's account online via bcc.kz mobile application.</w:t>
            </w:r>
          </w:p>
        </w:tc>
      </w:tr>
      <w:tr w:rsidR="00E9240E" w:rsidRPr="00A71753" w14:paraId="03EEB5A1" w14:textId="05EFDF50" w:rsidTr="00C50AAB">
        <w:tc>
          <w:tcPr>
            <w:tcW w:w="3687" w:type="dxa"/>
          </w:tcPr>
          <w:p w14:paraId="121964D3" w14:textId="79BD4BEB" w:rsidR="00E9240E" w:rsidRPr="00BB6DBF" w:rsidRDefault="00E9240E" w:rsidP="00E9240E">
            <w:pPr>
              <w:pStyle w:val="aa"/>
              <w:tabs>
                <w:tab w:val="left" w:pos="284"/>
              </w:tabs>
              <w:ind w:left="0"/>
              <w:jc w:val="both"/>
              <w:textAlignment w:val="baseline"/>
              <w:rPr>
                <w:rFonts w:ascii="Times New Roman" w:hAnsi="Times New Roman" w:cs="Times New Roman"/>
                <w:sz w:val="24"/>
                <w:szCs w:val="24"/>
                <w:lang w:val="kk-KZ"/>
              </w:rPr>
            </w:pPr>
          </w:p>
        </w:tc>
        <w:tc>
          <w:tcPr>
            <w:tcW w:w="3543" w:type="dxa"/>
          </w:tcPr>
          <w:p w14:paraId="6F78AF6C" w14:textId="5F5B0B0C" w:rsidR="00E9240E" w:rsidRPr="00E9240E" w:rsidRDefault="00E9240E" w:rsidP="00E9240E">
            <w:pPr>
              <w:jc w:val="both"/>
              <w:textAlignment w:val="baseline"/>
              <w:rPr>
                <w:rFonts w:ascii="Times New Roman" w:eastAsia="Times New Roman" w:hAnsi="Times New Roman" w:cs="Times New Roman"/>
                <w:color w:val="222222"/>
                <w:sz w:val="24"/>
                <w:szCs w:val="24"/>
                <w:lang w:val="en-US"/>
              </w:rPr>
            </w:pPr>
          </w:p>
        </w:tc>
        <w:tc>
          <w:tcPr>
            <w:tcW w:w="3544" w:type="dxa"/>
          </w:tcPr>
          <w:p w14:paraId="5E56B543" w14:textId="77777777" w:rsidR="00E9240E" w:rsidRPr="00E9240E" w:rsidRDefault="00E9240E" w:rsidP="00E9240E">
            <w:pPr>
              <w:jc w:val="both"/>
              <w:textAlignment w:val="baseline"/>
              <w:rPr>
                <w:rFonts w:ascii="Times New Roman" w:eastAsia="Times New Roman" w:hAnsi="Times New Roman" w:cs="Times New Roman"/>
                <w:color w:val="222222"/>
                <w:sz w:val="24"/>
                <w:szCs w:val="24"/>
                <w:lang w:val="en-US"/>
              </w:rPr>
            </w:pPr>
          </w:p>
        </w:tc>
      </w:tr>
      <w:tr w:rsidR="00E9240E" w:rsidRPr="00555E6E" w14:paraId="421186E7" w14:textId="3F74A3D5" w:rsidTr="00C50AAB">
        <w:tc>
          <w:tcPr>
            <w:tcW w:w="3687" w:type="dxa"/>
          </w:tcPr>
          <w:p w14:paraId="7C4D68CB" w14:textId="31D697A0" w:rsidR="00E9240E" w:rsidRPr="00BB6DBF" w:rsidRDefault="00E9240E" w:rsidP="00E9240E">
            <w:pPr>
              <w:jc w:val="center"/>
              <w:rPr>
                <w:rFonts w:ascii="Times New Roman" w:hAnsi="Times New Roman" w:cs="Times New Roman"/>
                <w:b/>
                <w:bCs/>
                <w:sz w:val="24"/>
                <w:szCs w:val="24"/>
                <w:lang w:val="kk-KZ"/>
              </w:rPr>
            </w:pPr>
            <w:r w:rsidRPr="00BB6DBF">
              <w:rPr>
                <w:rFonts w:ascii="Times New Roman" w:hAnsi="Times New Roman" w:cs="Times New Roman"/>
                <w:b/>
                <w:bCs/>
                <w:sz w:val="24"/>
                <w:szCs w:val="24"/>
                <w:lang w:val="kk-KZ"/>
              </w:rPr>
              <w:lastRenderedPageBreak/>
              <w:t>IV. АКЦИЯНЫҢ ЖҮЛДЕ ҚОРЫ</w:t>
            </w:r>
          </w:p>
        </w:tc>
        <w:tc>
          <w:tcPr>
            <w:tcW w:w="3543" w:type="dxa"/>
          </w:tcPr>
          <w:p w14:paraId="40BA31B3" w14:textId="4DFF2FE9" w:rsidR="00E9240E" w:rsidRPr="00794CF8" w:rsidRDefault="00E9240E" w:rsidP="00E9240E">
            <w:pPr>
              <w:jc w:val="both"/>
              <w:rPr>
                <w:rFonts w:ascii="Times New Roman" w:hAnsi="Times New Roman" w:cs="Times New Roman"/>
                <w:b/>
                <w:bCs/>
                <w:sz w:val="24"/>
                <w:szCs w:val="24"/>
              </w:rPr>
            </w:pPr>
            <w:r w:rsidRPr="00794CF8">
              <w:rPr>
                <w:rFonts w:ascii="Times New Roman" w:hAnsi="Times New Roman" w:cs="Times New Roman"/>
                <w:b/>
                <w:bCs/>
                <w:sz w:val="24"/>
                <w:szCs w:val="24"/>
              </w:rPr>
              <w:t>IV. ПРИЗОВОЙ ФОНД АКЦИИ</w:t>
            </w:r>
          </w:p>
        </w:tc>
        <w:tc>
          <w:tcPr>
            <w:tcW w:w="3544" w:type="dxa"/>
          </w:tcPr>
          <w:p w14:paraId="78BDE9B5" w14:textId="7B7DC8E6" w:rsidR="00E9240E" w:rsidRPr="00794CF8" w:rsidRDefault="00E9240E" w:rsidP="00E9240E">
            <w:pPr>
              <w:jc w:val="both"/>
              <w:rPr>
                <w:rFonts w:ascii="Times New Roman" w:hAnsi="Times New Roman" w:cs="Times New Roman"/>
                <w:b/>
                <w:bCs/>
                <w:sz w:val="24"/>
                <w:szCs w:val="24"/>
              </w:rPr>
            </w:pPr>
            <w:r>
              <w:rPr>
                <w:rFonts w:ascii="Times New Roman" w:hAnsi="Times New Roman"/>
                <w:b/>
                <w:sz w:val="24"/>
              </w:rPr>
              <w:t>IV. PROMOTION PRIZE FUND</w:t>
            </w:r>
          </w:p>
        </w:tc>
      </w:tr>
      <w:tr w:rsidR="00E9240E" w:rsidRPr="00A71753" w14:paraId="5F929037" w14:textId="28BBC1F6" w:rsidTr="00C50AAB">
        <w:tc>
          <w:tcPr>
            <w:tcW w:w="3687" w:type="dxa"/>
          </w:tcPr>
          <w:p w14:paraId="357134D2" w14:textId="76921C01" w:rsidR="00E9240E" w:rsidRPr="00BB6DBF" w:rsidRDefault="00E9240E" w:rsidP="00E9240E">
            <w:pPr>
              <w:tabs>
                <w:tab w:val="left" w:pos="284"/>
              </w:tabs>
              <w:jc w:val="both"/>
              <w:rPr>
                <w:rFonts w:ascii="Times New Roman" w:hAnsi="Times New Roman" w:cs="Times New Roman"/>
                <w:sz w:val="24"/>
                <w:szCs w:val="24"/>
                <w:lang w:val="kk-KZ"/>
              </w:rPr>
            </w:pPr>
            <w:proofErr w:type="spellStart"/>
            <w:r w:rsidRPr="00BB6DBF">
              <w:rPr>
                <w:rFonts w:ascii="Times New Roman" w:hAnsi="Times New Roman" w:cs="Times New Roman"/>
                <w:sz w:val="24"/>
                <w:szCs w:val="24"/>
                <w:lang w:val="kk-KZ"/>
              </w:rPr>
              <w:t>iPhone</w:t>
            </w:r>
            <w:proofErr w:type="spellEnd"/>
            <w:r w:rsidRPr="00BB6DBF">
              <w:rPr>
                <w:rFonts w:ascii="Times New Roman" w:hAnsi="Times New Roman" w:cs="Times New Roman"/>
                <w:sz w:val="24"/>
                <w:szCs w:val="24"/>
                <w:lang w:val="kk-KZ"/>
              </w:rPr>
              <w:t xml:space="preserve"> 17, 256 GB - 8 дана (әр толқын бойынша 4 данадан)</w:t>
            </w:r>
          </w:p>
        </w:tc>
        <w:tc>
          <w:tcPr>
            <w:tcW w:w="3543" w:type="dxa"/>
          </w:tcPr>
          <w:p w14:paraId="53041B27" w14:textId="43421713" w:rsidR="00E9240E" w:rsidRPr="00794CF8" w:rsidRDefault="00E9240E" w:rsidP="00E9240E">
            <w:pPr>
              <w:tabs>
                <w:tab w:val="left" w:pos="284"/>
              </w:tabs>
              <w:jc w:val="both"/>
              <w:rPr>
                <w:rFonts w:ascii="Times New Roman" w:hAnsi="Times New Roman" w:cs="Times New Roman"/>
                <w:sz w:val="24"/>
                <w:szCs w:val="24"/>
              </w:rPr>
            </w:pPr>
            <w:r w:rsidRPr="00794CF8">
              <w:rPr>
                <w:rFonts w:ascii="Times New Roman" w:hAnsi="Times New Roman" w:cs="Times New Roman"/>
                <w:sz w:val="24"/>
                <w:szCs w:val="24"/>
              </w:rPr>
              <w:t>iPhone 17, 256 GB - 8 шт. (по 4 шт. в каждой волне)</w:t>
            </w:r>
          </w:p>
        </w:tc>
        <w:tc>
          <w:tcPr>
            <w:tcW w:w="3544" w:type="dxa"/>
          </w:tcPr>
          <w:p w14:paraId="460CC1EC" w14:textId="2391242E" w:rsidR="00E9240E" w:rsidRPr="00E9240E" w:rsidRDefault="00E9240E" w:rsidP="00E9240E">
            <w:pPr>
              <w:tabs>
                <w:tab w:val="left" w:pos="284"/>
              </w:tabs>
              <w:jc w:val="both"/>
              <w:rPr>
                <w:rFonts w:ascii="Times New Roman" w:hAnsi="Times New Roman" w:cs="Times New Roman"/>
                <w:sz w:val="24"/>
                <w:szCs w:val="24"/>
                <w:lang w:val="en-US"/>
              </w:rPr>
            </w:pPr>
            <w:r w:rsidRPr="00E9240E">
              <w:rPr>
                <w:rFonts w:ascii="Times New Roman" w:hAnsi="Times New Roman"/>
                <w:sz w:val="24"/>
                <w:lang w:val="en-US"/>
              </w:rPr>
              <w:t>iPhone 17, 256 GB – 8 pcs. (4 pcs. in each wave)</w:t>
            </w:r>
          </w:p>
        </w:tc>
      </w:tr>
      <w:tr w:rsidR="00E9240E" w:rsidRPr="00A71753" w14:paraId="00145BE5" w14:textId="7278667A" w:rsidTr="00C50AAB">
        <w:tc>
          <w:tcPr>
            <w:tcW w:w="3687" w:type="dxa"/>
          </w:tcPr>
          <w:p w14:paraId="6B5A0D4B" w14:textId="0F7DBEA5" w:rsidR="00E9240E" w:rsidRPr="00BB6DBF" w:rsidRDefault="00E9240E" w:rsidP="00E9240E">
            <w:pPr>
              <w:rPr>
                <w:rFonts w:ascii="Times New Roman" w:hAnsi="Times New Roman" w:cs="Times New Roman"/>
                <w:b/>
                <w:bCs/>
                <w:sz w:val="24"/>
                <w:szCs w:val="24"/>
                <w:lang w:val="kk-KZ"/>
              </w:rPr>
            </w:pPr>
            <w:r w:rsidRPr="00BB6DBF">
              <w:rPr>
                <w:rFonts w:ascii="Times New Roman" w:hAnsi="Times New Roman" w:cs="Times New Roman"/>
                <w:b/>
                <w:bCs/>
                <w:sz w:val="24"/>
                <w:szCs w:val="24"/>
                <w:lang w:val="kk-KZ"/>
              </w:rPr>
              <w:t>V. ЖҮЛДЕ ИЕГЕРЛЕРІН АНЫҚТАУ МЕРЗІМДЕРІ МЕН ТӘРТІБІ</w:t>
            </w:r>
          </w:p>
        </w:tc>
        <w:tc>
          <w:tcPr>
            <w:tcW w:w="3543" w:type="dxa"/>
          </w:tcPr>
          <w:p w14:paraId="78BCDA6C" w14:textId="6C52C35A" w:rsidR="00E9240E" w:rsidRPr="00794CF8" w:rsidRDefault="00E9240E" w:rsidP="00E9240E">
            <w:pPr>
              <w:jc w:val="both"/>
              <w:rPr>
                <w:rFonts w:ascii="Times New Roman" w:hAnsi="Times New Roman" w:cs="Times New Roman"/>
                <w:b/>
                <w:bCs/>
                <w:sz w:val="24"/>
                <w:szCs w:val="24"/>
              </w:rPr>
            </w:pPr>
            <w:r w:rsidRPr="00794CF8">
              <w:rPr>
                <w:rFonts w:ascii="Times New Roman" w:hAnsi="Times New Roman" w:cs="Times New Roman"/>
                <w:b/>
                <w:bCs/>
                <w:sz w:val="24"/>
                <w:szCs w:val="24"/>
              </w:rPr>
              <w:t>V. СРОКИ И ПОРЯДОК ОПРЕДЕЛЕНИЯ ОБЛАДАТЕЛЕЙ ПРИЗА</w:t>
            </w:r>
          </w:p>
        </w:tc>
        <w:tc>
          <w:tcPr>
            <w:tcW w:w="3544" w:type="dxa"/>
          </w:tcPr>
          <w:p w14:paraId="10005E2B" w14:textId="1225BFAC" w:rsidR="00E9240E" w:rsidRPr="00E9240E" w:rsidRDefault="00E9240E" w:rsidP="00E9240E">
            <w:pPr>
              <w:jc w:val="both"/>
              <w:rPr>
                <w:rFonts w:ascii="Times New Roman" w:hAnsi="Times New Roman" w:cs="Times New Roman"/>
                <w:b/>
                <w:bCs/>
                <w:sz w:val="24"/>
                <w:szCs w:val="24"/>
                <w:lang w:val="en-US"/>
              </w:rPr>
            </w:pPr>
            <w:r w:rsidRPr="00E9240E">
              <w:rPr>
                <w:rFonts w:ascii="Times New Roman" w:hAnsi="Times New Roman"/>
                <w:b/>
                <w:sz w:val="24"/>
                <w:lang w:val="en-US"/>
              </w:rPr>
              <w:t>V. TERMS AND PROCEDURE FOR DETERMINING PRIZE WINNERS</w:t>
            </w:r>
          </w:p>
        </w:tc>
      </w:tr>
      <w:tr w:rsidR="00E9240E" w:rsidRPr="00A71753" w14:paraId="4C39EB4F" w14:textId="7929573B" w:rsidTr="00C50AAB">
        <w:tc>
          <w:tcPr>
            <w:tcW w:w="3687" w:type="dxa"/>
          </w:tcPr>
          <w:p w14:paraId="1C99B378" w14:textId="343017CD" w:rsidR="00E9240E" w:rsidRPr="00BB6DBF" w:rsidRDefault="00E9240E" w:rsidP="00E9240E">
            <w:pPr>
              <w:pStyle w:val="aa"/>
              <w:tabs>
                <w:tab w:val="left" w:pos="350"/>
              </w:tabs>
              <w:ind w:left="0"/>
              <w:jc w:val="both"/>
              <w:rPr>
                <w:rFonts w:ascii="Times New Roman" w:hAnsi="Times New Roman" w:cs="Times New Roman"/>
                <w:sz w:val="24"/>
                <w:szCs w:val="24"/>
                <w:lang w:val="kk-KZ"/>
              </w:rPr>
            </w:pPr>
            <w:r w:rsidRPr="00BB6DBF">
              <w:rPr>
                <w:rFonts w:ascii="Times New Roman" w:hAnsi="Times New Roman" w:cs="Times New Roman"/>
                <w:sz w:val="24"/>
                <w:szCs w:val="24"/>
                <w:lang w:val="kk-KZ"/>
              </w:rPr>
              <w:t>1. Бір жеңімпаз сыйлықты акцияны өткізудің барлық уақытында бір рет қана ала алады.</w:t>
            </w:r>
          </w:p>
          <w:p w14:paraId="1F6FA79D" w14:textId="77777777" w:rsidR="00E9240E" w:rsidRPr="00BB6DBF" w:rsidRDefault="00E9240E" w:rsidP="00E9240E">
            <w:pPr>
              <w:pStyle w:val="aa"/>
              <w:tabs>
                <w:tab w:val="left" w:pos="350"/>
              </w:tabs>
              <w:ind w:left="0"/>
              <w:jc w:val="both"/>
              <w:rPr>
                <w:rFonts w:ascii="Times New Roman" w:hAnsi="Times New Roman" w:cs="Times New Roman"/>
                <w:sz w:val="24"/>
                <w:szCs w:val="24"/>
                <w:lang w:val="kk-KZ"/>
              </w:rPr>
            </w:pPr>
            <w:r w:rsidRPr="00BB6DBF">
              <w:rPr>
                <w:rFonts w:ascii="Times New Roman" w:hAnsi="Times New Roman" w:cs="Times New Roman"/>
                <w:sz w:val="24"/>
                <w:szCs w:val="24"/>
                <w:lang w:val="kk-KZ"/>
              </w:rPr>
              <w:t>2. Жеңімпаздарды таңдау Аударымдарды дамыту дирекциясының бизнес-бөлімшесіне ұсынылатын акция кезеңіндегі транзакциялар саны туралы деректерді түсіру негізінде кездейсоқ сандар генераторы арқылы жүзеге асырылады.</w:t>
            </w:r>
          </w:p>
          <w:p w14:paraId="7F203567" w14:textId="6C026D82" w:rsidR="00E9240E" w:rsidRPr="00BB6DBF" w:rsidRDefault="00E9240E" w:rsidP="00E9240E">
            <w:pPr>
              <w:pStyle w:val="aa"/>
              <w:tabs>
                <w:tab w:val="left" w:pos="350"/>
              </w:tabs>
              <w:ind w:left="0"/>
              <w:jc w:val="both"/>
              <w:rPr>
                <w:rFonts w:ascii="Times New Roman" w:hAnsi="Times New Roman" w:cs="Times New Roman"/>
                <w:sz w:val="24"/>
                <w:szCs w:val="24"/>
                <w:lang w:val="kk-KZ"/>
              </w:rPr>
            </w:pPr>
            <w:r w:rsidRPr="00BB6DBF">
              <w:rPr>
                <w:rFonts w:ascii="Times New Roman" w:hAnsi="Times New Roman" w:cs="Times New Roman"/>
                <w:sz w:val="24"/>
                <w:szCs w:val="24"/>
                <w:lang w:val="kk-KZ"/>
              </w:rPr>
              <w:t>3. Банк акцияны өткізу мерзімдері мен шарттарын біржақты тәртіппен өзгерту, оның ішінде толқын күндерін ауыстыру құқығын өзіне қалдырады және қатысушыларды Банктің сайтында тиісті ақпаратты жариялау жолымен хабардар етеді.</w:t>
            </w:r>
          </w:p>
          <w:p w14:paraId="10B7A349" w14:textId="77777777" w:rsidR="00E9240E" w:rsidRPr="00BB6DBF" w:rsidRDefault="00E9240E" w:rsidP="00E9240E">
            <w:pPr>
              <w:pStyle w:val="aa"/>
              <w:tabs>
                <w:tab w:val="left" w:pos="350"/>
              </w:tabs>
              <w:ind w:left="0"/>
              <w:jc w:val="both"/>
              <w:rPr>
                <w:rFonts w:ascii="Times New Roman" w:hAnsi="Times New Roman" w:cs="Times New Roman"/>
                <w:sz w:val="24"/>
                <w:szCs w:val="24"/>
                <w:lang w:val="kk-KZ"/>
              </w:rPr>
            </w:pPr>
            <w:r w:rsidRPr="00BB6DBF">
              <w:rPr>
                <w:rFonts w:ascii="Times New Roman" w:hAnsi="Times New Roman" w:cs="Times New Roman"/>
                <w:sz w:val="24"/>
                <w:szCs w:val="24"/>
                <w:lang w:val="kk-KZ"/>
              </w:rPr>
              <w:t>4. Сыйлықтың техникалық сипаттамалары (модель, жады көлемі, түсі) «Золотая Корона» (</w:t>
            </w:r>
            <w:proofErr w:type="spellStart"/>
            <w:r w:rsidRPr="00BB6DBF">
              <w:rPr>
                <w:rFonts w:ascii="Times New Roman" w:hAnsi="Times New Roman" w:cs="Times New Roman"/>
                <w:sz w:val="24"/>
                <w:szCs w:val="24"/>
                <w:lang w:val="kk-KZ"/>
              </w:rPr>
              <w:t>КоронаPay</w:t>
            </w:r>
            <w:proofErr w:type="spellEnd"/>
            <w:r w:rsidRPr="00BB6DBF">
              <w:rPr>
                <w:rFonts w:ascii="Times New Roman" w:hAnsi="Times New Roman" w:cs="Times New Roman"/>
                <w:sz w:val="24"/>
                <w:szCs w:val="24"/>
                <w:lang w:val="kk-KZ"/>
              </w:rPr>
              <w:t>) компаниясының келісімі бойынша баламалы болып өзгертілуі мүмкін. Сыйлықтың ақшалай баламасы берілмейді.</w:t>
            </w:r>
          </w:p>
          <w:p w14:paraId="6FFFF1D9" w14:textId="77777777" w:rsidR="00E9240E" w:rsidRPr="00BB6DBF" w:rsidRDefault="00E9240E" w:rsidP="00E9240E">
            <w:pPr>
              <w:pStyle w:val="aa"/>
              <w:tabs>
                <w:tab w:val="left" w:pos="350"/>
              </w:tabs>
              <w:ind w:left="0"/>
              <w:jc w:val="both"/>
              <w:rPr>
                <w:rFonts w:ascii="Times New Roman" w:hAnsi="Times New Roman" w:cs="Times New Roman"/>
                <w:sz w:val="24"/>
                <w:szCs w:val="24"/>
                <w:lang w:val="kk-KZ"/>
              </w:rPr>
            </w:pPr>
            <w:r w:rsidRPr="00BB6DBF">
              <w:rPr>
                <w:rFonts w:ascii="Times New Roman" w:hAnsi="Times New Roman" w:cs="Times New Roman"/>
                <w:sz w:val="24"/>
                <w:szCs w:val="24"/>
                <w:lang w:val="kk-KZ"/>
              </w:rPr>
              <w:t>5. Жеңімпаздар тізімі банктің сайтында «CoronaPay» бөлімінде жарияланады және акция аяқталғанға дейін сақталады.</w:t>
            </w:r>
          </w:p>
          <w:p w14:paraId="48EDF2DD" w14:textId="77777777" w:rsidR="00E9240E" w:rsidRPr="00BB6DBF" w:rsidRDefault="00E9240E" w:rsidP="00E9240E">
            <w:pPr>
              <w:pStyle w:val="aa"/>
              <w:tabs>
                <w:tab w:val="left" w:pos="350"/>
              </w:tabs>
              <w:ind w:left="0"/>
              <w:jc w:val="both"/>
              <w:rPr>
                <w:rFonts w:ascii="Times New Roman" w:hAnsi="Times New Roman" w:cs="Times New Roman"/>
                <w:sz w:val="24"/>
                <w:szCs w:val="24"/>
                <w:lang w:val="kk-KZ"/>
              </w:rPr>
            </w:pPr>
            <w:r w:rsidRPr="00BB6DBF">
              <w:rPr>
                <w:rFonts w:ascii="Times New Roman" w:hAnsi="Times New Roman" w:cs="Times New Roman"/>
                <w:sz w:val="24"/>
                <w:szCs w:val="24"/>
                <w:lang w:val="kk-KZ"/>
              </w:rPr>
              <w:t>6. Егер жеңімпаз жүлде үшін нәтижелер жарияланған сәттен бастап 7 (жеті) күнтізбелік күн ішінде келмеген жағдайда, жүлде резервтегі қатысушыға беріледі.</w:t>
            </w:r>
          </w:p>
          <w:p w14:paraId="28162102" w14:textId="6B8AEAD0" w:rsidR="00E9240E" w:rsidRPr="00BB6DBF" w:rsidRDefault="00E9240E" w:rsidP="00E9240E">
            <w:pPr>
              <w:pStyle w:val="aa"/>
              <w:tabs>
                <w:tab w:val="left" w:pos="350"/>
              </w:tabs>
              <w:ind w:left="0"/>
              <w:jc w:val="both"/>
              <w:rPr>
                <w:rFonts w:ascii="Times New Roman" w:hAnsi="Times New Roman" w:cs="Times New Roman"/>
                <w:sz w:val="24"/>
                <w:szCs w:val="24"/>
                <w:lang w:val="kk-KZ"/>
              </w:rPr>
            </w:pPr>
            <w:r w:rsidRPr="00BB6DBF">
              <w:rPr>
                <w:rFonts w:ascii="Times New Roman" w:hAnsi="Times New Roman" w:cs="Times New Roman"/>
                <w:sz w:val="24"/>
                <w:szCs w:val="24"/>
                <w:lang w:val="kk-KZ"/>
              </w:rPr>
              <w:t>7. Резервтегі қатысушылардың саны: 2 (екі) адам.</w:t>
            </w:r>
          </w:p>
        </w:tc>
        <w:tc>
          <w:tcPr>
            <w:tcW w:w="3543" w:type="dxa"/>
          </w:tcPr>
          <w:p w14:paraId="26B98E66" w14:textId="77777777" w:rsidR="00E9240E" w:rsidRPr="00794CF8" w:rsidRDefault="00E9240E" w:rsidP="00E9240E">
            <w:pPr>
              <w:pStyle w:val="aa"/>
              <w:numPr>
                <w:ilvl w:val="0"/>
                <w:numId w:val="31"/>
              </w:numPr>
              <w:spacing w:before="60" w:after="60"/>
              <w:ind w:left="58" w:firstLine="0"/>
              <w:jc w:val="both"/>
              <w:rPr>
                <w:rFonts w:ascii="Times New Roman" w:hAnsi="Times New Roman" w:cs="Times New Roman"/>
                <w:sz w:val="24"/>
                <w:szCs w:val="24"/>
              </w:rPr>
            </w:pPr>
            <w:r w:rsidRPr="00794CF8">
              <w:rPr>
                <w:rFonts w:ascii="Times New Roman" w:eastAsia="Arial" w:hAnsi="Times New Roman" w:cs="Times New Roman"/>
                <w:sz w:val="24"/>
                <w:szCs w:val="24"/>
              </w:rPr>
              <w:t>Один победитель может получить приз только один раз за всё время проведения акции.</w:t>
            </w:r>
          </w:p>
          <w:p w14:paraId="5C39370F" w14:textId="77777777" w:rsidR="00E9240E" w:rsidRPr="00794CF8" w:rsidRDefault="00E9240E" w:rsidP="00E9240E">
            <w:pPr>
              <w:pStyle w:val="aa"/>
              <w:numPr>
                <w:ilvl w:val="0"/>
                <w:numId w:val="31"/>
              </w:numPr>
              <w:spacing w:before="60" w:after="60"/>
              <w:ind w:left="58" w:firstLine="0"/>
              <w:jc w:val="both"/>
              <w:rPr>
                <w:rFonts w:ascii="Times New Roman" w:hAnsi="Times New Roman" w:cs="Times New Roman"/>
                <w:sz w:val="24"/>
                <w:szCs w:val="24"/>
              </w:rPr>
            </w:pPr>
            <w:r w:rsidRPr="00794CF8">
              <w:rPr>
                <w:rFonts w:ascii="Times New Roman" w:eastAsia="Arial" w:hAnsi="Times New Roman" w:cs="Times New Roman"/>
                <w:sz w:val="24"/>
                <w:szCs w:val="24"/>
              </w:rPr>
              <w:t>Выбор победителей осуществляется посредством генератора случайных чисел на основании выгрузки данных о количестве транзакций за период акции, предоставляемой бизнес-подразделение Дирекции развития переводов</w:t>
            </w:r>
          </w:p>
          <w:p w14:paraId="19CAA0F6" w14:textId="77777777" w:rsidR="00E9240E" w:rsidRPr="00794CF8" w:rsidRDefault="00E9240E" w:rsidP="00E9240E">
            <w:pPr>
              <w:pStyle w:val="aa"/>
              <w:numPr>
                <w:ilvl w:val="0"/>
                <w:numId w:val="31"/>
              </w:numPr>
              <w:spacing w:before="60" w:after="60"/>
              <w:ind w:left="58" w:firstLine="0"/>
              <w:jc w:val="both"/>
              <w:rPr>
                <w:rFonts w:ascii="Times New Roman" w:hAnsi="Times New Roman" w:cs="Times New Roman"/>
                <w:sz w:val="24"/>
                <w:szCs w:val="24"/>
              </w:rPr>
            </w:pPr>
            <w:r w:rsidRPr="00794CF8">
              <w:rPr>
                <w:rFonts w:ascii="Times New Roman" w:eastAsia="Arial" w:hAnsi="Times New Roman" w:cs="Times New Roman"/>
                <w:sz w:val="24"/>
                <w:szCs w:val="24"/>
              </w:rPr>
              <w:t>Банк оставляет за собой право в одностороннем порядке изменять сроки и условия проведения акции, в том числе сдвигать даты волн, с уведомлением участников путём публикации соответствующей информации на сайте Банка.</w:t>
            </w:r>
          </w:p>
          <w:p w14:paraId="771EB2D8" w14:textId="77777777" w:rsidR="00E9240E" w:rsidRPr="00794CF8" w:rsidRDefault="00E9240E" w:rsidP="00E9240E">
            <w:pPr>
              <w:pStyle w:val="aa"/>
              <w:numPr>
                <w:ilvl w:val="0"/>
                <w:numId w:val="31"/>
              </w:numPr>
              <w:spacing w:before="60" w:after="60"/>
              <w:ind w:left="58" w:firstLine="0"/>
              <w:jc w:val="both"/>
              <w:rPr>
                <w:rFonts w:ascii="Times New Roman" w:hAnsi="Times New Roman" w:cs="Times New Roman"/>
                <w:sz w:val="24"/>
                <w:szCs w:val="24"/>
              </w:rPr>
            </w:pPr>
            <w:r w:rsidRPr="00794CF8">
              <w:rPr>
                <w:rFonts w:ascii="Times New Roman" w:eastAsia="Arial" w:hAnsi="Times New Roman" w:cs="Times New Roman"/>
                <w:sz w:val="24"/>
                <w:szCs w:val="24"/>
              </w:rPr>
              <w:t>Технические характеристики приза (модель, объём памяти, цвет) могут быть изменены по согласованию с компанией «Золотая Корона» (</w:t>
            </w:r>
            <w:proofErr w:type="spellStart"/>
            <w:r w:rsidRPr="00794CF8">
              <w:rPr>
                <w:rFonts w:ascii="Times New Roman" w:eastAsia="Arial" w:hAnsi="Times New Roman" w:cs="Times New Roman"/>
                <w:sz w:val="24"/>
                <w:szCs w:val="24"/>
              </w:rPr>
              <w:t>KoronaPay</w:t>
            </w:r>
            <w:proofErr w:type="spellEnd"/>
            <w:r w:rsidRPr="00794CF8">
              <w:rPr>
                <w:rFonts w:ascii="Times New Roman" w:eastAsia="Arial" w:hAnsi="Times New Roman" w:cs="Times New Roman"/>
                <w:sz w:val="24"/>
                <w:szCs w:val="24"/>
              </w:rPr>
              <w:t>) на эквивалентные. Денежный эквивалент приза не выдаётся.</w:t>
            </w:r>
          </w:p>
          <w:p w14:paraId="4DEBBF86" w14:textId="77777777" w:rsidR="00E9240E" w:rsidRPr="00794CF8" w:rsidRDefault="00E9240E" w:rsidP="00E9240E">
            <w:pPr>
              <w:pStyle w:val="aa"/>
              <w:numPr>
                <w:ilvl w:val="0"/>
                <w:numId w:val="31"/>
              </w:numPr>
              <w:spacing w:before="60" w:after="60"/>
              <w:ind w:left="58" w:firstLine="0"/>
              <w:jc w:val="both"/>
              <w:rPr>
                <w:rFonts w:ascii="Times New Roman" w:hAnsi="Times New Roman" w:cs="Times New Roman"/>
                <w:sz w:val="24"/>
                <w:szCs w:val="24"/>
              </w:rPr>
            </w:pPr>
            <w:r w:rsidRPr="00794CF8">
              <w:rPr>
                <w:rFonts w:ascii="Times New Roman" w:eastAsia="Arial" w:hAnsi="Times New Roman" w:cs="Times New Roman"/>
                <w:sz w:val="24"/>
                <w:szCs w:val="24"/>
              </w:rPr>
              <w:t>Список победителей публикуется на сайте банка в разделе «</w:t>
            </w:r>
            <w:proofErr w:type="spellStart"/>
            <w:r w:rsidRPr="00794CF8">
              <w:rPr>
                <w:rFonts w:ascii="Times New Roman" w:eastAsia="Arial" w:hAnsi="Times New Roman" w:cs="Times New Roman"/>
                <w:sz w:val="24"/>
                <w:szCs w:val="24"/>
              </w:rPr>
              <w:t>KoronaPay</w:t>
            </w:r>
            <w:proofErr w:type="spellEnd"/>
            <w:r w:rsidRPr="00794CF8">
              <w:rPr>
                <w:rFonts w:ascii="Times New Roman" w:eastAsia="Arial" w:hAnsi="Times New Roman" w:cs="Times New Roman"/>
                <w:sz w:val="24"/>
                <w:szCs w:val="24"/>
              </w:rPr>
              <w:t>» и сохраняется до завершения акции.</w:t>
            </w:r>
          </w:p>
          <w:p w14:paraId="7A0BCFD2" w14:textId="77777777" w:rsidR="00E9240E" w:rsidRPr="00794CF8" w:rsidRDefault="00E9240E" w:rsidP="00E9240E">
            <w:pPr>
              <w:pStyle w:val="aa"/>
              <w:numPr>
                <w:ilvl w:val="0"/>
                <w:numId w:val="31"/>
              </w:numPr>
              <w:spacing w:before="60" w:after="60"/>
              <w:ind w:left="58" w:firstLine="0"/>
              <w:jc w:val="both"/>
              <w:rPr>
                <w:rFonts w:ascii="Times New Roman" w:hAnsi="Times New Roman" w:cs="Times New Roman"/>
                <w:sz w:val="24"/>
                <w:szCs w:val="24"/>
              </w:rPr>
            </w:pPr>
            <w:r w:rsidRPr="00794CF8">
              <w:rPr>
                <w:rFonts w:ascii="Times New Roman" w:eastAsia="Arial" w:hAnsi="Times New Roman" w:cs="Times New Roman"/>
                <w:sz w:val="24"/>
                <w:szCs w:val="24"/>
              </w:rPr>
              <w:t>В случае если победитель не явился за призом в течение 7 (семи) календарных дней с момента публикации результатов, приз передаётся резервному участнику.</w:t>
            </w:r>
          </w:p>
          <w:p w14:paraId="73FD01C5" w14:textId="78E1769B" w:rsidR="00E9240E" w:rsidRPr="00794CF8" w:rsidRDefault="00E9240E" w:rsidP="00E9240E">
            <w:pPr>
              <w:pStyle w:val="aa"/>
              <w:numPr>
                <w:ilvl w:val="0"/>
                <w:numId w:val="31"/>
              </w:numPr>
              <w:spacing w:before="60" w:after="60"/>
              <w:ind w:left="58" w:firstLine="0"/>
              <w:jc w:val="both"/>
              <w:rPr>
                <w:rFonts w:ascii="Times New Roman" w:hAnsi="Times New Roman" w:cs="Times New Roman"/>
                <w:sz w:val="24"/>
                <w:szCs w:val="24"/>
              </w:rPr>
            </w:pPr>
            <w:r w:rsidRPr="00794CF8">
              <w:rPr>
                <w:rFonts w:ascii="Times New Roman" w:eastAsia="Arial" w:hAnsi="Times New Roman" w:cs="Times New Roman"/>
                <w:sz w:val="24"/>
                <w:szCs w:val="24"/>
              </w:rPr>
              <w:t>Количество резервных участников: 2 (два) человека.</w:t>
            </w:r>
          </w:p>
        </w:tc>
        <w:tc>
          <w:tcPr>
            <w:tcW w:w="3544" w:type="dxa"/>
          </w:tcPr>
          <w:p w14:paraId="4D36DD7C" w14:textId="77777777" w:rsidR="00E9240E" w:rsidRPr="00E9240E" w:rsidRDefault="00E9240E" w:rsidP="00E9240E">
            <w:pPr>
              <w:pStyle w:val="aa"/>
              <w:numPr>
                <w:ilvl w:val="0"/>
                <w:numId w:val="33"/>
              </w:numPr>
              <w:tabs>
                <w:tab w:val="left" w:pos="319"/>
              </w:tabs>
              <w:spacing w:before="60" w:after="60"/>
              <w:ind w:left="36" w:hanging="36"/>
              <w:jc w:val="both"/>
              <w:rPr>
                <w:rFonts w:ascii="Times New Roman" w:hAnsi="Times New Roman" w:cs="Times New Roman"/>
                <w:sz w:val="24"/>
                <w:szCs w:val="24"/>
                <w:lang w:val="en-US"/>
              </w:rPr>
            </w:pPr>
            <w:r w:rsidRPr="00E9240E">
              <w:rPr>
                <w:rFonts w:ascii="Times New Roman" w:hAnsi="Times New Roman"/>
                <w:sz w:val="24"/>
                <w:lang w:val="en-US"/>
              </w:rPr>
              <w:t>One winner can receive the prize only once during the whole promotion period.</w:t>
            </w:r>
          </w:p>
          <w:p w14:paraId="4CDBBA22" w14:textId="77777777" w:rsidR="00E9240E" w:rsidRPr="00E9240E" w:rsidRDefault="00E9240E" w:rsidP="00E9240E">
            <w:pPr>
              <w:pStyle w:val="aa"/>
              <w:numPr>
                <w:ilvl w:val="0"/>
                <w:numId w:val="33"/>
              </w:numPr>
              <w:tabs>
                <w:tab w:val="left" w:pos="319"/>
              </w:tabs>
              <w:spacing w:before="60" w:after="60"/>
              <w:ind w:left="36" w:hanging="36"/>
              <w:jc w:val="both"/>
              <w:rPr>
                <w:rFonts w:ascii="Times New Roman" w:hAnsi="Times New Roman" w:cs="Times New Roman"/>
                <w:sz w:val="24"/>
                <w:szCs w:val="24"/>
                <w:lang w:val="en-US"/>
              </w:rPr>
            </w:pPr>
            <w:r w:rsidRPr="00E9240E">
              <w:rPr>
                <w:rFonts w:ascii="Times New Roman" w:hAnsi="Times New Roman"/>
                <w:sz w:val="24"/>
                <w:lang w:val="en-US"/>
              </w:rPr>
              <w:t xml:space="preserve">The winners are selected by means of a random number generator </w:t>
            </w:r>
            <w:proofErr w:type="gramStart"/>
            <w:r w:rsidRPr="00E9240E">
              <w:rPr>
                <w:rFonts w:ascii="Times New Roman" w:hAnsi="Times New Roman"/>
                <w:sz w:val="24"/>
                <w:lang w:val="en-US"/>
              </w:rPr>
              <w:t>on the basis of</w:t>
            </w:r>
            <w:proofErr w:type="gramEnd"/>
            <w:r w:rsidRPr="00E9240E">
              <w:rPr>
                <w:rFonts w:ascii="Times New Roman" w:hAnsi="Times New Roman"/>
                <w:sz w:val="24"/>
                <w:lang w:val="en-US"/>
              </w:rPr>
              <w:t xml:space="preserve"> data upload on the number of transactions during the promotion period provided by the business unit of the Transfer Development Directorate.</w:t>
            </w:r>
          </w:p>
          <w:p w14:paraId="24808D42" w14:textId="77777777" w:rsidR="00E9240E" w:rsidRPr="00E9240E" w:rsidRDefault="00E9240E" w:rsidP="00E9240E">
            <w:pPr>
              <w:pStyle w:val="aa"/>
              <w:numPr>
                <w:ilvl w:val="0"/>
                <w:numId w:val="33"/>
              </w:numPr>
              <w:tabs>
                <w:tab w:val="left" w:pos="319"/>
              </w:tabs>
              <w:spacing w:before="60" w:after="60"/>
              <w:ind w:left="36" w:hanging="36"/>
              <w:jc w:val="both"/>
              <w:rPr>
                <w:rFonts w:ascii="Times New Roman" w:hAnsi="Times New Roman" w:cs="Times New Roman"/>
                <w:sz w:val="24"/>
                <w:szCs w:val="24"/>
                <w:lang w:val="en-US"/>
              </w:rPr>
            </w:pPr>
            <w:r w:rsidRPr="00E9240E">
              <w:rPr>
                <w:rFonts w:ascii="Times New Roman" w:hAnsi="Times New Roman"/>
                <w:sz w:val="24"/>
                <w:lang w:val="en-US"/>
              </w:rPr>
              <w:t>The Bank reserves the right to unilaterally change the terms and conditions of the promotion, including shifting the dates of waves, with notification of participants by publishing the relevant information on the Bank's website.</w:t>
            </w:r>
          </w:p>
          <w:p w14:paraId="72B7EDD2" w14:textId="77777777" w:rsidR="00E9240E" w:rsidRDefault="00E9240E" w:rsidP="00E9240E">
            <w:pPr>
              <w:pStyle w:val="aa"/>
              <w:numPr>
                <w:ilvl w:val="0"/>
                <w:numId w:val="33"/>
              </w:numPr>
              <w:tabs>
                <w:tab w:val="left" w:pos="319"/>
              </w:tabs>
              <w:spacing w:before="60" w:after="60"/>
              <w:ind w:left="36" w:hanging="36"/>
              <w:jc w:val="both"/>
              <w:rPr>
                <w:rFonts w:ascii="Times New Roman" w:hAnsi="Times New Roman" w:cs="Times New Roman"/>
                <w:sz w:val="24"/>
                <w:szCs w:val="24"/>
              </w:rPr>
            </w:pPr>
            <w:r w:rsidRPr="00E9240E">
              <w:rPr>
                <w:rFonts w:ascii="Times New Roman" w:hAnsi="Times New Roman"/>
                <w:sz w:val="24"/>
                <w:lang w:val="en-US"/>
              </w:rPr>
              <w:t xml:space="preserve">Technical characteristics of the prize (model, amount of memory, color) may be changed by agreement with </w:t>
            </w:r>
            <w:proofErr w:type="spellStart"/>
            <w:r w:rsidRPr="00E9240E">
              <w:rPr>
                <w:rFonts w:ascii="Times New Roman" w:hAnsi="Times New Roman"/>
                <w:sz w:val="24"/>
                <w:lang w:val="en-US"/>
              </w:rPr>
              <w:t>Zolotaya</w:t>
            </w:r>
            <w:proofErr w:type="spellEnd"/>
            <w:r w:rsidRPr="00E9240E">
              <w:rPr>
                <w:rFonts w:ascii="Times New Roman" w:hAnsi="Times New Roman"/>
                <w:sz w:val="24"/>
                <w:lang w:val="en-US"/>
              </w:rPr>
              <w:t xml:space="preserve"> </w:t>
            </w:r>
            <w:proofErr w:type="spellStart"/>
            <w:r w:rsidRPr="00E9240E">
              <w:rPr>
                <w:rFonts w:ascii="Times New Roman" w:hAnsi="Times New Roman"/>
                <w:sz w:val="24"/>
                <w:lang w:val="en-US"/>
              </w:rPr>
              <w:t>Korona</w:t>
            </w:r>
            <w:proofErr w:type="spellEnd"/>
            <w:r w:rsidRPr="00E9240E">
              <w:rPr>
                <w:rFonts w:ascii="Times New Roman" w:hAnsi="Times New Roman"/>
                <w:sz w:val="24"/>
                <w:lang w:val="en-US"/>
              </w:rPr>
              <w:t xml:space="preserve"> (</w:t>
            </w:r>
            <w:proofErr w:type="spellStart"/>
            <w:r w:rsidRPr="00E9240E">
              <w:rPr>
                <w:rFonts w:ascii="Times New Roman" w:hAnsi="Times New Roman"/>
                <w:sz w:val="24"/>
                <w:lang w:val="en-US"/>
              </w:rPr>
              <w:t>KoronaPay</w:t>
            </w:r>
            <w:proofErr w:type="spellEnd"/>
            <w:r w:rsidRPr="00E9240E">
              <w:rPr>
                <w:rFonts w:ascii="Times New Roman" w:hAnsi="Times New Roman"/>
                <w:sz w:val="24"/>
                <w:lang w:val="en-US"/>
              </w:rPr>
              <w:t xml:space="preserve">) for equivalent ones. </w:t>
            </w:r>
            <w:proofErr w:type="spellStart"/>
            <w:r>
              <w:rPr>
                <w:rFonts w:ascii="Times New Roman" w:hAnsi="Times New Roman"/>
                <w:sz w:val="24"/>
              </w:rPr>
              <w:t>No</w:t>
            </w:r>
            <w:proofErr w:type="spellEnd"/>
            <w:r>
              <w:rPr>
                <w:rFonts w:ascii="Times New Roman" w:hAnsi="Times New Roman"/>
                <w:sz w:val="24"/>
              </w:rPr>
              <w:t xml:space="preserve"> </w:t>
            </w:r>
            <w:proofErr w:type="spellStart"/>
            <w:r>
              <w:rPr>
                <w:rFonts w:ascii="Times New Roman" w:hAnsi="Times New Roman"/>
                <w:sz w:val="24"/>
              </w:rPr>
              <w:t>cash</w:t>
            </w:r>
            <w:proofErr w:type="spellEnd"/>
            <w:r>
              <w:rPr>
                <w:rFonts w:ascii="Times New Roman" w:hAnsi="Times New Roman"/>
                <w:sz w:val="24"/>
              </w:rPr>
              <w:t xml:space="preserve"> </w:t>
            </w:r>
            <w:proofErr w:type="spellStart"/>
            <w:r>
              <w:rPr>
                <w:rFonts w:ascii="Times New Roman" w:hAnsi="Times New Roman"/>
                <w:sz w:val="24"/>
              </w:rPr>
              <w:t>equivalent</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prize</w:t>
            </w:r>
            <w:proofErr w:type="spellEnd"/>
            <w:r>
              <w:rPr>
                <w:rFonts w:ascii="Times New Roman" w:hAnsi="Times New Roman"/>
                <w:sz w:val="24"/>
              </w:rPr>
              <w:t xml:space="preserve"> </w:t>
            </w:r>
            <w:proofErr w:type="spellStart"/>
            <w:r>
              <w:rPr>
                <w:rFonts w:ascii="Times New Roman" w:hAnsi="Times New Roman"/>
                <w:sz w:val="24"/>
              </w:rPr>
              <w:t>is</w:t>
            </w:r>
            <w:proofErr w:type="spellEnd"/>
            <w:r>
              <w:rPr>
                <w:rFonts w:ascii="Times New Roman" w:hAnsi="Times New Roman"/>
                <w:sz w:val="24"/>
              </w:rPr>
              <w:t xml:space="preserve"> </w:t>
            </w:r>
            <w:proofErr w:type="spellStart"/>
            <w:r>
              <w:rPr>
                <w:rFonts w:ascii="Times New Roman" w:hAnsi="Times New Roman"/>
                <w:sz w:val="24"/>
              </w:rPr>
              <w:t>issued</w:t>
            </w:r>
            <w:proofErr w:type="spellEnd"/>
            <w:r>
              <w:rPr>
                <w:rFonts w:ascii="Times New Roman" w:hAnsi="Times New Roman"/>
                <w:sz w:val="24"/>
              </w:rPr>
              <w:t>.</w:t>
            </w:r>
          </w:p>
          <w:p w14:paraId="152B911F" w14:textId="77777777" w:rsidR="00E9240E" w:rsidRPr="00E9240E" w:rsidRDefault="00E9240E" w:rsidP="00E9240E">
            <w:pPr>
              <w:pStyle w:val="aa"/>
              <w:numPr>
                <w:ilvl w:val="0"/>
                <w:numId w:val="33"/>
              </w:numPr>
              <w:tabs>
                <w:tab w:val="left" w:pos="319"/>
              </w:tabs>
              <w:spacing w:before="60" w:after="60"/>
              <w:ind w:left="36" w:hanging="36"/>
              <w:jc w:val="both"/>
              <w:rPr>
                <w:rFonts w:ascii="Times New Roman" w:hAnsi="Times New Roman" w:cs="Times New Roman"/>
                <w:sz w:val="24"/>
                <w:szCs w:val="24"/>
                <w:lang w:val="en-US"/>
              </w:rPr>
            </w:pPr>
            <w:r w:rsidRPr="00E9240E">
              <w:rPr>
                <w:rFonts w:ascii="Times New Roman" w:hAnsi="Times New Roman"/>
                <w:sz w:val="24"/>
                <w:lang w:val="en-US"/>
              </w:rPr>
              <w:t>The list of winners is published on the Bank's website in the “</w:t>
            </w:r>
            <w:proofErr w:type="spellStart"/>
            <w:r w:rsidRPr="00E9240E">
              <w:rPr>
                <w:rFonts w:ascii="Times New Roman" w:hAnsi="Times New Roman"/>
                <w:sz w:val="24"/>
                <w:lang w:val="en-US"/>
              </w:rPr>
              <w:t>KoronaPay</w:t>
            </w:r>
            <w:proofErr w:type="spellEnd"/>
            <w:r w:rsidRPr="00E9240E">
              <w:rPr>
                <w:rFonts w:ascii="Times New Roman" w:hAnsi="Times New Roman"/>
                <w:sz w:val="24"/>
                <w:lang w:val="en-US"/>
              </w:rPr>
              <w:t>” section and is kept until the end of the campaign.</w:t>
            </w:r>
          </w:p>
          <w:p w14:paraId="436B013E" w14:textId="77777777" w:rsidR="00E9240E" w:rsidRPr="00E9240E" w:rsidRDefault="00E9240E" w:rsidP="00E9240E">
            <w:pPr>
              <w:pStyle w:val="aa"/>
              <w:numPr>
                <w:ilvl w:val="0"/>
                <w:numId w:val="33"/>
              </w:numPr>
              <w:tabs>
                <w:tab w:val="left" w:pos="319"/>
              </w:tabs>
              <w:spacing w:before="60" w:after="60"/>
              <w:ind w:left="36" w:hanging="36"/>
              <w:jc w:val="both"/>
              <w:rPr>
                <w:rFonts w:ascii="Times New Roman" w:hAnsi="Times New Roman" w:cs="Times New Roman"/>
                <w:sz w:val="24"/>
                <w:szCs w:val="24"/>
                <w:lang w:val="en-US"/>
              </w:rPr>
            </w:pPr>
            <w:r w:rsidRPr="00E9240E">
              <w:rPr>
                <w:rFonts w:ascii="Times New Roman" w:hAnsi="Times New Roman"/>
                <w:sz w:val="24"/>
                <w:lang w:val="en-US"/>
              </w:rPr>
              <w:t>In case the winner does not arrive for the prize within 7 (seven) calendar days from the date of publication of the results, the prize will be given to the reserve participant.</w:t>
            </w:r>
          </w:p>
          <w:p w14:paraId="42047ACE" w14:textId="7B1B7D17" w:rsidR="00E9240E" w:rsidRPr="00E9240E" w:rsidRDefault="00E9240E" w:rsidP="00E9240E">
            <w:pPr>
              <w:pStyle w:val="aa"/>
              <w:numPr>
                <w:ilvl w:val="0"/>
                <w:numId w:val="31"/>
              </w:numPr>
              <w:tabs>
                <w:tab w:val="left" w:pos="319"/>
              </w:tabs>
              <w:spacing w:before="60" w:after="60"/>
              <w:ind w:left="36" w:hanging="36"/>
              <w:jc w:val="both"/>
              <w:rPr>
                <w:rFonts w:ascii="Times New Roman" w:eastAsia="Arial" w:hAnsi="Times New Roman" w:cs="Times New Roman"/>
                <w:sz w:val="24"/>
                <w:szCs w:val="24"/>
                <w:lang w:val="en-US"/>
              </w:rPr>
            </w:pPr>
            <w:r w:rsidRPr="00E9240E">
              <w:rPr>
                <w:rFonts w:ascii="Times New Roman" w:hAnsi="Times New Roman"/>
                <w:sz w:val="24"/>
                <w:lang w:val="en-US"/>
              </w:rPr>
              <w:t>Reserve participants' number: 2 (two) persons.</w:t>
            </w:r>
          </w:p>
        </w:tc>
      </w:tr>
      <w:tr w:rsidR="00E9240E" w:rsidRPr="00A71753" w14:paraId="2C6A7753" w14:textId="40E7FACA" w:rsidTr="00C50AAB">
        <w:tc>
          <w:tcPr>
            <w:tcW w:w="3687" w:type="dxa"/>
          </w:tcPr>
          <w:p w14:paraId="1E5DDCF3" w14:textId="43DDBBF0" w:rsidR="00E9240E" w:rsidRPr="00BB6DBF" w:rsidRDefault="00E9240E" w:rsidP="00E9240E">
            <w:pPr>
              <w:rPr>
                <w:rFonts w:ascii="Times New Roman" w:hAnsi="Times New Roman" w:cs="Times New Roman"/>
                <w:b/>
                <w:bCs/>
                <w:sz w:val="24"/>
                <w:szCs w:val="24"/>
                <w:lang w:val="kk-KZ"/>
              </w:rPr>
            </w:pPr>
            <w:r w:rsidRPr="00BB6DBF">
              <w:rPr>
                <w:rFonts w:ascii="Times New Roman" w:hAnsi="Times New Roman" w:cs="Times New Roman"/>
                <w:b/>
                <w:bCs/>
                <w:sz w:val="24"/>
                <w:szCs w:val="24"/>
                <w:lang w:val="kk-KZ"/>
              </w:rPr>
              <w:t>VI. ТАРАПТАРДЫҢ ҚҰҚЫҚТАРЫ МЕН МІНДЕТТЕРІ.</w:t>
            </w:r>
          </w:p>
        </w:tc>
        <w:tc>
          <w:tcPr>
            <w:tcW w:w="3543" w:type="dxa"/>
          </w:tcPr>
          <w:p w14:paraId="5F110E9D" w14:textId="75A9A1AD" w:rsidR="00E9240E" w:rsidRPr="00794CF8" w:rsidRDefault="00E9240E" w:rsidP="00E9240E">
            <w:pPr>
              <w:jc w:val="both"/>
              <w:rPr>
                <w:rFonts w:ascii="Times New Roman" w:hAnsi="Times New Roman" w:cs="Times New Roman"/>
                <w:b/>
                <w:bCs/>
                <w:sz w:val="24"/>
                <w:szCs w:val="24"/>
              </w:rPr>
            </w:pPr>
            <w:r w:rsidRPr="00794CF8">
              <w:rPr>
                <w:rFonts w:ascii="Times New Roman" w:hAnsi="Times New Roman" w:cs="Times New Roman"/>
                <w:b/>
                <w:bCs/>
                <w:sz w:val="24"/>
                <w:szCs w:val="24"/>
              </w:rPr>
              <w:t>VI. ПРАВА И ОБЯЗАННОСТИ СТОРОН.</w:t>
            </w:r>
          </w:p>
        </w:tc>
        <w:tc>
          <w:tcPr>
            <w:tcW w:w="3544" w:type="dxa"/>
          </w:tcPr>
          <w:p w14:paraId="1E8CFBF0" w14:textId="689AC5D4" w:rsidR="00E9240E" w:rsidRPr="00E9240E" w:rsidRDefault="00E9240E" w:rsidP="00E9240E">
            <w:pPr>
              <w:jc w:val="both"/>
              <w:rPr>
                <w:rFonts w:ascii="Times New Roman" w:hAnsi="Times New Roman" w:cs="Times New Roman"/>
                <w:b/>
                <w:bCs/>
                <w:sz w:val="24"/>
                <w:szCs w:val="24"/>
                <w:lang w:val="en-US"/>
              </w:rPr>
            </w:pPr>
            <w:r w:rsidRPr="00E9240E">
              <w:rPr>
                <w:rFonts w:ascii="Times New Roman" w:hAnsi="Times New Roman"/>
                <w:b/>
                <w:sz w:val="24"/>
                <w:lang w:val="en-US"/>
              </w:rPr>
              <w:t>VI. RIGHTS AND OBLIGATIONS OF THE PARTIES.</w:t>
            </w:r>
          </w:p>
        </w:tc>
      </w:tr>
      <w:tr w:rsidR="00E9240E" w:rsidRPr="00A71753" w14:paraId="2CD887CA" w14:textId="21A9F6E3" w:rsidTr="00C50AAB">
        <w:tc>
          <w:tcPr>
            <w:tcW w:w="3687" w:type="dxa"/>
          </w:tcPr>
          <w:p w14:paraId="68B05530" w14:textId="77777777" w:rsidR="00E9240E" w:rsidRPr="00BB6DBF" w:rsidRDefault="00E9240E" w:rsidP="00E9240E">
            <w:pPr>
              <w:tabs>
                <w:tab w:val="left" w:pos="284"/>
              </w:tabs>
              <w:jc w:val="both"/>
              <w:textAlignment w:val="baseline"/>
              <w:rPr>
                <w:rFonts w:ascii="Times New Roman" w:hAnsi="Times New Roman" w:cs="Times New Roman"/>
                <w:sz w:val="24"/>
                <w:szCs w:val="24"/>
                <w:lang w:val="kk-KZ"/>
              </w:rPr>
            </w:pPr>
            <w:r w:rsidRPr="00BB6DBF">
              <w:rPr>
                <w:rFonts w:ascii="Times New Roman" w:hAnsi="Times New Roman" w:cs="Times New Roman"/>
                <w:sz w:val="24"/>
                <w:szCs w:val="24"/>
                <w:lang w:val="kk-KZ"/>
              </w:rPr>
              <w:t xml:space="preserve">1. Ұйымдастырушы телекоммуникациялық </w:t>
            </w:r>
            <w:r w:rsidRPr="00BB6DBF">
              <w:rPr>
                <w:rFonts w:ascii="Times New Roman" w:hAnsi="Times New Roman" w:cs="Times New Roman"/>
                <w:sz w:val="24"/>
                <w:szCs w:val="24"/>
                <w:lang w:val="kk-KZ"/>
              </w:rPr>
              <w:lastRenderedPageBreak/>
              <w:t>энергетикалық желілердегі іркілістердің, зиянды бағдарламалар әрекеттерінің, үшінші тұлғалардың жосықсыз әрекеттерінің салдарынан Акцияға қатысушылар алдындағы өз міндеттемелерін орындамағаны не тиісінше орындамағаны үшін жауапты болмайды.</w:t>
            </w:r>
          </w:p>
          <w:p w14:paraId="0F86E6A9" w14:textId="4FC0F9B0" w:rsidR="00E9240E" w:rsidRPr="00BB6DBF" w:rsidRDefault="00E9240E" w:rsidP="00E9240E">
            <w:pPr>
              <w:pStyle w:val="aa"/>
              <w:tabs>
                <w:tab w:val="left" w:pos="284"/>
              </w:tabs>
              <w:ind w:left="0"/>
              <w:jc w:val="both"/>
              <w:textAlignment w:val="baseline"/>
              <w:rPr>
                <w:rFonts w:ascii="Times New Roman" w:hAnsi="Times New Roman" w:cs="Times New Roman"/>
                <w:sz w:val="24"/>
                <w:szCs w:val="24"/>
                <w:lang w:val="kk-KZ"/>
              </w:rPr>
            </w:pPr>
            <w:r w:rsidRPr="00BB6DBF">
              <w:rPr>
                <w:rFonts w:ascii="Times New Roman" w:hAnsi="Times New Roman" w:cs="Times New Roman"/>
                <w:sz w:val="24"/>
                <w:szCs w:val="24"/>
                <w:lang w:val="kk-KZ"/>
              </w:rPr>
              <w:t>2. Акцияның барлық нәтижелері және Ұйымдастырушының шешімдері түпкілікті болып табылады және шағымдануға жатпайды.</w:t>
            </w:r>
          </w:p>
        </w:tc>
        <w:tc>
          <w:tcPr>
            <w:tcW w:w="3543" w:type="dxa"/>
          </w:tcPr>
          <w:p w14:paraId="4CB7BE6A" w14:textId="77777777" w:rsidR="00E9240E" w:rsidRPr="00794CF8" w:rsidRDefault="00E9240E" w:rsidP="00E9240E">
            <w:pPr>
              <w:pStyle w:val="aa"/>
              <w:numPr>
                <w:ilvl w:val="0"/>
                <w:numId w:val="8"/>
              </w:numPr>
              <w:tabs>
                <w:tab w:val="left" w:pos="284"/>
              </w:tabs>
              <w:ind w:left="0" w:firstLine="0"/>
              <w:jc w:val="both"/>
              <w:textAlignment w:val="baseline"/>
              <w:rPr>
                <w:rFonts w:ascii="Times New Roman" w:hAnsi="Times New Roman" w:cs="Times New Roman"/>
                <w:sz w:val="24"/>
                <w:szCs w:val="24"/>
              </w:rPr>
            </w:pPr>
            <w:r w:rsidRPr="00794CF8">
              <w:rPr>
                <w:rFonts w:ascii="Times New Roman" w:hAnsi="Times New Roman" w:cs="Times New Roman"/>
                <w:sz w:val="24"/>
                <w:szCs w:val="24"/>
              </w:rPr>
              <w:lastRenderedPageBreak/>
              <w:t xml:space="preserve">Организатор не несет ответственность за </w:t>
            </w:r>
            <w:r w:rsidRPr="00794CF8">
              <w:rPr>
                <w:rFonts w:ascii="Times New Roman" w:hAnsi="Times New Roman" w:cs="Times New Roman"/>
                <w:sz w:val="24"/>
                <w:szCs w:val="24"/>
              </w:rPr>
              <w:lastRenderedPageBreak/>
              <w:t xml:space="preserve">неисполнение либо ненадлежащее исполнение своих обязательств перед Участниками Акции в следствие сбоев в телекоммуникационных энергетических сетях, действий вредоносных программ, недобросовестных действий третьих лиц. </w:t>
            </w:r>
          </w:p>
          <w:p w14:paraId="6F8A6F30" w14:textId="16219881" w:rsidR="00E9240E" w:rsidRPr="00794CF8" w:rsidRDefault="00E9240E" w:rsidP="00E9240E">
            <w:pPr>
              <w:pStyle w:val="aa"/>
              <w:numPr>
                <w:ilvl w:val="0"/>
                <w:numId w:val="8"/>
              </w:numPr>
              <w:tabs>
                <w:tab w:val="left" w:pos="284"/>
              </w:tabs>
              <w:ind w:left="0" w:firstLine="0"/>
              <w:jc w:val="both"/>
              <w:textAlignment w:val="baseline"/>
              <w:rPr>
                <w:rFonts w:ascii="Times New Roman" w:hAnsi="Times New Roman" w:cs="Times New Roman"/>
                <w:sz w:val="24"/>
                <w:szCs w:val="24"/>
              </w:rPr>
            </w:pPr>
            <w:r w:rsidRPr="00794CF8">
              <w:rPr>
                <w:rFonts w:ascii="Times New Roman" w:hAnsi="Times New Roman" w:cs="Times New Roman"/>
                <w:sz w:val="24"/>
                <w:szCs w:val="24"/>
              </w:rPr>
              <w:t>Все результаты Акции и решения Организатора являются окончательными и обжалованию не подлежат.</w:t>
            </w:r>
          </w:p>
        </w:tc>
        <w:tc>
          <w:tcPr>
            <w:tcW w:w="3544" w:type="dxa"/>
          </w:tcPr>
          <w:p w14:paraId="14A43434" w14:textId="77777777" w:rsidR="00E9240E" w:rsidRPr="00E9240E" w:rsidRDefault="00E9240E" w:rsidP="00E9240E">
            <w:pPr>
              <w:pStyle w:val="aa"/>
              <w:numPr>
                <w:ilvl w:val="0"/>
                <w:numId w:val="34"/>
              </w:numPr>
              <w:tabs>
                <w:tab w:val="left" w:pos="284"/>
              </w:tabs>
              <w:ind w:left="0" w:firstLine="0"/>
              <w:jc w:val="both"/>
              <w:textAlignment w:val="baseline"/>
              <w:rPr>
                <w:rFonts w:ascii="Times New Roman" w:hAnsi="Times New Roman" w:cs="Times New Roman"/>
                <w:sz w:val="24"/>
                <w:szCs w:val="24"/>
                <w:lang w:val="en-US"/>
              </w:rPr>
            </w:pPr>
            <w:r w:rsidRPr="00E9240E">
              <w:rPr>
                <w:rFonts w:ascii="Times New Roman" w:hAnsi="Times New Roman"/>
                <w:sz w:val="24"/>
                <w:lang w:val="en-US"/>
              </w:rPr>
              <w:lastRenderedPageBreak/>
              <w:t xml:space="preserve">The Organizer shall not be liable for any failure to perform, or </w:t>
            </w:r>
            <w:r w:rsidRPr="00E9240E">
              <w:rPr>
                <w:rFonts w:ascii="Times New Roman" w:hAnsi="Times New Roman"/>
                <w:sz w:val="24"/>
                <w:lang w:val="en-US"/>
              </w:rPr>
              <w:lastRenderedPageBreak/>
              <w:t xml:space="preserve">improper performance of, its obligations to Promotion Participants </w:t>
            </w:r>
            <w:proofErr w:type="gramStart"/>
            <w:r w:rsidRPr="00E9240E">
              <w:rPr>
                <w:rFonts w:ascii="Times New Roman" w:hAnsi="Times New Roman"/>
                <w:sz w:val="24"/>
                <w:lang w:val="en-US"/>
              </w:rPr>
              <w:t>as a result</w:t>
            </w:r>
            <w:proofErr w:type="gramEnd"/>
            <w:r w:rsidRPr="00E9240E">
              <w:rPr>
                <w:rFonts w:ascii="Times New Roman" w:hAnsi="Times New Roman"/>
                <w:sz w:val="24"/>
                <w:lang w:val="en-US"/>
              </w:rPr>
              <w:t xml:space="preserve"> of failures in telecommunications or power networks, the actions of malicious software, or the dishonest actions of third parties. </w:t>
            </w:r>
          </w:p>
          <w:p w14:paraId="10712DFF" w14:textId="7A736EBA" w:rsidR="00E9240E" w:rsidRPr="00E9240E" w:rsidRDefault="00E9240E" w:rsidP="00E9240E">
            <w:pPr>
              <w:pStyle w:val="aa"/>
              <w:numPr>
                <w:ilvl w:val="0"/>
                <w:numId w:val="8"/>
              </w:numPr>
              <w:tabs>
                <w:tab w:val="left" w:pos="284"/>
              </w:tabs>
              <w:ind w:left="0" w:firstLine="0"/>
              <w:jc w:val="both"/>
              <w:textAlignment w:val="baseline"/>
              <w:rPr>
                <w:rFonts w:ascii="Times New Roman" w:hAnsi="Times New Roman" w:cs="Times New Roman"/>
                <w:sz w:val="24"/>
                <w:szCs w:val="24"/>
                <w:lang w:val="en-US"/>
              </w:rPr>
            </w:pPr>
            <w:r w:rsidRPr="00E9240E">
              <w:rPr>
                <w:rFonts w:ascii="Times New Roman" w:hAnsi="Times New Roman"/>
                <w:sz w:val="24"/>
                <w:lang w:val="en-US"/>
              </w:rPr>
              <w:t>All results of the Promotion and decisions of the Organizer are final and cannot be appealed.</w:t>
            </w:r>
          </w:p>
        </w:tc>
      </w:tr>
    </w:tbl>
    <w:p w14:paraId="00BADBF0" w14:textId="77777777" w:rsidR="00CC44C3" w:rsidRPr="00A71753" w:rsidRDefault="00CC44C3" w:rsidP="00555E6E">
      <w:pPr>
        <w:spacing w:after="0" w:line="240" w:lineRule="auto"/>
        <w:rPr>
          <w:rFonts w:ascii="Times New Roman" w:hAnsi="Times New Roman" w:cs="Times New Roman"/>
          <w:b/>
          <w:sz w:val="24"/>
          <w:szCs w:val="24"/>
          <w:lang w:val="en-US"/>
        </w:rPr>
      </w:pPr>
    </w:p>
    <w:p w14:paraId="27974A4C" w14:textId="573E5693" w:rsidR="007832BF" w:rsidRPr="00A71753" w:rsidRDefault="007832BF" w:rsidP="00555E6E">
      <w:pPr>
        <w:spacing w:after="0" w:line="240" w:lineRule="auto"/>
        <w:rPr>
          <w:rFonts w:ascii="Times New Roman" w:hAnsi="Times New Roman" w:cs="Times New Roman"/>
          <w:sz w:val="24"/>
          <w:szCs w:val="24"/>
          <w:lang w:val="en-US"/>
        </w:rPr>
      </w:pPr>
    </w:p>
    <w:sectPr w:rsidR="007832BF" w:rsidRPr="00A71753" w:rsidSect="00C50AAB">
      <w:footerReference w:type="default" r:id="rId7"/>
      <w:pgSz w:w="11906" w:h="16838"/>
      <w:pgMar w:top="709"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0634D" w14:textId="77777777" w:rsidR="00F00616" w:rsidRDefault="00F00616" w:rsidP="009618C0">
      <w:pPr>
        <w:spacing w:after="0" w:line="240" w:lineRule="auto"/>
      </w:pPr>
      <w:r>
        <w:separator/>
      </w:r>
    </w:p>
  </w:endnote>
  <w:endnote w:type="continuationSeparator" w:id="0">
    <w:p w14:paraId="4B124165" w14:textId="77777777" w:rsidR="00F00616" w:rsidRDefault="00F00616" w:rsidP="00961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7394238"/>
      <w:docPartObj>
        <w:docPartGallery w:val="Page Numbers (Bottom of Page)"/>
        <w:docPartUnique/>
      </w:docPartObj>
    </w:sdtPr>
    <w:sdtEndPr/>
    <w:sdtContent>
      <w:p w14:paraId="571FEED5" w14:textId="2EBD29BB" w:rsidR="009618C0" w:rsidRDefault="009618C0">
        <w:pPr>
          <w:pStyle w:val="af2"/>
          <w:jc w:val="right"/>
        </w:pPr>
        <w:r>
          <w:fldChar w:fldCharType="begin"/>
        </w:r>
        <w:r>
          <w:instrText>PAGE   \* MERGEFORMAT</w:instrText>
        </w:r>
        <w:r>
          <w:fldChar w:fldCharType="separate"/>
        </w:r>
        <w:r w:rsidR="00C50AAB">
          <w:rPr>
            <w:noProof/>
          </w:rPr>
          <w:t>4</w:t>
        </w:r>
        <w:r>
          <w:fldChar w:fldCharType="end"/>
        </w:r>
      </w:p>
    </w:sdtContent>
  </w:sdt>
  <w:p w14:paraId="26D7E759" w14:textId="77777777" w:rsidR="009618C0" w:rsidRDefault="009618C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68FC8" w14:textId="77777777" w:rsidR="00F00616" w:rsidRDefault="00F00616" w:rsidP="009618C0">
      <w:pPr>
        <w:spacing w:after="0" w:line="240" w:lineRule="auto"/>
      </w:pPr>
      <w:r>
        <w:separator/>
      </w:r>
    </w:p>
  </w:footnote>
  <w:footnote w:type="continuationSeparator" w:id="0">
    <w:p w14:paraId="76199C86" w14:textId="77777777" w:rsidR="00F00616" w:rsidRDefault="00F00616" w:rsidP="009618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C6D75"/>
    <w:multiLevelType w:val="hybridMultilevel"/>
    <w:tmpl w:val="E7B471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3D5089"/>
    <w:multiLevelType w:val="hybridMultilevel"/>
    <w:tmpl w:val="7CE87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5E6FD1"/>
    <w:multiLevelType w:val="hybridMultilevel"/>
    <w:tmpl w:val="FE0C955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25A2B"/>
    <w:multiLevelType w:val="hybridMultilevel"/>
    <w:tmpl w:val="4B50C756"/>
    <w:lvl w:ilvl="0" w:tplc="A5B83404">
      <w:start w:val="1"/>
      <w:numFmt w:val="decimal"/>
      <w:lvlText w:val="%1."/>
      <w:lvlJc w:val="left"/>
      <w:pPr>
        <w:ind w:left="750" w:hanging="39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EF41A9"/>
    <w:multiLevelType w:val="hybridMultilevel"/>
    <w:tmpl w:val="20A48F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6617E0"/>
    <w:multiLevelType w:val="hybridMultilevel"/>
    <w:tmpl w:val="E7B471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456ED3"/>
    <w:multiLevelType w:val="hybridMultilevel"/>
    <w:tmpl w:val="DF16C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5D50D1"/>
    <w:multiLevelType w:val="hybridMultilevel"/>
    <w:tmpl w:val="710A2B98"/>
    <w:lvl w:ilvl="0" w:tplc="CEBEFB98">
      <w:start w:val="1"/>
      <w:numFmt w:val="bullet"/>
      <w:lvlText w:val="•"/>
      <w:lvlJc w:val="left"/>
      <w:pPr>
        <w:ind w:left="720" w:hanging="360"/>
      </w:pPr>
    </w:lvl>
    <w:lvl w:ilvl="1" w:tplc="BC14F546">
      <w:numFmt w:val="decimal"/>
      <w:lvlText w:val=""/>
      <w:lvlJc w:val="left"/>
    </w:lvl>
    <w:lvl w:ilvl="2" w:tplc="11D0AD30">
      <w:numFmt w:val="decimal"/>
      <w:lvlText w:val=""/>
      <w:lvlJc w:val="left"/>
    </w:lvl>
    <w:lvl w:ilvl="3" w:tplc="86E460BE">
      <w:numFmt w:val="decimal"/>
      <w:lvlText w:val=""/>
      <w:lvlJc w:val="left"/>
    </w:lvl>
    <w:lvl w:ilvl="4" w:tplc="F39642C4">
      <w:numFmt w:val="decimal"/>
      <w:lvlText w:val=""/>
      <w:lvlJc w:val="left"/>
    </w:lvl>
    <w:lvl w:ilvl="5" w:tplc="ED206592">
      <w:numFmt w:val="decimal"/>
      <w:lvlText w:val=""/>
      <w:lvlJc w:val="left"/>
    </w:lvl>
    <w:lvl w:ilvl="6" w:tplc="11208028">
      <w:numFmt w:val="decimal"/>
      <w:lvlText w:val=""/>
      <w:lvlJc w:val="left"/>
    </w:lvl>
    <w:lvl w:ilvl="7" w:tplc="DD800EFA">
      <w:numFmt w:val="decimal"/>
      <w:lvlText w:val=""/>
      <w:lvlJc w:val="left"/>
    </w:lvl>
    <w:lvl w:ilvl="8" w:tplc="E892C592">
      <w:numFmt w:val="decimal"/>
      <w:lvlText w:val=""/>
      <w:lvlJc w:val="left"/>
    </w:lvl>
  </w:abstractNum>
  <w:abstractNum w:abstractNumId="8" w15:restartNumberingAfterBreak="0">
    <w:nsid w:val="238E3B07"/>
    <w:multiLevelType w:val="hybridMultilevel"/>
    <w:tmpl w:val="59BCE7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FB1DE0"/>
    <w:multiLevelType w:val="hybridMultilevel"/>
    <w:tmpl w:val="A852D260"/>
    <w:lvl w:ilvl="0" w:tplc="33FE1C16">
      <w:start w:val="1"/>
      <w:numFmt w:val="bullet"/>
      <w:lvlText w:val="•"/>
      <w:lvlJc w:val="left"/>
      <w:pPr>
        <w:ind w:left="720" w:hanging="360"/>
      </w:pPr>
    </w:lvl>
    <w:lvl w:ilvl="1" w:tplc="C2DC10F6">
      <w:numFmt w:val="decimal"/>
      <w:lvlText w:val=""/>
      <w:lvlJc w:val="left"/>
    </w:lvl>
    <w:lvl w:ilvl="2" w:tplc="FAFC5C9E">
      <w:numFmt w:val="decimal"/>
      <w:lvlText w:val=""/>
      <w:lvlJc w:val="left"/>
    </w:lvl>
    <w:lvl w:ilvl="3" w:tplc="7DF81F6C">
      <w:numFmt w:val="decimal"/>
      <w:lvlText w:val=""/>
      <w:lvlJc w:val="left"/>
    </w:lvl>
    <w:lvl w:ilvl="4" w:tplc="CB1472A2">
      <w:numFmt w:val="decimal"/>
      <w:lvlText w:val=""/>
      <w:lvlJc w:val="left"/>
    </w:lvl>
    <w:lvl w:ilvl="5" w:tplc="354C0F94">
      <w:numFmt w:val="decimal"/>
      <w:lvlText w:val=""/>
      <w:lvlJc w:val="left"/>
    </w:lvl>
    <w:lvl w:ilvl="6" w:tplc="08285B70">
      <w:numFmt w:val="decimal"/>
      <w:lvlText w:val=""/>
      <w:lvlJc w:val="left"/>
    </w:lvl>
    <w:lvl w:ilvl="7" w:tplc="65AABF92">
      <w:numFmt w:val="decimal"/>
      <w:lvlText w:val=""/>
      <w:lvlJc w:val="left"/>
    </w:lvl>
    <w:lvl w:ilvl="8" w:tplc="EC342AC0">
      <w:numFmt w:val="decimal"/>
      <w:lvlText w:val=""/>
      <w:lvlJc w:val="left"/>
    </w:lvl>
  </w:abstractNum>
  <w:abstractNum w:abstractNumId="10" w15:restartNumberingAfterBreak="0">
    <w:nsid w:val="37667543"/>
    <w:multiLevelType w:val="hybridMultilevel"/>
    <w:tmpl w:val="A2ECAE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7F2F14"/>
    <w:multiLevelType w:val="hybridMultilevel"/>
    <w:tmpl w:val="85B26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4A0C0F"/>
    <w:multiLevelType w:val="hybridMultilevel"/>
    <w:tmpl w:val="1A1E5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2C2005"/>
    <w:multiLevelType w:val="hybridMultilevel"/>
    <w:tmpl w:val="74AC5BA8"/>
    <w:lvl w:ilvl="0" w:tplc="9914439E">
      <w:start w:val="1"/>
      <w:numFmt w:val="decimal"/>
      <w:lvlText w:val="%1."/>
      <w:lvlJc w:val="left"/>
      <w:pPr>
        <w:ind w:left="750"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9466C2"/>
    <w:multiLevelType w:val="hybridMultilevel"/>
    <w:tmpl w:val="20A48F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22401B"/>
    <w:multiLevelType w:val="multilevel"/>
    <w:tmpl w:val="7A64E554"/>
    <w:lvl w:ilvl="0">
      <w:start w:val="7"/>
      <w:numFmt w:val="decimal"/>
      <w:lvlText w:val="%1."/>
      <w:lvlJc w:val="left"/>
      <w:pPr>
        <w:ind w:left="360" w:hanging="360"/>
      </w:pPr>
      <w:rPr>
        <w:rFonts w:hint="default"/>
      </w:rPr>
    </w:lvl>
    <w:lvl w:ilvl="1">
      <w:start w:val="4"/>
      <w:numFmt w:val="decimal"/>
      <w:lvlText w:val="%1.%2."/>
      <w:lvlJc w:val="left"/>
      <w:pPr>
        <w:ind w:left="502" w:hanging="36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901FBC"/>
    <w:multiLevelType w:val="hybridMultilevel"/>
    <w:tmpl w:val="5386AE8C"/>
    <w:lvl w:ilvl="0" w:tplc="0419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3E90452"/>
    <w:multiLevelType w:val="hybridMultilevel"/>
    <w:tmpl w:val="AE989EEC"/>
    <w:lvl w:ilvl="0" w:tplc="4D82D820">
      <w:start w:val="1"/>
      <w:numFmt w:val="decimal"/>
      <w:lvlText w:val="%1."/>
      <w:lvlJc w:val="left"/>
      <w:pPr>
        <w:ind w:left="720" w:hanging="360"/>
      </w:pPr>
      <w:rPr>
        <w:lang w:val="kk-KZ"/>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6F5D30"/>
    <w:multiLevelType w:val="hybridMultilevel"/>
    <w:tmpl w:val="356A809C"/>
    <w:lvl w:ilvl="0" w:tplc="11624DFC">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E335A"/>
    <w:multiLevelType w:val="hybridMultilevel"/>
    <w:tmpl w:val="7CE87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CF396C"/>
    <w:multiLevelType w:val="hybridMultilevel"/>
    <w:tmpl w:val="59BCE7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37147C"/>
    <w:multiLevelType w:val="hybridMultilevel"/>
    <w:tmpl w:val="7CE87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1B1B30"/>
    <w:multiLevelType w:val="hybridMultilevel"/>
    <w:tmpl w:val="0A245EE4"/>
    <w:lvl w:ilvl="0" w:tplc="6F06D6DA">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6E1E8A"/>
    <w:multiLevelType w:val="hybridMultilevel"/>
    <w:tmpl w:val="F7E4A08C"/>
    <w:lvl w:ilvl="0" w:tplc="0419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1990E76"/>
    <w:multiLevelType w:val="multilevel"/>
    <w:tmpl w:val="E7FA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1246D9"/>
    <w:multiLevelType w:val="hybridMultilevel"/>
    <w:tmpl w:val="59BCE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4E6F42"/>
    <w:multiLevelType w:val="hybridMultilevel"/>
    <w:tmpl w:val="74AC5BA8"/>
    <w:lvl w:ilvl="0" w:tplc="9914439E">
      <w:start w:val="1"/>
      <w:numFmt w:val="decimal"/>
      <w:lvlText w:val="%1."/>
      <w:lvlJc w:val="left"/>
      <w:pPr>
        <w:ind w:left="750"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AA2BC1"/>
    <w:multiLevelType w:val="hybridMultilevel"/>
    <w:tmpl w:val="E7B471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BF7C38"/>
    <w:multiLevelType w:val="hybridMultilevel"/>
    <w:tmpl w:val="D5EC80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B27E6F"/>
    <w:multiLevelType w:val="hybridMultilevel"/>
    <w:tmpl w:val="4B485A4A"/>
    <w:lvl w:ilvl="0" w:tplc="84C88DBE">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875FD1"/>
    <w:multiLevelType w:val="hybridMultilevel"/>
    <w:tmpl w:val="5386AE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10"/>
  </w:num>
  <w:num w:numId="3">
    <w:abstractNumId w:val="12"/>
  </w:num>
  <w:num w:numId="4">
    <w:abstractNumId w:val="24"/>
  </w:num>
  <w:num w:numId="5">
    <w:abstractNumId w:val="6"/>
  </w:num>
  <w:num w:numId="6">
    <w:abstractNumId w:val="22"/>
  </w:num>
  <w:num w:numId="7">
    <w:abstractNumId w:val="3"/>
  </w:num>
  <w:num w:numId="8">
    <w:abstractNumId w:val="13"/>
  </w:num>
  <w:num w:numId="9">
    <w:abstractNumId w:val="23"/>
  </w:num>
  <w:num w:numId="10">
    <w:abstractNumId w:val="16"/>
  </w:num>
  <w:num w:numId="11">
    <w:abstractNumId w:val="15"/>
  </w:num>
  <w:num w:numId="12">
    <w:abstractNumId w:val="26"/>
  </w:num>
  <w:num w:numId="13">
    <w:abstractNumId w:val="25"/>
  </w:num>
  <w:num w:numId="14">
    <w:abstractNumId w:val="17"/>
  </w:num>
  <w:num w:numId="15">
    <w:abstractNumId w:val="8"/>
  </w:num>
  <w:num w:numId="16">
    <w:abstractNumId w:val="20"/>
  </w:num>
  <w:num w:numId="17">
    <w:abstractNumId w:val="19"/>
  </w:num>
  <w:num w:numId="18">
    <w:abstractNumId w:val="28"/>
  </w:num>
  <w:num w:numId="19">
    <w:abstractNumId w:val="30"/>
  </w:num>
  <w:num w:numId="20">
    <w:abstractNumId w:val="21"/>
  </w:num>
  <w:num w:numId="21">
    <w:abstractNumId w:val="0"/>
  </w:num>
  <w:num w:numId="22">
    <w:abstractNumId w:val="29"/>
  </w:num>
  <w:num w:numId="23">
    <w:abstractNumId w:val="27"/>
  </w:num>
  <w:num w:numId="24">
    <w:abstractNumId w:val="5"/>
  </w:num>
  <w:num w:numId="25">
    <w:abstractNumId w:val="14"/>
  </w:num>
  <w:num w:numId="26">
    <w:abstractNumId w:val="1"/>
  </w:num>
  <w:num w:numId="27">
    <w:abstractNumId w:val="4"/>
  </w:num>
  <w:num w:numId="28">
    <w:abstractNumId w:val="2"/>
  </w:num>
  <w:num w:numId="29">
    <w:abstractNumId w:val="9"/>
    <w:lvlOverride w:ilvl="0">
      <w:startOverride w:val="1"/>
    </w:lvlOverride>
  </w:num>
  <w:num w:numId="30">
    <w:abstractNumId w:val="7"/>
    <w:lvlOverride w:ilvl="0">
      <w:startOverride w:val="1"/>
    </w:lvlOverride>
  </w:num>
  <w:num w:numId="31">
    <w:abstractNumId w:val="18"/>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232"/>
    <w:rsid w:val="000011C0"/>
    <w:rsid w:val="00037E65"/>
    <w:rsid w:val="000474ED"/>
    <w:rsid w:val="000475D1"/>
    <w:rsid w:val="0005126D"/>
    <w:rsid w:val="0005315C"/>
    <w:rsid w:val="00054041"/>
    <w:rsid w:val="00055640"/>
    <w:rsid w:val="00060F53"/>
    <w:rsid w:val="0007533B"/>
    <w:rsid w:val="00085A11"/>
    <w:rsid w:val="00090207"/>
    <w:rsid w:val="00091ED0"/>
    <w:rsid w:val="00096A5F"/>
    <w:rsid w:val="000978DD"/>
    <w:rsid w:val="000A31F4"/>
    <w:rsid w:val="000A3291"/>
    <w:rsid w:val="000B30FE"/>
    <w:rsid w:val="000B4446"/>
    <w:rsid w:val="000C02CE"/>
    <w:rsid w:val="000C04BF"/>
    <w:rsid w:val="000C1E3A"/>
    <w:rsid w:val="000C4B39"/>
    <w:rsid w:val="000C5B6F"/>
    <w:rsid w:val="000D0464"/>
    <w:rsid w:val="000D13C2"/>
    <w:rsid w:val="000E0094"/>
    <w:rsid w:val="000E266C"/>
    <w:rsid w:val="00122B4F"/>
    <w:rsid w:val="00123D8E"/>
    <w:rsid w:val="0012572A"/>
    <w:rsid w:val="00131F90"/>
    <w:rsid w:val="00132BF2"/>
    <w:rsid w:val="00133826"/>
    <w:rsid w:val="00136E68"/>
    <w:rsid w:val="0014187A"/>
    <w:rsid w:val="00165639"/>
    <w:rsid w:val="00167742"/>
    <w:rsid w:val="0016779A"/>
    <w:rsid w:val="00175D80"/>
    <w:rsid w:val="00176DE1"/>
    <w:rsid w:val="00183C77"/>
    <w:rsid w:val="00185067"/>
    <w:rsid w:val="00197914"/>
    <w:rsid w:val="001C7232"/>
    <w:rsid w:val="001D14C5"/>
    <w:rsid w:val="001D79C3"/>
    <w:rsid w:val="001E5F7D"/>
    <w:rsid w:val="00201ABC"/>
    <w:rsid w:val="00207342"/>
    <w:rsid w:val="00213415"/>
    <w:rsid w:val="00217CFB"/>
    <w:rsid w:val="00223B00"/>
    <w:rsid w:val="00224B3B"/>
    <w:rsid w:val="00234B31"/>
    <w:rsid w:val="00253A8E"/>
    <w:rsid w:val="00254C23"/>
    <w:rsid w:val="00263C0C"/>
    <w:rsid w:val="00274B83"/>
    <w:rsid w:val="00277F9A"/>
    <w:rsid w:val="002800F6"/>
    <w:rsid w:val="00285D9C"/>
    <w:rsid w:val="00294936"/>
    <w:rsid w:val="002952BE"/>
    <w:rsid w:val="00295B66"/>
    <w:rsid w:val="002A1A4E"/>
    <w:rsid w:val="002A1CB9"/>
    <w:rsid w:val="002A3FA1"/>
    <w:rsid w:val="002B3380"/>
    <w:rsid w:val="002B5632"/>
    <w:rsid w:val="002C6E61"/>
    <w:rsid w:val="002E2A20"/>
    <w:rsid w:val="002E3E12"/>
    <w:rsid w:val="00320E28"/>
    <w:rsid w:val="00325F81"/>
    <w:rsid w:val="00336458"/>
    <w:rsid w:val="00357C4E"/>
    <w:rsid w:val="00362AA6"/>
    <w:rsid w:val="003703B2"/>
    <w:rsid w:val="00374734"/>
    <w:rsid w:val="003775A3"/>
    <w:rsid w:val="00385CDC"/>
    <w:rsid w:val="00390FEE"/>
    <w:rsid w:val="00393D2D"/>
    <w:rsid w:val="003A5F90"/>
    <w:rsid w:val="003B4F1E"/>
    <w:rsid w:val="003C4279"/>
    <w:rsid w:val="003C4294"/>
    <w:rsid w:val="003C5B17"/>
    <w:rsid w:val="003D07F5"/>
    <w:rsid w:val="003D29F8"/>
    <w:rsid w:val="003D3BA7"/>
    <w:rsid w:val="003D4163"/>
    <w:rsid w:val="003E6DA2"/>
    <w:rsid w:val="003F3AA6"/>
    <w:rsid w:val="003F7A65"/>
    <w:rsid w:val="004008A6"/>
    <w:rsid w:val="004052AB"/>
    <w:rsid w:val="00406AF9"/>
    <w:rsid w:val="00406DA2"/>
    <w:rsid w:val="004131DD"/>
    <w:rsid w:val="00422E11"/>
    <w:rsid w:val="00427052"/>
    <w:rsid w:val="00432E35"/>
    <w:rsid w:val="00445FF8"/>
    <w:rsid w:val="0045541E"/>
    <w:rsid w:val="00456870"/>
    <w:rsid w:val="00465562"/>
    <w:rsid w:val="00475D87"/>
    <w:rsid w:val="004775E3"/>
    <w:rsid w:val="004874E5"/>
    <w:rsid w:val="004925AE"/>
    <w:rsid w:val="00494180"/>
    <w:rsid w:val="00494A2B"/>
    <w:rsid w:val="004A2AE2"/>
    <w:rsid w:val="004A3C98"/>
    <w:rsid w:val="004C10C9"/>
    <w:rsid w:val="004E1894"/>
    <w:rsid w:val="004E7DA9"/>
    <w:rsid w:val="004F4B19"/>
    <w:rsid w:val="0050267F"/>
    <w:rsid w:val="00512C71"/>
    <w:rsid w:val="00520212"/>
    <w:rsid w:val="00522B4B"/>
    <w:rsid w:val="0052328A"/>
    <w:rsid w:val="00532B32"/>
    <w:rsid w:val="00537720"/>
    <w:rsid w:val="00540241"/>
    <w:rsid w:val="005412EC"/>
    <w:rsid w:val="0054235C"/>
    <w:rsid w:val="00554514"/>
    <w:rsid w:val="00554E2E"/>
    <w:rsid w:val="00555E6E"/>
    <w:rsid w:val="0057150F"/>
    <w:rsid w:val="00592530"/>
    <w:rsid w:val="00592E70"/>
    <w:rsid w:val="005A655A"/>
    <w:rsid w:val="005C583E"/>
    <w:rsid w:val="005C71E0"/>
    <w:rsid w:val="005D5671"/>
    <w:rsid w:val="005F51FE"/>
    <w:rsid w:val="005F5FDD"/>
    <w:rsid w:val="00600B67"/>
    <w:rsid w:val="00601146"/>
    <w:rsid w:val="00602284"/>
    <w:rsid w:val="00615EE6"/>
    <w:rsid w:val="00620F5C"/>
    <w:rsid w:val="00630F6F"/>
    <w:rsid w:val="006328CD"/>
    <w:rsid w:val="0063767F"/>
    <w:rsid w:val="00640432"/>
    <w:rsid w:val="006529BC"/>
    <w:rsid w:val="00660924"/>
    <w:rsid w:val="006641C1"/>
    <w:rsid w:val="00665E61"/>
    <w:rsid w:val="0067349E"/>
    <w:rsid w:val="00690D51"/>
    <w:rsid w:val="0069424F"/>
    <w:rsid w:val="006942BF"/>
    <w:rsid w:val="00695408"/>
    <w:rsid w:val="00697E7C"/>
    <w:rsid w:val="006C17FB"/>
    <w:rsid w:val="006C49FB"/>
    <w:rsid w:val="006C65C1"/>
    <w:rsid w:val="006C69C0"/>
    <w:rsid w:val="006C6A23"/>
    <w:rsid w:val="006C7DEF"/>
    <w:rsid w:val="006D6F8D"/>
    <w:rsid w:val="006E71BC"/>
    <w:rsid w:val="006E7749"/>
    <w:rsid w:val="006F5F84"/>
    <w:rsid w:val="00700C9D"/>
    <w:rsid w:val="00703376"/>
    <w:rsid w:val="00735CA3"/>
    <w:rsid w:val="00744B79"/>
    <w:rsid w:val="007552F2"/>
    <w:rsid w:val="00764B07"/>
    <w:rsid w:val="007819F9"/>
    <w:rsid w:val="0078212D"/>
    <w:rsid w:val="007832BF"/>
    <w:rsid w:val="00790A0C"/>
    <w:rsid w:val="007921A9"/>
    <w:rsid w:val="00794CF8"/>
    <w:rsid w:val="007A3FF2"/>
    <w:rsid w:val="007A54BB"/>
    <w:rsid w:val="007B1F59"/>
    <w:rsid w:val="007B61A1"/>
    <w:rsid w:val="007B64C5"/>
    <w:rsid w:val="007C08D6"/>
    <w:rsid w:val="007C2678"/>
    <w:rsid w:val="007D3052"/>
    <w:rsid w:val="007D6FAD"/>
    <w:rsid w:val="007E1827"/>
    <w:rsid w:val="007E70E5"/>
    <w:rsid w:val="007F0094"/>
    <w:rsid w:val="007F33D6"/>
    <w:rsid w:val="007F59CB"/>
    <w:rsid w:val="007F6DAB"/>
    <w:rsid w:val="00800B96"/>
    <w:rsid w:val="00851C2E"/>
    <w:rsid w:val="0086154E"/>
    <w:rsid w:val="008662FD"/>
    <w:rsid w:val="00873A79"/>
    <w:rsid w:val="008942B0"/>
    <w:rsid w:val="00895901"/>
    <w:rsid w:val="008B6494"/>
    <w:rsid w:val="008C3751"/>
    <w:rsid w:val="008D527E"/>
    <w:rsid w:val="008D562D"/>
    <w:rsid w:val="008F2CE3"/>
    <w:rsid w:val="0090297F"/>
    <w:rsid w:val="00904248"/>
    <w:rsid w:val="009046E4"/>
    <w:rsid w:val="00921007"/>
    <w:rsid w:val="00926894"/>
    <w:rsid w:val="00935D86"/>
    <w:rsid w:val="009618C0"/>
    <w:rsid w:val="00970A01"/>
    <w:rsid w:val="00972B3D"/>
    <w:rsid w:val="009764E5"/>
    <w:rsid w:val="00982A5F"/>
    <w:rsid w:val="00991C6B"/>
    <w:rsid w:val="00995197"/>
    <w:rsid w:val="009A0B4E"/>
    <w:rsid w:val="009B5AED"/>
    <w:rsid w:val="009C1E58"/>
    <w:rsid w:val="009D2395"/>
    <w:rsid w:val="009D46CC"/>
    <w:rsid w:val="009D5179"/>
    <w:rsid w:val="009E26BF"/>
    <w:rsid w:val="009E744E"/>
    <w:rsid w:val="009F1EB3"/>
    <w:rsid w:val="009F378F"/>
    <w:rsid w:val="009F5046"/>
    <w:rsid w:val="00A058DF"/>
    <w:rsid w:val="00A17287"/>
    <w:rsid w:val="00A2168C"/>
    <w:rsid w:val="00A22B5F"/>
    <w:rsid w:val="00A3116B"/>
    <w:rsid w:val="00A40C1F"/>
    <w:rsid w:val="00A421F0"/>
    <w:rsid w:val="00A504BC"/>
    <w:rsid w:val="00A52B12"/>
    <w:rsid w:val="00A53903"/>
    <w:rsid w:val="00A56F5D"/>
    <w:rsid w:val="00A61352"/>
    <w:rsid w:val="00A71753"/>
    <w:rsid w:val="00A80271"/>
    <w:rsid w:val="00A83EB3"/>
    <w:rsid w:val="00A868C8"/>
    <w:rsid w:val="00A879FB"/>
    <w:rsid w:val="00AB2B53"/>
    <w:rsid w:val="00AC081D"/>
    <w:rsid w:val="00AC1273"/>
    <w:rsid w:val="00AD0829"/>
    <w:rsid w:val="00AD628E"/>
    <w:rsid w:val="00AE6C9F"/>
    <w:rsid w:val="00AF181D"/>
    <w:rsid w:val="00AF5FF6"/>
    <w:rsid w:val="00B05534"/>
    <w:rsid w:val="00B152D6"/>
    <w:rsid w:val="00B20DED"/>
    <w:rsid w:val="00B24EEA"/>
    <w:rsid w:val="00B313D5"/>
    <w:rsid w:val="00B47520"/>
    <w:rsid w:val="00B55BFF"/>
    <w:rsid w:val="00B62EB9"/>
    <w:rsid w:val="00B64B8A"/>
    <w:rsid w:val="00B7405B"/>
    <w:rsid w:val="00B747F9"/>
    <w:rsid w:val="00B74C39"/>
    <w:rsid w:val="00B82CF2"/>
    <w:rsid w:val="00B84D4E"/>
    <w:rsid w:val="00B86113"/>
    <w:rsid w:val="00B8736B"/>
    <w:rsid w:val="00BA10E9"/>
    <w:rsid w:val="00BA22FB"/>
    <w:rsid w:val="00BB2CD8"/>
    <w:rsid w:val="00BB406D"/>
    <w:rsid w:val="00BB6DBF"/>
    <w:rsid w:val="00BC2E46"/>
    <w:rsid w:val="00BD2C3E"/>
    <w:rsid w:val="00BD6973"/>
    <w:rsid w:val="00BE0EAC"/>
    <w:rsid w:val="00BE5E5E"/>
    <w:rsid w:val="00BF1846"/>
    <w:rsid w:val="00BF33D3"/>
    <w:rsid w:val="00BF3972"/>
    <w:rsid w:val="00C03BC5"/>
    <w:rsid w:val="00C046BC"/>
    <w:rsid w:val="00C06620"/>
    <w:rsid w:val="00C139B6"/>
    <w:rsid w:val="00C17E23"/>
    <w:rsid w:val="00C2290E"/>
    <w:rsid w:val="00C31554"/>
    <w:rsid w:val="00C34329"/>
    <w:rsid w:val="00C50AAB"/>
    <w:rsid w:val="00C53DEC"/>
    <w:rsid w:val="00C61E9E"/>
    <w:rsid w:val="00C62E02"/>
    <w:rsid w:val="00C641E8"/>
    <w:rsid w:val="00C66668"/>
    <w:rsid w:val="00C86E48"/>
    <w:rsid w:val="00CB6258"/>
    <w:rsid w:val="00CB6D8D"/>
    <w:rsid w:val="00CC0C4E"/>
    <w:rsid w:val="00CC2988"/>
    <w:rsid w:val="00CC44C3"/>
    <w:rsid w:val="00CD082E"/>
    <w:rsid w:val="00CD123E"/>
    <w:rsid w:val="00CD5C1F"/>
    <w:rsid w:val="00CE6601"/>
    <w:rsid w:val="00CF12DA"/>
    <w:rsid w:val="00CF52A2"/>
    <w:rsid w:val="00CF5820"/>
    <w:rsid w:val="00CF7A38"/>
    <w:rsid w:val="00D00372"/>
    <w:rsid w:val="00D13838"/>
    <w:rsid w:val="00D15475"/>
    <w:rsid w:val="00D22480"/>
    <w:rsid w:val="00D444D6"/>
    <w:rsid w:val="00D50C0A"/>
    <w:rsid w:val="00D56E04"/>
    <w:rsid w:val="00D73A1A"/>
    <w:rsid w:val="00D75D23"/>
    <w:rsid w:val="00D7631A"/>
    <w:rsid w:val="00D8143D"/>
    <w:rsid w:val="00D81F20"/>
    <w:rsid w:val="00D83644"/>
    <w:rsid w:val="00D83FE9"/>
    <w:rsid w:val="00D86D01"/>
    <w:rsid w:val="00D913E6"/>
    <w:rsid w:val="00DA7F5A"/>
    <w:rsid w:val="00DB68BE"/>
    <w:rsid w:val="00DC1810"/>
    <w:rsid w:val="00DC18D9"/>
    <w:rsid w:val="00DE4AE7"/>
    <w:rsid w:val="00DE5946"/>
    <w:rsid w:val="00DF1F9D"/>
    <w:rsid w:val="00DF3581"/>
    <w:rsid w:val="00E05B6B"/>
    <w:rsid w:val="00E07923"/>
    <w:rsid w:val="00E07965"/>
    <w:rsid w:val="00E15B49"/>
    <w:rsid w:val="00E2044C"/>
    <w:rsid w:val="00E31D68"/>
    <w:rsid w:val="00E33FC1"/>
    <w:rsid w:val="00E34F0E"/>
    <w:rsid w:val="00E40B02"/>
    <w:rsid w:val="00E55B68"/>
    <w:rsid w:val="00E624DD"/>
    <w:rsid w:val="00E73CD4"/>
    <w:rsid w:val="00E73E83"/>
    <w:rsid w:val="00E758B0"/>
    <w:rsid w:val="00E84611"/>
    <w:rsid w:val="00E85322"/>
    <w:rsid w:val="00E910EE"/>
    <w:rsid w:val="00E9240E"/>
    <w:rsid w:val="00EA01A8"/>
    <w:rsid w:val="00EA3B9C"/>
    <w:rsid w:val="00EA6729"/>
    <w:rsid w:val="00EA7436"/>
    <w:rsid w:val="00EB3B9D"/>
    <w:rsid w:val="00EC241F"/>
    <w:rsid w:val="00EC42A7"/>
    <w:rsid w:val="00EC6846"/>
    <w:rsid w:val="00EC6F29"/>
    <w:rsid w:val="00ED033D"/>
    <w:rsid w:val="00ED59A5"/>
    <w:rsid w:val="00EE5A9F"/>
    <w:rsid w:val="00EF531E"/>
    <w:rsid w:val="00EF7F9C"/>
    <w:rsid w:val="00F00616"/>
    <w:rsid w:val="00F04B99"/>
    <w:rsid w:val="00F11A12"/>
    <w:rsid w:val="00F12B6B"/>
    <w:rsid w:val="00F37EE3"/>
    <w:rsid w:val="00F57D88"/>
    <w:rsid w:val="00F8095C"/>
    <w:rsid w:val="00FA095E"/>
    <w:rsid w:val="00FB05DB"/>
    <w:rsid w:val="00FD0064"/>
    <w:rsid w:val="00FD755B"/>
    <w:rsid w:val="00FD7C73"/>
    <w:rsid w:val="00FE5E54"/>
    <w:rsid w:val="00FE7BC0"/>
    <w:rsid w:val="00FF13C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0D37"/>
  <w15:docId w15:val="{1E31BDE5-47BD-44E9-BBC0-ACC63714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32E35"/>
    <w:rPr>
      <w:sz w:val="16"/>
      <w:szCs w:val="16"/>
    </w:rPr>
  </w:style>
  <w:style w:type="paragraph" w:styleId="a4">
    <w:name w:val="annotation text"/>
    <w:basedOn w:val="a"/>
    <w:link w:val="a5"/>
    <w:uiPriority w:val="99"/>
    <w:unhideWhenUsed/>
    <w:rsid w:val="00432E35"/>
    <w:pPr>
      <w:spacing w:line="240" w:lineRule="auto"/>
    </w:pPr>
    <w:rPr>
      <w:sz w:val="20"/>
      <w:szCs w:val="20"/>
    </w:rPr>
  </w:style>
  <w:style w:type="character" w:customStyle="1" w:styleId="a5">
    <w:name w:val="Текст примечания Знак"/>
    <w:basedOn w:val="a0"/>
    <w:link w:val="a4"/>
    <w:uiPriority w:val="99"/>
    <w:rsid w:val="00432E35"/>
    <w:rPr>
      <w:sz w:val="20"/>
      <w:szCs w:val="20"/>
    </w:rPr>
  </w:style>
  <w:style w:type="paragraph" w:styleId="a6">
    <w:name w:val="annotation subject"/>
    <w:basedOn w:val="a4"/>
    <w:next w:val="a4"/>
    <w:link w:val="a7"/>
    <w:uiPriority w:val="99"/>
    <w:semiHidden/>
    <w:unhideWhenUsed/>
    <w:rsid w:val="00432E35"/>
    <w:rPr>
      <w:b/>
      <w:bCs/>
    </w:rPr>
  </w:style>
  <w:style w:type="character" w:customStyle="1" w:styleId="a7">
    <w:name w:val="Тема примечания Знак"/>
    <w:basedOn w:val="a5"/>
    <w:link w:val="a6"/>
    <w:uiPriority w:val="99"/>
    <w:semiHidden/>
    <w:rsid w:val="00432E35"/>
    <w:rPr>
      <w:b/>
      <w:bCs/>
      <w:sz w:val="20"/>
      <w:szCs w:val="20"/>
    </w:rPr>
  </w:style>
  <w:style w:type="paragraph" w:styleId="a8">
    <w:name w:val="Balloon Text"/>
    <w:basedOn w:val="a"/>
    <w:link w:val="a9"/>
    <w:uiPriority w:val="99"/>
    <w:semiHidden/>
    <w:unhideWhenUsed/>
    <w:rsid w:val="00432E3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32E35"/>
    <w:rPr>
      <w:rFonts w:ascii="Segoe UI" w:hAnsi="Segoe UI" w:cs="Segoe UI"/>
      <w:sz w:val="18"/>
      <w:szCs w:val="18"/>
    </w:rPr>
  </w:style>
  <w:style w:type="paragraph" w:styleId="aa">
    <w:name w:val="List Paragraph"/>
    <w:aliases w:val="List,Elenco Normale,List1,List11,List111,List1111,List11111,List2,List111111,List3,List1111111,Liste1,List11111111"/>
    <w:basedOn w:val="a"/>
    <w:link w:val="ab"/>
    <w:qFormat/>
    <w:rsid w:val="00136E68"/>
    <w:pPr>
      <w:ind w:left="720"/>
      <w:contextualSpacing/>
    </w:pPr>
  </w:style>
  <w:style w:type="paragraph" w:styleId="ac">
    <w:name w:val="Revision"/>
    <w:hidden/>
    <w:uiPriority w:val="99"/>
    <w:semiHidden/>
    <w:rsid w:val="00D50C0A"/>
    <w:pPr>
      <w:spacing w:after="0" w:line="240" w:lineRule="auto"/>
    </w:pPr>
  </w:style>
  <w:style w:type="table" w:styleId="ad">
    <w:name w:val="Table Grid"/>
    <w:basedOn w:val="a1"/>
    <w:uiPriority w:val="39"/>
    <w:rsid w:val="00CC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AE6C9F"/>
    <w:rPr>
      <w:color w:val="0563C1" w:themeColor="hyperlink"/>
      <w:u w:val="single"/>
    </w:rPr>
  </w:style>
  <w:style w:type="character" w:styleId="af">
    <w:name w:val="FollowedHyperlink"/>
    <w:basedOn w:val="a0"/>
    <w:uiPriority w:val="99"/>
    <w:semiHidden/>
    <w:unhideWhenUsed/>
    <w:rsid w:val="00C03BC5"/>
    <w:rPr>
      <w:color w:val="954F72" w:themeColor="followedHyperlink"/>
      <w:u w:val="single"/>
    </w:rPr>
  </w:style>
  <w:style w:type="paragraph" w:styleId="af0">
    <w:name w:val="header"/>
    <w:basedOn w:val="a"/>
    <w:link w:val="af1"/>
    <w:uiPriority w:val="99"/>
    <w:unhideWhenUsed/>
    <w:rsid w:val="009618C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618C0"/>
  </w:style>
  <w:style w:type="paragraph" w:styleId="af2">
    <w:name w:val="footer"/>
    <w:basedOn w:val="a"/>
    <w:link w:val="af3"/>
    <w:uiPriority w:val="99"/>
    <w:unhideWhenUsed/>
    <w:rsid w:val="009618C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618C0"/>
  </w:style>
  <w:style w:type="paragraph" w:styleId="af4">
    <w:name w:val="No Spacing"/>
    <w:uiPriority w:val="1"/>
    <w:qFormat/>
    <w:rsid w:val="006C69C0"/>
    <w:pPr>
      <w:spacing w:after="0" w:line="240" w:lineRule="auto"/>
    </w:pPr>
  </w:style>
  <w:style w:type="paragraph" w:customStyle="1" w:styleId="1">
    <w:name w:val="Абзац списка1"/>
    <w:basedOn w:val="a"/>
    <w:qFormat/>
    <w:rsid w:val="00E07923"/>
    <w:pPr>
      <w:widowControl w:val="0"/>
      <w:suppressAutoHyphens/>
      <w:spacing w:after="0" w:line="240" w:lineRule="auto"/>
      <w:ind w:left="720"/>
      <w:contextualSpacing/>
    </w:pPr>
    <w:rPr>
      <w:rFonts w:ascii="Times New Roman" w:eastAsia="Times New Roman" w:hAnsi="Times New Roman" w:cs="Times New Roman"/>
      <w:kern w:val="2"/>
      <w:sz w:val="24"/>
      <w:szCs w:val="24"/>
      <w:lang w:val="de-DE" w:eastAsia="ar-SA"/>
    </w:rPr>
  </w:style>
  <w:style w:type="paragraph" w:customStyle="1" w:styleId="11">
    <w:name w:val="Абзац списка11"/>
    <w:basedOn w:val="a"/>
    <w:rsid w:val="00E07923"/>
    <w:pPr>
      <w:widowControl w:val="0"/>
      <w:suppressAutoHyphens/>
      <w:spacing w:after="0" w:line="240" w:lineRule="auto"/>
      <w:ind w:left="708"/>
    </w:pPr>
    <w:rPr>
      <w:rFonts w:ascii="Times New Roman" w:eastAsia="Times New Roman" w:hAnsi="Times New Roman" w:cs="Times New Roman"/>
      <w:kern w:val="2"/>
      <w:sz w:val="24"/>
      <w:szCs w:val="24"/>
      <w:lang w:val="de-DE" w:eastAsia="ar-SA"/>
    </w:rPr>
  </w:style>
  <w:style w:type="paragraph" w:customStyle="1" w:styleId="Default">
    <w:name w:val="Default"/>
    <w:rsid w:val="00F12B6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b">
    <w:name w:val="Абзац списка Знак"/>
    <w:aliases w:val="List Знак,Elenco Normale Знак,List1 Знак,List11 Знак,List111 Знак,List1111 Знак,List11111 Знак,List2 Знак,List111111 Знак,List3 Знак,List1111111 Знак,Liste1 Знак,List11111111 Знак"/>
    <w:basedOn w:val="a0"/>
    <w:link w:val="aa"/>
    <w:locked/>
    <w:rsid w:val="00592530"/>
  </w:style>
  <w:style w:type="character" w:customStyle="1" w:styleId="UnresolvedMention">
    <w:name w:val="Unresolved Mention"/>
    <w:basedOn w:val="a0"/>
    <w:uiPriority w:val="99"/>
    <w:semiHidden/>
    <w:unhideWhenUsed/>
    <w:rsid w:val="00CD5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7935">
      <w:bodyDiv w:val="1"/>
      <w:marLeft w:val="0"/>
      <w:marRight w:val="0"/>
      <w:marTop w:val="0"/>
      <w:marBottom w:val="0"/>
      <w:divBdr>
        <w:top w:val="none" w:sz="0" w:space="0" w:color="auto"/>
        <w:left w:val="none" w:sz="0" w:space="0" w:color="auto"/>
        <w:bottom w:val="none" w:sz="0" w:space="0" w:color="auto"/>
        <w:right w:val="none" w:sz="0" w:space="0" w:color="auto"/>
      </w:divBdr>
    </w:div>
    <w:div w:id="445388389">
      <w:bodyDiv w:val="1"/>
      <w:marLeft w:val="0"/>
      <w:marRight w:val="0"/>
      <w:marTop w:val="0"/>
      <w:marBottom w:val="0"/>
      <w:divBdr>
        <w:top w:val="none" w:sz="0" w:space="0" w:color="auto"/>
        <w:left w:val="none" w:sz="0" w:space="0" w:color="auto"/>
        <w:bottom w:val="none" w:sz="0" w:space="0" w:color="auto"/>
        <w:right w:val="none" w:sz="0" w:space="0" w:color="auto"/>
      </w:divBdr>
    </w:div>
    <w:div w:id="693771540">
      <w:bodyDiv w:val="1"/>
      <w:marLeft w:val="0"/>
      <w:marRight w:val="0"/>
      <w:marTop w:val="0"/>
      <w:marBottom w:val="0"/>
      <w:divBdr>
        <w:top w:val="none" w:sz="0" w:space="0" w:color="auto"/>
        <w:left w:val="none" w:sz="0" w:space="0" w:color="auto"/>
        <w:bottom w:val="none" w:sz="0" w:space="0" w:color="auto"/>
        <w:right w:val="none" w:sz="0" w:space="0" w:color="auto"/>
      </w:divBdr>
    </w:div>
    <w:div w:id="775908375">
      <w:bodyDiv w:val="1"/>
      <w:marLeft w:val="0"/>
      <w:marRight w:val="0"/>
      <w:marTop w:val="0"/>
      <w:marBottom w:val="0"/>
      <w:divBdr>
        <w:top w:val="none" w:sz="0" w:space="0" w:color="auto"/>
        <w:left w:val="none" w:sz="0" w:space="0" w:color="auto"/>
        <w:bottom w:val="none" w:sz="0" w:space="0" w:color="auto"/>
        <w:right w:val="none" w:sz="0" w:space="0" w:color="auto"/>
      </w:divBdr>
    </w:div>
    <w:div w:id="860360778">
      <w:bodyDiv w:val="1"/>
      <w:marLeft w:val="0"/>
      <w:marRight w:val="0"/>
      <w:marTop w:val="0"/>
      <w:marBottom w:val="0"/>
      <w:divBdr>
        <w:top w:val="none" w:sz="0" w:space="0" w:color="auto"/>
        <w:left w:val="none" w:sz="0" w:space="0" w:color="auto"/>
        <w:bottom w:val="none" w:sz="0" w:space="0" w:color="auto"/>
        <w:right w:val="none" w:sz="0" w:space="0" w:color="auto"/>
      </w:divBdr>
    </w:div>
    <w:div w:id="1172331128">
      <w:bodyDiv w:val="1"/>
      <w:marLeft w:val="0"/>
      <w:marRight w:val="0"/>
      <w:marTop w:val="0"/>
      <w:marBottom w:val="0"/>
      <w:divBdr>
        <w:top w:val="none" w:sz="0" w:space="0" w:color="auto"/>
        <w:left w:val="none" w:sz="0" w:space="0" w:color="auto"/>
        <w:bottom w:val="none" w:sz="0" w:space="0" w:color="auto"/>
        <w:right w:val="none" w:sz="0" w:space="0" w:color="auto"/>
      </w:divBdr>
    </w:div>
    <w:div w:id="1252542226">
      <w:bodyDiv w:val="1"/>
      <w:marLeft w:val="0"/>
      <w:marRight w:val="0"/>
      <w:marTop w:val="0"/>
      <w:marBottom w:val="0"/>
      <w:divBdr>
        <w:top w:val="none" w:sz="0" w:space="0" w:color="auto"/>
        <w:left w:val="none" w:sz="0" w:space="0" w:color="auto"/>
        <w:bottom w:val="none" w:sz="0" w:space="0" w:color="auto"/>
        <w:right w:val="none" w:sz="0" w:space="0" w:color="auto"/>
      </w:divBdr>
    </w:div>
    <w:div w:id="1455755394">
      <w:bodyDiv w:val="1"/>
      <w:marLeft w:val="0"/>
      <w:marRight w:val="0"/>
      <w:marTop w:val="0"/>
      <w:marBottom w:val="0"/>
      <w:divBdr>
        <w:top w:val="none" w:sz="0" w:space="0" w:color="auto"/>
        <w:left w:val="none" w:sz="0" w:space="0" w:color="auto"/>
        <w:bottom w:val="none" w:sz="0" w:space="0" w:color="auto"/>
        <w:right w:val="none" w:sz="0" w:space="0" w:color="auto"/>
      </w:divBdr>
    </w:div>
    <w:div w:id="201307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1757</Words>
  <Characters>10018</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Ким Марина Робертовна</dc:creator>
  <cp:lastModifiedBy>pc</cp:lastModifiedBy>
  <cp:revision>42</cp:revision>
  <cp:lastPrinted>2023-05-15T11:08:00Z</cp:lastPrinted>
  <dcterms:created xsi:type="dcterms:W3CDTF">2026-06-04T08:32:00Z</dcterms:created>
  <dcterms:modified xsi:type="dcterms:W3CDTF">2026-06-05T09:21:00Z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f89cb5-682d-4be4-b0e0-739c9b4a93d4_Enabled">
    <vt:lpwstr>true</vt:lpwstr>
  </property>
  <property fmtid="{D5CDD505-2E9C-101B-9397-08002B2CF9AE}" pid="3" name="MSIP_Label_a0f89cb5-682d-4be4-b0e0-739c9b4a93d4_SetDate">
    <vt:lpwstr>2025-11-18T09:44:25Z</vt:lpwstr>
  </property>
  <property fmtid="{D5CDD505-2E9C-101B-9397-08002B2CF9AE}" pid="4" name="MSIP_Label_a0f89cb5-682d-4be4-b0e0-739c9b4a93d4_Method">
    <vt:lpwstr>Standard</vt:lpwstr>
  </property>
  <property fmtid="{D5CDD505-2E9C-101B-9397-08002B2CF9AE}" pid="5" name="MSIP_Label_a0f89cb5-682d-4be4-b0e0-739c9b4a93d4_Name">
    <vt:lpwstr>Not Classified</vt:lpwstr>
  </property>
  <property fmtid="{D5CDD505-2E9C-101B-9397-08002B2CF9AE}" pid="6" name="MSIP_Label_a0f89cb5-682d-4be4-b0e0-739c9b4a93d4_SiteId">
    <vt:lpwstr>38305e12-e15d-4ee8-88b9-c4db1c477d76</vt:lpwstr>
  </property>
  <property fmtid="{D5CDD505-2E9C-101B-9397-08002B2CF9AE}" pid="7" name="MSIP_Label_a0f89cb5-682d-4be4-b0e0-739c9b4a93d4_ActionId">
    <vt:lpwstr>c7587249-2abf-4335-830e-6db9a17cdae2</vt:lpwstr>
  </property>
  <property fmtid="{D5CDD505-2E9C-101B-9397-08002B2CF9AE}" pid="8" name="MSIP_Label_a0f89cb5-682d-4be4-b0e0-739c9b4a93d4_ContentBits">
    <vt:lpwstr>0</vt:lpwstr>
  </property>
  <property fmtid="{D5CDD505-2E9C-101B-9397-08002B2CF9AE}" pid="9" name="MSIP_Label_a0f89cb5-682d-4be4-b0e0-739c9b4a93d4_Tag">
    <vt:lpwstr>10, 3, 0, 1</vt:lpwstr>
  </property>
</Properties>
</file>