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33AD" w14:textId="0678DE29" w:rsidR="005A4718" w:rsidRPr="005A4718" w:rsidRDefault="005A4718" w:rsidP="005A4718">
      <w:pPr>
        <w:jc w:val="right"/>
        <w:rPr>
          <w:rFonts w:cs="Times New Roman"/>
          <w:bCs/>
          <w:lang w:val="kk-KZ"/>
        </w:rPr>
      </w:pPr>
      <w:bookmarkStart w:id="0" w:name="_Hlk183616304"/>
      <w:bookmarkStart w:id="1" w:name="_Hlk183615779"/>
      <w:r w:rsidRPr="005A4718">
        <w:rPr>
          <w:rFonts w:cs="Times New Roman"/>
          <w:bCs/>
          <w:lang w:val="kk-KZ"/>
        </w:rPr>
        <w:t>Approved</w:t>
      </w:r>
      <w:r w:rsidRPr="005A4718">
        <w:rPr>
          <w:rFonts w:cs="Times New Roman"/>
          <w:bCs/>
          <w:lang w:val="kk-KZ"/>
        </w:rPr>
        <w:br/>
        <w:t>by Minutes of the Management Board</w:t>
      </w:r>
      <w:r w:rsidRPr="005A4718">
        <w:rPr>
          <w:rFonts w:cs="Times New Roman"/>
          <w:bCs/>
          <w:lang w:val="kk-KZ"/>
        </w:rPr>
        <w:br/>
        <w:t>No. 0929/7 dated 29 September 2025</w:t>
      </w:r>
    </w:p>
    <w:p w14:paraId="316DC190" w14:textId="77777777" w:rsidR="005A4718" w:rsidRPr="005A4718" w:rsidRDefault="005A4718" w:rsidP="005A4718">
      <w:pPr>
        <w:jc w:val="right"/>
        <w:rPr>
          <w:rFonts w:cs="Times New Roman"/>
          <w:bCs/>
          <w:lang w:val="kk-KZ"/>
        </w:rPr>
      </w:pPr>
    </w:p>
    <w:p w14:paraId="54AADF2E" w14:textId="77777777" w:rsidR="005A4718" w:rsidRPr="005A4718" w:rsidRDefault="005A4718" w:rsidP="005A4718">
      <w:pPr>
        <w:jc w:val="right"/>
        <w:rPr>
          <w:rFonts w:cs="Times New Roman"/>
          <w:bCs/>
          <w:lang w:val="kk-KZ"/>
        </w:rPr>
      </w:pPr>
      <w:r w:rsidRPr="005A4718">
        <w:rPr>
          <w:rFonts w:cs="Times New Roman"/>
          <w:bCs/>
          <w:lang w:val="kk-KZ"/>
        </w:rPr>
        <w:t xml:space="preserve">Resolution of the Business Development and Management Committee </w:t>
      </w:r>
    </w:p>
    <w:p w14:paraId="557E1E42" w14:textId="6150EFC3" w:rsidR="005A4718" w:rsidRPr="005A4718" w:rsidRDefault="005A4718" w:rsidP="005A4718">
      <w:pPr>
        <w:jc w:val="right"/>
        <w:rPr>
          <w:rFonts w:cs="Times New Roman"/>
          <w:bCs/>
          <w:lang w:val="kk-KZ"/>
        </w:rPr>
      </w:pPr>
      <w:r w:rsidRPr="005A4718">
        <w:rPr>
          <w:rFonts w:cs="Times New Roman"/>
          <w:bCs/>
          <w:lang w:val="kk-KZ"/>
        </w:rPr>
        <w:t>(Weekly Scheduled Meeting) No. 65 dated 17 February 2025</w:t>
      </w:r>
    </w:p>
    <w:p w14:paraId="372A7B8F" w14:textId="77777777" w:rsidR="005A4718" w:rsidRPr="005A4718" w:rsidRDefault="005A4718" w:rsidP="005A4718">
      <w:pPr>
        <w:jc w:val="right"/>
        <w:rPr>
          <w:rFonts w:cs="Times New Roman"/>
          <w:bCs/>
          <w:lang w:val="kk-KZ"/>
        </w:rPr>
      </w:pPr>
    </w:p>
    <w:p w14:paraId="625B9C79" w14:textId="7CB1D350" w:rsidR="005A4718" w:rsidRPr="005A4718" w:rsidRDefault="005A4718" w:rsidP="005A4718">
      <w:pPr>
        <w:jc w:val="right"/>
        <w:rPr>
          <w:rFonts w:cs="Times New Roman"/>
          <w:bCs/>
          <w:lang w:val="kk-KZ"/>
        </w:rPr>
      </w:pPr>
      <w:r w:rsidRPr="005A4718">
        <w:rPr>
          <w:rFonts w:cs="Times New Roman"/>
          <w:bCs/>
          <w:lang w:val="kk-KZ"/>
        </w:rPr>
        <w:t>Approved</w:t>
      </w:r>
      <w:r w:rsidRPr="005A4718">
        <w:rPr>
          <w:rFonts w:cs="Times New Roman"/>
          <w:bCs/>
          <w:lang w:val="kk-KZ"/>
        </w:rPr>
        <w:br/>
        <w:t>by  Resolution of the Board of Directors</w:t>
      </w:r>
      <w:r w:rsidRPr="005A4718">
        <w:rPr>
          <w:rFonts w:cs="Times New Roman"/>
          <w:bCs/>
          <w:lang w:val="kk-KZ"/>
        </w:rPr>
        <w:br/>
        <w:t>No. 1016/1 dated 16 October 2025</w:t>
      </w:r>
    </w:p>
    <w:p w14:paraId="6F8EA745" w14:textId="6A056E42" w:rsidR="005A4718" w:rsidRPr="005A4718" w:rsidRDefault="005A4718" w:rsidP="005A4718">
      <w:pPr>
        <w:jc w:val="right"/>
        <w:rPr>
          <w:rFonts w:cs="Times New Roman"/>
          <w:bCs/>
          <w:color w:val="0070C0"/>
          <w:lang w:val="kk-KZ"/>
        </w:rPr>
      </w:pPr>
      <w:r w:rsidRPr="005A4718">
        <w:rPr>
          <w:rFonts w:cs="Times New Roman"/>
          <w:bCs/>
          <w:color w:val="0070C0"/>
          <w:lang w:val="kk-KZ"/>
        </w:rPr>
        <w:t>as amended</w:t>
      </w:r>
      <w:r w:rsidRPr="005A4718">
        <w:rPr>
          <w:rFonts w:cs="Times New Roman"/>
          <w:bCs/>
          <w:color w:val="0070C0"/>
          <w:lang w:val="kk-KZ"/>
        </w:rPr>
        <w:br/>
        <w:t xml:space="preserve">by Resolution No. </w:t>
      </w:r>
      <w:r w:rsidR="00A17209">
        <w:rPr>
          <w:rFonts w:cs="Times New Roman"/>
          <w:bCs/>
          <w:color w:val="0070C0"/>
          <w:lang w:val="en-US"/>
        </w:rPr>
        <w:t>0423/4</w:t>
      </w:r>
      <w:r w:rsidRPr="005A4718">
        <w:rPr>
          <w:rFonts w:cs="Times New Roman"/>
          <w:bCs/>
          <w:color w:val="0070C0"/>
          <w:lang w:val="kk-KZ"/>
        </w:rPr>
        <w:t xml:space="preserve"> dated</w:t>
      </w:r>
      <w:r w:rsidR="00A17209">
        <w:rPr>
          <w:rFonts w:cs="Times New Roman"/>
          <w:bCs/>
          <w:color w:val="0070C0"/>
          <w:lang w:val="en-US"/>
        </w:rPr>
        <w:t xml:space="preserve"> 23</w:t>
      </w:r>
      <w:r w:rsidRPr="005A4718">
        <w:rPr>
          <w:rFonts w:cs="Times New Roman"/>
          <w:bCs/>
          <w:color w:val="0070C0"/>
          <w:lang w:val="kk-KZ"/>
        </w:rPr>
        <w:t>.</w:t>
      </w:r>
      <w:r w:rsidR="00A17209">
        <w:rPr>
          <w:rFonts w:cs="Times New Roman"/>
          <w:bCs/>
          <w:color w:val="0070C0"/>
          <w:lang w:val="en-US"/>
        </w:rPr>
        <w:t>April</w:t>
      </w:r>
      <w:r w:rsidRPr="005A4718">
        <w:rPr>
          <w:rFonts w:cs="Times New Roman"/>
          <w:bCs/>
          <w:color w:val="0070C0"/>
          <w:lang w:val="kk-KZ"/>
        </w:rPr>
        <w:t xml:space="preserve"> 2026</w:t>
      </w:r>
    </w:p>
    <w:p w14:paraId="399F0303" w14:textId="5FFAE2A7" w:rsidR="000C0299" w:rsidRPr="005A4718" w:rsidRDefault="000C0299" w:rsidP="000C0299">
      <w:pPr>
        <w:jc w:val="right"/>
        <w:rPr>
          <w:rFonts w:cs="Times New Roman"/>
          <w:b/>
          <w:bCs/>
          <w:lang w:val="en-US"/>
        </w:rPr>
      </w:pPr>
      <w:r w:rsidRPr="005A4718">
        <w:rPr>
          <w:rFonts w:cs="Times New Roman"/>
          <w:b/>
          <w:bCs/>
          <w:lang w:val="en-US"/>
        </w:rPr>
        <w:t xml:space="preserve"> </w:t>
      </w:r>
    </w:p>
    <w:p w14:paraId="244353AC" w14:textId="77777777" w:rsidR="000C0299" w:rsidRPr="005A4718" w:rsidRDefault="000C0299" w:rsidP="000C0299">
      <w:pPr>
        <w:jc w:val="center"/>
        <w:rPr>
          <w:rFonts w:cs="Times New Roman"/>
          <w:b/>
          <w:bCs/>
          <w:lang w:val="en-US"/>
        </w:rPr>
      </w:pPr>
      <w:r w:rsidRPr="005A4718">
        <w:rPr>
          <w:rFonts w:cs="Times New Roman"/>
          <w:b/>
          <w:bCs/>
          <w:lang w:val="en-US"/>
        </w:rPr>
        <w:t> </w:t>
      </w:r>
    </w:p>
    <w:p w14:paraId="45EDAF32" w14:textId="77777777" w:rsidR="000C0299" w:rsidRPr="005A4718" w:rsidRDefault="000C0299" w:rsidP="000C0299">
      <w:pPr>
        <w:pStyle w:val="p"/>
        <w:shd w:val="clear" w:color="auto" w:fill="FFFFFF"/>
        <w:spacing w:before="0" w:beforeAutospacing="0" w:after="0" w:afterAutospacing="0"/>
        <w:jc w:val="center"/>
        <w:rPr>
          <w:rStyle w:val="af0"/>
          <w:color w:val="000000"/>
          <w:lang w:val="en-US"/>
        </w:rPr>
      </w:pPr>
    </w:p>
    <w:p w14:paraId="4A66F678" w14:textId="77777777" w:rsidR="000C0299" w:rsidRPr="005A4718" w:rsidRDefault="000C0299" w:rsidP="000C0299">
      <w:pPr>
        <w:pStyle w:val="p"/>
        <w:shd w:val="clear" w:color="auto" w:fill="FFFFFF"/>
        <w:spacing w:before="0" w:beforeAutospacing="0" w:after="0" w:afterAutospacing="0"/>
        <w:jc w:val="center"/>
        <w:rPr>
          <w:rStyle w:val="af0"/>
          <w:color w:val="000000"/>
          <w:lang w:val="en-US"/>
        </w:rPr>
      </w:pPr>
    </w:p>
    <w:p w14:paraId="6B0A233F" w14:textId="77777777" w:rsidR="000C0299" w:rsidRPr="005A4718" w:rsidRDefault="000C0299" w:rsidP="000C0299">
      <w:pPr>
        <w:pStyle w:val="p"/>
        <w:shd w:val="clear" w:color="auto" w:fill="FFFFFF"/>
        <w:spacing w:before="0" w:beforeAutospacing="0" w:after="0" w:afterAutospacing="0"/>
        <w:jc w:val="center"/>
        <w:rPr>
          <w:rStyle w:val="af0"/>
          <w:color w:val="000000"/>
          <w:lang w:val="en-US"/>
        </w:rPr>
      </w:pPr>
    </w:p>
    <w:p w14:paraId="683789CA" w14:textId="189C5635" w:rsidR="000C0299" w:rsidRPr="00957834" w:rsidRDefault="00957834" w:rsidP="000C0299">
      <w:pPr>
        <w:pStyle w:val="p"/>
        <w:shd w:val="clear" w:color="auto" w:fill="FFFFFF"/>
        <w:spacing w:before="0" w:beforeAutospacing="0" w:after="0" w:afterAutospacing="0"/>
        <w:jc w:val="center"/>
        <w:rPr>
          <w:rStyle w:val="af0"/>
          <w:color w:val="000000"/>
          <w:lang w:val="en-US"/>
        </w:rPr>
      </w:pPr>
      <w:r>
        <w:rPr>
          <w:rStyle w:val="af0"/>
          <w:color w:val="000000"/>
          <w:lang w:val="en-US"/>
        </w:rPr>
        <w:t>Procedure</w:t>
      </w:r>
      <w:r w:rsidRPr="00957834">
        <w:rPr>
          <w:rStyle w:val="af0"/>
          <w:color w:val="000000"/>
          <w:lang w:val="en-US"/>
        </w:rPr>
        <w:t xml:space="preserve"> </w:t>
      </w:r>
      <w:r>
        <w:rPr>
          <w:rStyle w:val="af0"/>
          <w:color w:val="000000"/>
          <w:lang w:val="en-US"/>
        </w:rPr>
        <w:t>for</w:t>
      </w:r>
      <w:r w:rsidRPr="00957834">
        <w:rPr>
          <w:rStyle w:val="af0"/>
          <w:color w:val="000000"/>
          <w:lang w:val="en-US"/>
        </w:rPr>
        <w:t xml:space="preserve"> </w:t>
      </w:r>
      <w:r>
        <w:rPr>
          <w:rStyle w:val="af0"/>
          <w:color w:val="000000"/>
          <w:lang w:val="en-US"/>
        </w:rPr>
        <w:t>Participation</w:t>
      </w:r>
      <w:r w:rsidRPr="00957834">
        <w:rPr>
          <w:rStyle w:val="af0"/>
          <w:color w:val="000000"/>
          <w:lang w:val="en-US"/>
        </w:rPr>
        <w:t xml:space="preserve"> </w:t>
      </w:r>
      <w:r>
        <w:rPr>
          <w:rStyle w:val="af0"/>
          <w:color w:val="000000"/>
          <w:lang w:val="en-US"/>
        </w:rPr>
        <w:t>of</w:t>
      </w:r>
      <w:r w:rsidRPr="00957834">
        <w:rPr>
          <w:rStyle w:val="af0"/>
          <w:color w:val="000000"/>
          <w:lang w:val="en-US"/>
        </w:rPr>
        <w:t xml:space="preserve"> </w:t>
      </w:r>
      <w:r>
        <w:rPr>
          <w:rStyle w:val="af0"/>
          <w:color w:val="000000"/>
          <w:lang w:val="en-US"/>
        </w:rPr>
        <w:t>Business</w:t>
      </w:r>
      <w:r w:rsidRPr="00957834">
        <w:rPr>
          <w:rStyle w:val="af0"/>
          <w:color w:val="000000"/>
          <w:lang w:val="en-US"/>
        </w:rPr>
        <w:t xml:space="preserve"> </w:t>
      </w:r>
      <w:r>
        <w:rPr>
          <w:rStyle w:val="af0"/>
          <w:color w:val="000000"/>
          <w:lang w:val="en-US"/>
        </w:rPr>
        <w:t>Customers in JSC Bank CenterCredit Loyalty Program</w:t>
      </w:r>
      <w:bookmarkStart w:id="2" w:name="_Hlk209534291"/>
      <w:bookmarkEnd w:id="0"/>
    </w:p>
    <w:bookmarkEnd w:id="1"/>
    <w:bookmarkEnd w:id="2"/>
    <w:p w14:paraId="35AE08CA" w14:textId="77777777" w:rsidR="000C0299" w:rsidRPr="00957834" w:rsidRDefault="000C0299" w:rsidP="000C0299">
      <w:pPr>
        <w:pStyle w:val="p"/>
        <w:shd w:val="clear" w:color="auto" w:fill="FFFFFF"/>
        <w:spacing w:before="150" w:beforeAutospacing="0" w:after="150" w:afterAutospacing="0"/>
        <w:rPr>
          <w:rStyle w:val="af0"/>
          <w:b w:val="0"/>
          <w:bCs w:val="0"/>
          <w:color w:val="000000"/>
          <w:lang w:val="en-US"/>
        </w:rPr>
      </w:pPr>
    </w:p>
    <w:p w14:paraId="4D531BBD" w14:textId="77777777" w:rsidR="000C0299" w:rsidRPr="00957834" w:rsidRDefault="000C0299" w:rsidP="000C0299">
      <w:pPr>
        <w:pStyle w:val="p"/>
        <w:shd w:val="clear" w:color="auto" w:fill="FFFFFF"/>
        <w:spacing w:before="0" w:beforeAutospacing="0" w:after="0" w:afterAutospacing="0"/>
        <w:rPr>
          <w:rStyle w:val="af0"/>
          <w:color w:val="000000"/>
          <w:lang w:val="en-US"/>
        </w:rPr>
      </w:pPr>
    </w:p>
    <w:p w14:paraId="085BFC41" w14:textId="661D933B" w:rsidR="000C0299" w:rsidRPr="00BD7F60" w:rsidRDefault="00957834" w:rsidP="000C0299">
      <w:pPr>
        <w:pStyle w:val="p"/>
        <w:shd w:val="clear" w:color="auto" w:fill="FFFFFF"/>
        <w:spacing w:before="150" w:beforeAutospacing="0" w:after="150" w:afterAutospacing="0"/>
        <w:jc w:val="center"/>
        <w:rPr>
          <w:rStyle w:val="af0"/>
          <w:color w:val="000000"/>
        </w:rPr>
      </w:pPr>
      <w:r>
        <w:rPr>
          <w:rStyle w:val="af0"/>
          <w:color w:val="000000"/>
          <w:lang w:val="en-US"/>
        </w:rPr>
        <w:t>Table of Contents</w:t>
      </w:r>
    </w:p>
    <w:sdt>
      <w:sdtPr>
        <w:rPr>
          <w:rFonts w:ascii="Times New Roman" w:eastAsiaTheme="minorHAnsi" w:hAnsi="Times New Roman" w:cstheme="minorBidi"/>
          <w:color w:val="auto"/>
          <w:kern w:val="2"/>
          <w:sz w:val="22"/>
          <w:szCs w:val="22"/>
          <w:lang w:eastAsia="en-US"/>
          <w14:ligatures w14:val="standardContextual"/>
        </w:rPr>
        <w:id w:val="1363628956"/>
        <w:docPartObj>
          <w:docPartGallery w:val="Table of Contents"/>
          <w:docPartUnique/>
        </w:docPartObj>
      </w:sdtPr>
      <w:sdtEndPr>
        <w:rPr>
          <w:sz w:val="24"/>
        </w:rPr>
      </w:sdtEndPr>
      <w:sdtContent>
        <w:p w14:paraId="4BE8EDE1" w14:textId="77777777" w:rsidR="000C0299" w:rsidRPr="00C97D72" w:rsidRDefault="000C0299" w:rsidP="000C0299">
          <w:pPr>
            <w:pStyle w:val="af9"/>
            <w:rPr>
              <w:rFonts w:ascii="Times New Roman" w:hAnsi="Times New Roman" w:cs="Times New Roman"/>
            </w:rPr>
          </w:pPr>
        </w:p>
        <w:p w14:paraId="41FAA748" w14:textId="48993689" w:rsidR="000C0299" w:rsidRPr="00C97D72" w:rsidRDefault="000C0299"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r w:rsidRPr="00C97D72">
            <w:rPr>
              <w:rFonts w:ascii="Times New Roman" w:hAnsi="Times New Roman" w:cs="Times New Roman"/>
            </w:rPr>
            <w:fldChar w:fldCharType="begin"/>
          </w:r>
          <w:r w:rsidRPr="00C97D72">
            <w:rPr>
              <w:rFonts w:ascii="Times New Roman" w:hAnsi="Times New Roman" w:cs="Times New Roman"/>
            </w:rPr>
            <w:instrText xml:space="preserve"> TOC \o "1-3" \h \z \u </w:instrText>
          </w:r>
          <w:r w:rsidRPr="00C97D72">
            <w:rPr>
              <w:rFonts w:ascii="Times New Roman" w:hAnsi="Times New Roman" w:cs="Times New Roman"/>
            </w:rPr>
            <w:fldChar w:fldCharType="separate"/>
          </w:r>
          <w:hyperlink w:anchor="_Toc208409401" w:history="1">
            <w:r w:rsidR="00957834">
              <w:rPr>
                <w:rStyle w:val="aa"/>
                <w:rFonts w:ascii="Times New Roman" w:hAnsi="Times New Roman"/>
                <w:noProof/>
                <w:lang w:val="en-US"/>
              </w:rPr>
              <w:t>Section</w:t>
            </w:r>
            <w:r w:rsidRPr="00C97D72">
              <w:rPr>
                <w:rStyle w:val="aa"/>
                <w:rFonts w:ascii="Times New Roman" w:hAnsi="Times New Roman"/>
                <w:noProof/>
              </w:rPr>
              <w:t xml:space="preserve"> 1. </w:t>
            </w:r>
            <w:r w:rsidR="00957834">
              <w:rPr>
                <w:rStyle w:val="aa"/>
                <w:rFonts w:ascii="Times New Roman" w:hAnsi="Times New Roman"/>
                <w:noProof/>
                <w:lang w:val="en-US"/>
              </w:rPr>
              <w:t>General</w:t>
            </w:r>
            <w:r w:rsidRPr="00C97D72">
              <w:rPr>
                <w:rFonts w:ascii="Times New Roman" w:hAnsi="Times New Roman"/>
                <w:noProof/>
                <w:webHidden/>
              </w:rPr>
              <w:tab/>
            </w:r>
            <w:r w:rsidRPr="00C97D72">
              <w:rPr>
                <w:rFonts w:ascii="Times New Roman" w:hAnsi="Times New Roman"/>
                <w:noProof/>
                <w:webHidden/>
              </w:rPr>
              <w:fldChar w:fldCharType="begin"/>
            </w:r>
            <w:r w:rsidRPr="00C97D72">
              <w:rPr>
                <w:rFonts w:ascii="Times New Roman" w:hAnsi="Times New Roman"/>
                <w:noProof/>
                <w:webHidden/>
              </w:rPr>
              <w:instrText xml:space="preserve"> PAGEREF _Toc208409401 \h </w:instrText>
            </w:r>
            <w:r w:rsidRPr="00C97D72">
              <w:rPr>
                <w:rFonts w:ascii="Times New Roman" w:hAnsi="Times New Roman"/>
                <w:noProof/>
                <w:webHidden/>
              </w:rPr>
            </w:r>
            <w:r w:rsidRPr="00C97D72">
              <w:rPr>
                <w:rFonts w:ascii="Times New Roman" w:hAnsi="Times New Roman"/>
                <w:noProof/>
                <w:webHidden/>
              </w:rPr>
              <w:fldChar w:fldCharType="separate"/>
            </w:r>
            <w:r w:rsidRPr="00C97D72">
              <w:rPr>
                <w:rFonts w:ascii="Times New Roman" w:hAnsi="Times New Roman"/>
                <w:noProof/>
                <w:webHidden/>
              </w:rPr>
              <w:t>1</w:t>
            </w:r>
            <w:r w:rsidRPr="00C97D72">
              <w:rPr>
                <w:rFonts w:ascii="Times New Roman" w:hAnsi="Times New Roman"/>
                <w:noProof/>
                <w:webHidden/>
              </w:rPr>
              <w:fldChar w:fldCharType="end"/>
            </w:r>
          </w:hyperlink>
        </w:p>
        <w:p w14:paraId="47F04721" w14:textId="2A467DFE"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2" w:history="1">
            <w:r>
              <w:rPr>
                <w:rStyle w:val="aa"/>
                <w:rFonts w:ascii="Times New Roman" w:hAnsi="Times New Roman"/>
                <w:noProof/>
                <w:lang w:val="en-US"/>
              </w:rPr>
              <w:t>Section</w:t>
            </w:r>
            <w:r w:rsidR="000C0299" w:rsidRPr="00C97D72">
              <w:rPr>
                <w:rStyle w:val="aa"/>
                <w:rFonts w:ascii="Times New Roman" w:hAnsi="Times New Roman"/>
                <w:noProof/>
              </w:rPr>
              <w:t xml:space="preserve"> 2. </w:t>
            </w:r>
            <w:r>
              <w:rPr>
                <w:rStyle w:val="aa"/>
                <w:rFonts w:ascii="Times New Roman" w:hAnsi="Times New Roman"/>
                <w:noProof/>
                <w:lang w:val="en-US"/>
              </w:rPr>
              <w:t>Terms and Definitions</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_Toc208409402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2</w:t>
            </w:r>
            <w:r w:rsidR="000C0299" w:rsidRPr="00C97D72">
              <w:rPr>
                <w:rFonts w:ascii="Times New Roman" w:hAnsi="Times New Roman"/>
                <w:noProof/>
                <w:webHidden/>
              </w:rPr>
              <w:fldChar w:fldCharType="end"/>
            </w:r>
          </w:hyperlink>
        </w:p>
        <w:p w14:paraId="67E58BE3" w14:textId="5FE69984"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3" w:history="1">
            <w:r>
              <w:rPr>
                <w:rStyle w:val="aa"/>
                <w:rFonts w:ascii="Times New Roman" w:hAnsi="Times New Roman"/>
                <w:noProof/>
                <w:lang w:val="en-US"/>
              </w:rPr>
              <w:t>Section</w:t>
            </w:r>
            <w:r w:rsidR="000C0299" w:rsidRPr="00C97D72">
              <w:rPr>
                <w:rStyle w:val="aa"/>
                <w:rFonts w:ascii="Times New Roman" w:hAnsi="Times New Roman"/>
                <w:noProof/>
              </w:rPr>
              <w:t xml:space="preserve"> 3. </w:t>
            </w:r>
            <w:r>
              <w:rPr>
                <w:rStyle w:val="aa"/>
                <w:rFonts w:ascii="Times New Roman" w:hAnsi="Times New Roman"/>
                <w:noProof/>
                <w:lang w:val="en-US"/>
              </w:rPr>
              <w:t>General Terms of the Loyalty Program</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_Toc208409403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3</w:t>
            </w:r>
            <w:r w:rsidR="000C0299" w:rsidRPr="00C97D72">
              <w:rPr>
                <w:rFonts w:ascii="Times New Roman" w:hAnsi="Times New Roman"/>
                <w:noProof/>
                <w:webHidden/>
              </w:rPr>
              <w:fldChar w:fldCharType="end"/>
            </w:r>
          </w:hyperlink>
        </w:p>
        <w:p w14:paraId="6C346791" w14:textId="1190A93C"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4" w:history="1">
            <w:r>
              <w:rPr>
                <w:rStyle w:val="aa"/>
                <w:rFonts w:ascii="Times New Roman" w:hAnsi="Times New Roman"/>
                <w:noProof/>
                <w:lang w:val="en-US"/>
              </w:rPr>
              <w:t>Section</w:t>
            </w:r>
            <w:r w:rsidR="000C0299" w:rsidRPr="00C97D72">
              <w:rPr>
                <w:rStyle w:val="aa"/>
                <w:rFonts w:ascii="Times New Roman" w:hAnsi="Times New Roman"/>
                <w:noProof/>
              </w:rPr>
              <w:t xml:space="preserve"> 4. </w:t>
            </w:r>
            <w:r>
              <w:rPr>
                <w:rStyle w:val="aa"/>
                <w:rFonts w:ascii="Times New Roman" w:hAnsi="Times New Roman"/>
                <w:noProof/>
                <w:lang w:val="en-US"/>
              </w:rPr>
              <w:t>Terms of Participation in the Loyalty Program</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_Toc208409404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3</w:t>
            </w:r>
            <w:r w:rsidR="000C0299" w:rsidRPr="00C97D72">
              <w:rPr>
                <w:rFonts w:ascii="Times New Roman" w:hAnsi="Times New Roman"/>
                <w:noProof/>
                <w:webHidden/>
              </w:rPr>
              <w:fldChar w:fldCharType="end"/>
            </w:r>
          </w:hyperlink>
        </w:p>
        <w:p w14:paraId="3176194B" w14:textId="5209700C"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5" w:history="1">
            <w:r>
              <w:rPr>
                <w:rStyle w:val="aa"/>
                <w:rFonts w:ascii="Times New Roman" w:hAnsi="Times New Roman"/>
                <w:noProof/>
                <w:lang w:val="en-US"/>
              </w:rPr>
              <w:t>Section</w:t>
            </w:r>
            <w:r w:rsidR="000C0299" w:rsidRPr="00C97D72">
              <w:rPr>
                <w:rStyle w:val="aa"/>
                <w:rFonts w:ascii="Times New Roman" w:hAnsi="Times New Roman"/>
                <w:noProof/>
              </w:rPr>
              <w:t xml:space="preserve"> 5. </w:t>
            </w:r>
            <w:r>
              <w:rPr>
                <w:rStyle w:val="aa"/>
                <w:rFonts w:ascii="Times New Roman" w:hAnsi="Times New Roman"/>
                <w:noProof/>
                <w:lang w:val="en-US"/>
              </w:rPr>
              <w:t>Bonus Crediting Procedure</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_Toc208409405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4</w:t>
            </w:r>
            <w:r w:rsidR="000C0299" w:rsidRPr="00C97D72">
              <w:rPr>
                <w:rFonts w:ascii="Times New Roman" w:hAnsi="Times New Roman"/>
                <w:noProof/>
                <w:webHidden/>
              </w:rPr>
              <w:fldChar w:fldCharType="end"/>
            </w:r>
          </w:hyperlink>
        </w:p>
        <w:p w14:paraId="1AB51037" w14:textId="59EBE47B"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6" w:history="1">
            <w:r>
              <w:rPr>
                <w:rStyle w:val="aa"/>
                <w:rFonts w:ascii="Times New Roman" w:hAnsi="Times New Roman"/>
                <w:noProof/>
                <w:lang w:val="en-US"/>
              </w:rPr>
              <w:t>Section</w:t>
            </w:r>
            <w:r w:rsidR="000C0299" w:rsidRPr="00C97D72">
              <w:rPr>
                <w:rStyle w:val="aa"/>
                <w:rFonts w:ascii="Times New Roman" w:hAnsi="Times New Roman"/>
                <w:noProof/>
              </w:rPr>
              <w:t xml:space="preserve"> 6. </w:t>
            </w:r>
            <w:r>
              <w:rPr>
                <w:rStyle w:val="aa"/>
                <w:rFonts w:ascii="Times New Roman" w:hAnsi="Times New Roman"/>
                <w:noProof/>
                <w:lang w:val="en-US"/>
              </w:rPr>
              <w:t>Bonus Use Procedure</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_Toc208409406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4</w:t>
            </w:r>
            <w:r w:rsidR="000C0299" w:rsidRPr="00C97D72">
              <w:rPr>
                <w:rFonts w:ascii="Times New Roman" w:hAnsi="Times New Roman"/>
                <w:noProof/>
                <w:webHidden/>
              </w:rPr>
              <w:fldChar w:fldCharType="end"/>
            </w:r>
          </w:hyperlink>
        </w:p>
        <w:p w14:paraId="2F3BC9C6" w14:textId="61429E92"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7" w:history="1">
            <w:r>
              <w:rPr>
                <w:rStyle w:val="aa"/>
                <w:rFonts w:ascii="Times New Roman" w:hAnsi="Times New Roman"/>
                <w:noProof/>
                <w:lang w:val="en-US"/>
              </w:rPr>
              <w:t xml:space="preserve">Section </w:t>
            </w:r>
            <w:r w:rsidR="000C0299" w:rsidRPr="00C97D72">
              <w:rPr>
                <w:rStyle w:val="aa"/>
                <w:rFonts w:ascii="Times New Roman" w:hAnsi="Times New Roman"/>
                <w:noProof/>
              </w:rPr>
              <w:t xml:space="preserve">7. </w:t>
            </w:r>
            <w:r>
              <w:rPr>
                <w:rStyle w:val="aa"/>
                <w:rFonts w:ascii="Times New Roman" w:hAnsi="Times New Roman"/>
                <w:noProof/>
                <w:lang w:val="en-US"/>
              </w:rPr>
              <w:t>Other Terms of the Loyalty Program</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_Toc208409407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4</w:t>
            </w:r>
            <w:r w:rsidR="000C0299" w:rsidRPr="00C97D72">
              <w:rPr>
                <w:rFonts w:ascii="Times New Roman" w:hAnsi="Times New Roman"/>
                <w:noProof/>
                <w:webHidden/>
              </w:rPr>
              <w:fldChar w:fldCharType="end"/>
            </w:r>
          </w:hyperlink>
        </w:p>
        <w:p w14:paraId="23B888D3" w14:textId="08FE886C"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8" w:history="1">
            <w:r>
              <w:rPr>
                <w:rStyle w:val="aa"/>
                <w:rFonts w:ascii="Times New Roman" w:hAnsi="Times New Roman"/>
                <w:noProof/>
                <w:lang w:val="en-US"/>
              </w:rPr>
              <w:t>Section</w:t>
            </w:r>
            <w:r w:rsidR="000C0299" w:rsidRPr="00C97D72">
              <w:rPr>
                <w:rStyle w:val="aa"/>
                <w:rFonts w:ascii="Times New Roman" w:hAnsi="Times New Roman"/>
                <w:noProof/>
              </w:rPr>
              <w:t xml:space="preserve"> 8</w:t>
            </w:r>
            <w:r w:rsidR="000C0299" w:rsidRPr="00C97D72">
              <w:rPr>
                <w:rStyle w:val="aa"/>
                <w:rFonts w:ascii="Times New Roman" w:hAnsi="Times New Roman"/>
                <w:noProof/>
                <w:lang w:eastAsia="zh-CN"/>
              </w:rPr>
              <w:t xml:space="preserve">. </w:t>
            </w:r>
            <w:r>
              <w:rPr>
                <w:rStyle w:val="aa"/>
                <w:rFonts w:ascii="Times New Roman" w:hAnsi="Times New Roman"/>
                <w:noProof/>
                <w:lang w:val="en-US" w:eastAsia="zh-CN"/>
              </w:rPr>
              <w:t>Final Provisions</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_Toc208409408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5</w:t>
            </w:r>
            <w:r w:rsidR="000C0299" w:rsidRPr="00C97D72">
              <w:rPr>
                <w:rFonts w:ascii="Times New Roman" w:hAnsi="Times New Roman"/>
                <w:noProof/>
                <w:webHidden/>
              </w:rPr>
              <w:fldChar w:fldCharType="end"/>
            </w:r>
          </w:hyperlink>
        </w:p>
        <w:p w14:paraId="7965BC99" w14:textId="18D585D5"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09" w:history="1">
            <w:r>
              <w:rPr>
                <w:rStyle w:val="aa"/>
                <w:rFonts w:ascii="Times New Roman" w:hAnsi="Times New Roman"/>
                <w:i/>
                <w:iCs/>
                <w:noProof/>
                <w:lang w:val="en-US"/>
              </w:rPr>
              <w:t xml:space="preserve">Annex </w:t>
            </w:r>
            <w:r w:rsidR="000C0299" w:rsidRPr="00C97D72">
              <w:rPr>
                <w:rStyle w:val="aa"/>
                <w:rFonts w:ascii="Times New Roman" w:hAnsi="Times New Roman"/>
                <w:i/>
                <w:iCs/>
                <w:noProof/>
              </w:rPr>
              <w:t>1</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_Toc208409409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5</w:t>
            </w:r>
            <w:r w:rsidR="000C0299" w:rsidRPr="00C97D72">
              <w:rPr>
                <w:rFonts w:ascii="Times New Roman" w:hAnsi="Times New Roman"/>
                <w:noProof/>
                <w:webHidden/>
              </w:rPr>
              <w:fldChar w:fldCharType="end"/>
            </w:r>
          </w:hyperlink>
        </w:p>
        <w:p w14:paraId="4F013164" w14:textId="481C2433" w:rsidR="000C0299" w:rsidRPr="00C97D72" w:rsidRDefault="00957834" w:rsidP="000C0299">
          <w:pPr>
            <w:pStyle w:val="12"/>
            <w:tabs>
              <w:tab w:val="right" w:leader="dot" w:pos="9345"/>
            </w:tabs>
            <w:rPr>
              <w:rFonts w:ascii="Times New Roman" w:eastAsiaTheme="minorEastAsia" w:hAnsi="Times New Roman"/>
              <w:noProof/>
              <w:kern w:val="2"/>
              <w:sz w:val="24"/>
              <w:szCs w:val="24"/>
              <w:lang w:eastAsia="ru-RU"/>
              <w14:ligatures w14:val="standardContextual"/>
            </w:rPr>
          </w:pPr>
          <w:hyperlink w:anchor="_Toc208409410" w:history="1">
            <w:r>
              <w:rPr>
                <w:rStyle w:val="aa"/>
                <w:rFonts w:ascii="Times New Roman" w:hAnsi="Times New Roman"/>
                <w:i/>
                <w:iCs/>
                <w:noProof/>
                <w:lang w:val="en-US"/>
              </w:rPr>
              <w:t xml:space="preserve">Annex </w:t>
            </w:r>
            <w:r w:rsidR="000C0299" w:rsidRPr="00C97D72">
              <w:rPr>
                <w:rStyle w:val="aa"/>
                <w:rFonts w:ascii="Times New Roman" w:hAnsi="Times New Roman"/>
                <w:i/>
                <w:iCs/>
                <w:noProof/>
              </w:rPr>
              <w:t>2</w:t>
            </w:r>
            <w:r w:rsidR="000C0299" w:rsidRPr="00C97D72">
              <w:rPr>
                <w:rFonts w:ascii="Times New Roman" w:hAnsi="Times New Roman"/>
                <w:noProof/>
                <w:webHidden/>
              </w:rPr>
              <w:tab/>
            </w:r>
            <w:r w:rsidR="000C0299" w:rsidRPr="00C97D72">
              <w:rPr>
                <w:rFonts w:ascii="Times New Roman" w:hAnsi="Times New Roman"/>
                <w:noProof/>
                <w:webHidden/>
              </w:rPr>
              <w:fldChar w:fldCharType="begin"/>
            </w:r>
            <w:r w:rsidR="000C0299" w:rsidRPr="00C97D72">
              <w:rPr>
                <w:rFonts w:ascii="Times New Roman" w:hAnsi="Times New Roman"/>
                <w:noProof/>
                <w:webHidden/>
              </w:rPr>
              <w:instrText xml:space="preserve"> PAGEREF _Toc208409410 \h </w:instrText>
            </w:r>
            <w:r w:rsidR="000C0299" w:rsidRPr="00C97D72">
              <w:rPr>
                <w:rFonts w:ascii="Times New Roman" w:hAnsi="Times New Roman"/>
                <w:noProof/>
                <w:webHidden/>
              </w:rPr>
            </w:r>
            <w:r w:rsidR="000C0299" w:rsidRPr="00C97D72">
              <w:rPr>
                <w:rFonts w:ascii="Times New Roman" w:hAnsi="Times New Roman"/>
                <w:noProof/>
                <w:webHidden/>
              </w:rPr>
              <w:fldChar w:fldCharType="separate"/>
            </w:r>
            <w:r w:rsidR="000C0299" w:rsidRPr="00C97D72">
              <w:rPr>
                <w:rFonts w:ascii="Times New Roman" w:hAnsi="Times New Roman"/>
                <w:noProof/>
                <w:webHidden/>
              </w:rPr>
              <w:t>7</w:t>
            </w:r>
            <w:r w:rsidR="000C0299" w:rsidRPr="00C97D72">
              <w:rPr>
                <w:rFonts w:ascii="Times New Roman" w:hAnsi="Times New Roman"/>
                <w:noProof/>
                <w:webHidden/>
              </w:rPr>
              <w:fldChar w:fldCharType="end"/>
            </w:r>
          </w:hyperlink>
        </w:p>
        <w:p w14:paraId="7BD0B43F" w14:textId="77777777" w:rsidR="000C0299" w:rsidRPr="00C97D72" w:rsidRDefault="000C0299" w:rsidP="000C0299">
          <w:r w:rsidRPr="00C97D72">
            <w:rPr>
              <w:rFonts w:cs="Times New Roman"/>
            </w:rPr>
            <w:fldChar w:fldCharType="end"/>
          </w:r>
        </w:p>
      </w:sdtContent>
    </w:sdt>
    <w:p w14:paraId="109FDCCF" w14:textId="77777777" w:rsidR="000C0299" w:rsidRDefault="000C0299" w:rsidP="000C0299">
      <w:pPr>
        <w:pStyle w:val="p"/>
        <w:shd w:val="clear" w:color="auto" w:fill="FFFFFF"/>
        <w:spacing w:before="0" w:beforeAutospacing="0" w:after="0" w:afterAutospacing="0"/>
        <w:rPr>
          <w:rStyle w:val="af0"/>
          <w:b w:val="0"/>
          <w:bCs w:val="0"/>
          <w:color w:val="000000"/>
        </w:rPr>
      </w:pPr>
    </w:p>
    <w:p w14:paraId="5FE6B7DB" w14:textId="77777777" w:rsidR="000C0299" w:rsidRDefault="000C0299" w:rsidP="000C0299">
      <w:pPr>
        <w:pStyle w:val="p"/>
        <w:shd w:val="clear" w:color="auto" w:fill="FFFFFF"/>
        <w:spacing w:before="0" w:beforeAutospacing="0" w:after="0" w:afterAutospacing="0"/>
        <w:rPr>
          <w:rStyle w:val="af0"/>
          <w:b w:val="0"/>
          <w:bCs w:val="0"/>
          <w:color w:val="000000"/>
        </w:rPr>
      </w:pPr>
    </w:p>
    <w:p w14:paraId="3128316A" w14:textId="77777777" w:rsidR="000C0299" w:rsidRDefault="000C0299" w:rsidP="000C0299">
      <w:pPr>
        <w:pStyle w:val="p"/>
        <w:shd w:val="clear" w:color="auto" w:fill="FFFFFF"/>
        <w:spacing w:before="0" w:beforeAutospacing="0" w:after="0" w:afterAutospacing="0"/>
        <w:rPr>
          <w:rStyle w:val="af0"/>
          <w:b w:val="0"/>
          <w:bCs w:val="0"/>
          <w:color w:val="000000"/>
        </w:rPr>
      </w:pPr>
    </w:p>
    <w:p w14:paraId="6DFC75B7" w14:textId="77777777" w:rsidR="000C0299" w:rsidRDefault="000C0299" w:rsidP="000C0299">
      <w:pPr>
        <w:pStyle w:val="p"/>
        <w:shd w:val="clear" w:color="auto" w:fill="FFFFFF"/>
        <w:spacing w:before="0" w:beforeAutospacing="0" w:after="0" w:afterAutospacing="0"/>
        <w:rPr>
          <w:rStyle w:val="af0"/>
          <w:b w:val="0"/>
          <w:bCs w:val="0"/>
          <w:color w:val="000000"/>
        </w:rPr>
      </w:pPr>
    </w:p>
    <w:p w14:paraId="093CCEE4" w14:textId="77777777" w:rsidR="000C0299" w:rsidRDefault="000C0299" w:rsidP="000C0299">
      <w:pPr>
        <w:pStyle w:val="p"/>
        <w:shd w:val="clear" w:color="auto" w:fill="FFFFFF"/>
        <w:spacing w:before="0" w:beforeAutospacing="0" w:after="0" w:afterAutospacing="0"/>
        <w:rPr>
          <w:rStyle w:val="af0"/>
          <w:b w:val="0"/>
          <w:bCs w:val="0"/>
          <w:color w:val="000000"/>
          <w:lang w:val="en-US"/>
        </w:rPr>
      </w:pPr>
    </w:p>
    <w:p w14:paraId="3CD0331D" w14:textId="77777777" w:rsidR="00957834" w:rsidRDefault="00957834" w:rsidP="000C0299">
      <w:pPr>
        <w:pStyle w:val="p"/>
        <w:shd w:val="clear" w:color="auto" w:fill="FFFFFF"/>
        <w:spacing w:before="0" w:beforeAutospacing="0" w:after="0" w:afterAutospacing="0"/>
        <w:rPr>
          <w:rStyle w:val="af0"/>
          <w:b w:val="0"/>
          <w:bCs w:val="0"/>
          <w:color w:val="000000"/>
          <w:lang w:val="en-US"/>
        </w:rPr>
      </w:pPr>
    </w:p>
    <w:p w14:paraId="0041656A" w14:textId="77777777" w:rsidR="00957834" w:rsidRDefault="00957834" w:rsidP="000C0299">
      <w:pPr>
        <w:pStyle w:val="p"/>
        <w:shd w:val="clear" w:color="auto" w:fill="FFFFFF"/>
        <w:spacing w:before="0" w:beforeAutospacing="0" w:after="0" w:afterAutospacing="0"/>
        <w:rPr>
          <w:rStyle w:val="af0"/>
          <w:b w:val="0"/>
          <w:bCs w:val="0"/>
          <w:color w:val="000000"/>
          <w:lang w:val="en-US"/>
        </w:rPr>
      </w:pPr>
    </w:p>
    <w:p w14:paraId="0606E0F8" w14:textId="77777777" w:rsidR="00957834" w:rsidRDefault="00957834" w:rsidP="000C0299">
      <w:pPr>
        <w:pStyle w:val="p"/>
        <w:shd w:val="clear" w:color="auto" w:fill="FFFFFF"/>
        <w:spacing w:before="0" w:beforeAutospacing="0" w:after="0" w:afterAutospacing="0"/>
        <w:rPr>
          <w:rStyle w:val="af0"/>
          <w:b w:val="0"/>
          <w:bCs w:val="0"/>
          <w:color w:val="000000"/>
          <w:lang w:val="en-US"/>
        </w:rPr>
      </w:pPr>
    </w:p>
    <w:p w14:paraId="3DDC6A4F" w14:textId="77777777" w:rsidR="00520B87" w:rsidRDefault="00520B87" w:rsidP="000C0299">
      <w:pPr>
        <w:pStyle w:val="p"/>
        <w:shd w:val="clear" w:color="auto" w:fill="FFFFFF"/>
        <w:spacing w:before="0" w:beforeAutospacing="0" w:after="0" w:afterAutospacing="0"/>
        <w:rPr>
          <w:rStyle w:val="af0"/>
          <w:b w:val="0"/>
          <w:bCs w:val="0"/>
          <w:color w:val="000000"/>
          <w:lang w:val="en-US"/>
        </w:rPr>
      </w:pPr>
    </w:p>
    <w:p w14:paraId="523B570E" w14:textId="77777777" w:rsidR="00957834" w:rsidRDefault="00957834" w:rsidP="000C0299">
      <w:pPr>
        <w:pStyle w:val="p"/>
        <w:shd w:val="clear" w:color="auto" w:fill="FFFFFF"/>
        <w:spacing w:before="0" w:beforeAutospacing="0" w:after="0" w:afterAutospacing="0"/>
        <w:rPr>
          <w:rStyle w:val="af0"/>
          <w:b w:val="0"/>
          <w:bCs w:val="0"/>
          <w:color w:val="000000"/>
          <w:lang w:val="en-US"/>
        </w:rPr>
      </w:pPr>
    </w:p>
    <w:p w14:paraId="710EC6C0" w14:textId="77777777" w:rsidR="00957834" w:rsidRDefault="00957834" w:rsidP="000C0299">
      <w:pPr>
        <w:pStyle w:val="p"/>
        <w:shd w:val="clear" w:color="auto" w:fill="FFFFFF"/>
        <w:spacing w:before="0" w:beforeAutospacing="0" w:after="0" w:afterAutospacing="0"/>
        <w:rPr>
          <w:rStyle w:val="af0"/>
          <w:b w:val="0"/>
          <w:bCs w:val="0"/>
          <w:color w:val="000000"/>
          <w:lang w:val="en-US"/>
        </w:rPr>
      </w:pPr>
    </w:p>
    <w:p w14:paraId="701D4F13" w14:textId="7E81D4F7" w:rsidR="000C0299" w:rsidRPr="00B50B0F" w:rsidRDefault="00957834" w:rsidP="000C0299">
      <w:pPr>
        <w:pStyle w:val="p"/>
        <w:shd w:val="clear" w:color="auto" w:fill="FFFFFF"/>
        <w:spacing w:before="150" w:beforeAutospacing="0" w:after="150" w:afterAutospacing="0"/>
        <w:jc w:val="center"/>
        <w:outlineLvl w:val="0"/>
        <w:rPr>
          <w:lang w:val="en-US"/>
        </w:rPr>
      </w:pPr>
      <w:bookmarkStart w:id="3" w:name="_Toc208409401"/>
      <w:r>
        <w:rPr>
          <w:rStyle w:val="af0"/>
          <w:color w:val="000000"/>
          <w:lang w:val="en-US"/>
        </w:rPr>
        <w:t>Section</w:t>
      </w:r>
      <w:r w:rsidRPr="00B50B0F">
        <w:rPr>
          <w:rStyle w:val="af0"/>
          <w:color w:val="000000"/>
          <w:lang w:val="en-US"/>
        </w:rPr>
        <w:t xml:space="preserve"> </w:t>
      </w:r>
      <w:r w:rsidR="000C0299" w:rsidRPr="00B50B0F">
        <w:rPr>
          <w:rStyle w:val="af0"/>
          <w:color w:val="000000"/>
          <w:lang w:val="en-US"/>
        </w:rPr>
        <w:t xml:space="preserve">1. </w:t>
      </w:r>
      <w:r>
        <w:rPr>
          <w:rStyle w:val="af0"/>
          <w:color w:val="000000"/>
          <w:lang w:val="en-US"/>
        </w:rPr>
        <w:t>General</w:t>
      </w:r>
      <w:bookmarkEnd w:id="3"/>
    </w:p>
    <w:p w14:paraId="51CB3E4B" w14:textId="77777777" w:rsidR="00520B87" w:rsidRDefault="000C0299" w:rsidP="00520B87">
      <w:pPr>
        <w:pStyle w:val="afa"/>
        <w:rPr>
          <w:lang w:val="en-US"/>
        </w:rPr>
      </w:pPr>
      <w:r w:rsidRPr="00957834">
        <w:rPr>
          <w:lang w:val="en-US"/>
        </w:rPr>
        <w:lastRenderedPageBreak/>
        <w:t xml:space="preserve">1.1. </w:t>
      </w:r>
      <w:r w:rsidR="00957834">
        <w:rPr>
          <w:lang w:val="en-US"/>
        </w:rPr>
        <w:t>This</w:t>
      </w:r>
      <w:r w:rsidR="00957834" w:rsidRPr="00957834">
        <w:rPr>
          <w:lang w:val="en-US"/>
        </w:rPr>
        <w:t xml:space="preserve"> </w:t>
      </w:r>
      <w:r w:rsidR="00957834">
        <w:rPr>
          <w:lang w:val="en-US"/>
        </w:rPr>
        <w:t>Procedure</w:t>
      </w:r>
      <w:r w:rsidR="00957834" w:rsidRPr="00957834">
        <w:rPr>
          <w:lang w:val="en-US"/>
        </w:rPr>
        <w:t xml:space="preserve"> </w:t>
      </w:r>
      <w:r w:rsidR="00957834">
        <w:rPr>
          <w:lang w:val="en-US"/>
        </w:rPr>
        <w:t>for</w:t>
      </w:r>
      <w:r w:rsidR="00957834" w:rsidRPr="00957834">
        <w:rPr>
          <w:lang w:val="en-US"/>
        </w:rPr>
        <w:t xml:space="preserve"> </w:t>
      </w:r>
      <w:r w:rsidR="00957834">
        <w:rPr>
          <w:lang w:val="en-US"/>
        </w:rPr>
        <w:t>Participation</w:t>
      </w:r>
      <w:r w:rsidR="00957834" w:rsidRPr="00957834">
        <w:rPr>
          <w:lang w:val="en-US"/>
        </w:rPr>
        <w:t xml:space="preserve"> </w:t>
      </w:r>
      <w:r w:rsidR="00957834">
        <w:rPr>
          <w:lang w:val="en-US"/>
        </w:rPr>
        <w:t>of</w:t>
      </w:r>
      <w:r w:rsidR="00957834" w:rsidRPr="00957834">
        <w:rPr>
          <w:lang w:val="en-US"/>
        </w:rPr>
        <w:t xml:space="preserve"> </w:t>
      </w:r>
      <w:r w:rsidR="00957834">
        <w:rPr>
          <w:lang w:val="en-US"/>
        </w:rPr>
        <w:t>Business</w:t>
      </w:r>
      <w:r w:rsidR="00957834" w:rsidRPr="00957834">
        <w:rPr>
          <w:lang w:val="en-US"/>
        </w:rPr>
        <w:t xml:space="preserve"> </w:t>
      </w:r>
      <w:r w:rsidR="00957834">
        <w:rPr>
          <w:lang w:val="en-US"/>
        </w:rPr>
        <w:t>Customers</w:t>
      </w:r>
      <w:r w:rsidR="00957834" w:rsidRPr="00957834">
        <w:rPr>
          <w:lang w:val="en-US"/>
        </w:rPr>
        <w:t xml:space="preserve"> </w:t>
      </w:r>
      <w:r w:rsidR="00957834">
        <w:rPr>
          <w:lang w:val="en-US"/>
        </w:rPr>
        <w:t>in</w:t>
      </w:r>
      <w:r w:rsidR="00957834" w:rsidRPr="00957834">
        <w:rPr>
          <w:lang w:val="en-US"/>
        </w:rPr>
        <w:t xml:space="preserve"> </w:t>
      </w:r>
      <w:r w:rsidR="00957834" w:rsidRPr="005A4718">
        <w:rPr>
          <w:b/>
          <w:bCs/>
          <w:lang w:val="en-US"/>
        </w:rPr>
        <w:t>Joint</w:t>
      </w:r>
      <w:r w:rsidR="005A4718" w:rsidRPr="005A4718">
        <w:rPr>
          <w:b/>
          <w:bCs/>
          <w:lang w:val="en-US"/>
        </w:rPr>
        <w:t xml:space="preserve"> </w:t>
      </w:r>
      <w:r w:rsidR="00957834" w:rsidRPr="005A4718">
        <w:rPr>
          <w:b/>
          <w:bCs/>
          <w:lang w:val="en-US"/>
        </w:rPr>
        <w:t>Stock Company Bank CenterCredit Loyalty Program</w:t>
      </w:r>
      <w:r w:rsidR="00957834" w:rsidRPr="00957834">
        <w:rPr>
          <w:lang w:val="en-US"/>
        </w:rPr>
        <w:t xml:space="preserve"> </w:t>
      </w:r>
      <w:r w:rsidRPr="005A4718">
        <w:rPr>
          <w:lang w:val="en-US"/>
        </w:rPr>
        <w:t>(</w:t>
      </w:r>
      <w:r w:rsidR="00957834" w:rsidRPr="005A4718">
        <w:rPr>
          <w:lang w:val="en-US"/>
        </w:rPr>
        <w:t>the Procedure</w:t>
      </w:r>
      <w:r w:rsidRPr="005A4718">
        <w:rPr>
          <w:lang w:val="en-US"/>
        </w:rPr>
        <w:t>)</w:t>
      </w:r>
      <w:r w:rsidRPr="00957834">
        <w:rPr>
          <w:color w:val="0070C0"/>
          <w:lang w:val="en-US"/>
        </w:rPr>
        <w:t xml:space="preserve"> </w:t>
      </w:r>
      <w:r w:rsidR="00957834" w:rsidRPr="001824F1">
        <w:rPr>
          <w:lang w:val="en-US"/>
        </w:rPr>
        <w:t xml:space="preserve">defines the procedure and terms of </w:t>
      </w:r>
      <w:r w:rsidR="00957834">
        <w:rPr>
          <w:lang w:val="en-US"/>
        </w:rPr>
        <w:t>the Loyalty</w:t>
      </w:r>
      <w:r w:rsidR="00957834" w:rsidRPr="001824F1">
        <w:rPr>
          <w:lang w:val="en-US"/>
        </w:rPr>
        <w:t xml:space="preserve"> Program </w:t>
      </w:r>
      <w:r w:rsidR="00957834">
        <w:rPr>
          <w:lang w:val="en-US"/>
        </w:rPr>
        <w:t xml:space="preserve">designed </w:t>
      </w:r>
      <w:r w:rsidR="00957834" w:rsidRPr="001824F1">
        <w:rPr>
          <w:lang w:val="en-US"/>
        </w:rPr>
        <w:t xml:space="preserve">for business </w:t>
      </w:r>
      <w:r w:rsidR="00957834">
        <w:rPr>
          <w:lang w:val="en-US"/>
        </w:rPr>
        <w:t>customers of JSC Bank CenterCredit</w:t>
      </w:r>
      <w:r w:rsidRPr="00957834">
        <w:rPr>
          <w:lang w:val="en-US"/>
        </w:rPr>
        <w:t xml:space="preserve"> (</w:t>
      </w:r>
      <w:r w:rsidR="00957834">
        <w:rPr>
          <w:lang w:val="en-US"/>
        </w:rPr>
        <w:t>the Bank</w:t>
      </w:r>
      <w:r w:rsidRPr="00957834">
        <w:rPr>
          <w:lang w:val="en-US"/>
        </w:rPr>
        <w:t xml:space="preserve">).   </w:t>
      </w:r>
    </w:p>
    <w:p w14:paraId="24C8E144" w14:textId="47102794" w:rsidR="00505CB4" w:rsidRPr="00505CB4" w:rsidRDefault="000C0299" w:rsidP="00520B87">
      <w:pPr>
        <w:pStyle w:val="afa"/>
        <w:rPr>
          <w:rFonts w:eastAsia="Times New Roman" w:cs="Times New Roman"/>
          <w:color w:val="0070C0"/>
          <w:kern w:val="0"/>
          <w:szCs w:val="24"/>
          <w:lang w:val="en-US"/>
          <w14:ligatures w14:val="none"/>
        </w:rPr>
      </w:pPr>
      <w:r w:rsidRPr="00957834">
        <w:rPr>
          <w:lang w:val="en-US"/>
        </w:rPr>
        <w:t xml:space="preserve">1.2. </w:t>
      </w:r>
      <w:r w:rsidR="00957834">
        <w:rPr>
          <w:lang w:val="en-US"/>
        </w:rPr>
        <w:t>The</w:t>
      </w:r>
      <w:r w:rsidR="00957834" w:rsidRPr="00957834">
        <w:rPr>
          <w:lang w:val="en-US"/>
        </w:rPr>
        <w:t xml:space="preserve"> </w:t>
      </w:r>
      <w:r w:rsidR="00957834">
        <w:rPr>
          <w:lang w:val="en-US"/>
        </w:rPr>
        <w:t>Loyalty</w:t>
      </w:r>
      <w:r w:rsidR="00957834" w:rsidRPr="00957834">
        <w:rPr>
          <w:lang w:val="en-US"/>
        </w:rPr>
        <w:t xml:space="preserve"> </w:t>
      </w:r>
      <w:r w:rsidR="00957834">
        <w:rPr>
          <w:lang w:val="en-US"/>
        </w:rPr>
        <w:t>Program</w:t>
      </w:r>
      <w:r w:rsidR="00957834" w:rsidRPr="00957834">
        <w:rPr>
          <w:lang w:val="en-US"/>
        </w:rPr>
        <w:t xml:space="preserve"> </w:t>
      </w:r>
      <w:r w:rsidRPr="005A4718">
        <w:rPr>
          <w:lang w:val="en-US"/>
        </w:rPr>
        <w:t>(</w:t>
      </w:r>
      <w:r w:rsidR="00957834" w:rsidRPr="005A4718">
        <w:rPr>
          <w:lang w:val="en-US"/>
        </w:rPr>
        <w:t>the Program</w:t>
      </w:r>
      <w:r w:rsidRPr="005A4718">
        <w:rPr>
          <w:lang w:val="en-US"/>
        </w:rPr>
        <w:t>)</w:t>
      </w:r>
      <w:r w:rsidRPr="00957834">
        <w:rPr>
          <w:color w:val="0070C0"/>
          <w:lang w:val="en-US"/>
        </w:rPr>
        <w:t xml:space="preserve"> </w:t>
      </w:r>
      <w:r w:rsidR="00957834">
        <w:rPr>
          <w:lang w:val="en-US"/>
        </w:rPr>
        <w:t>shall</w:t>
      </w:r>
      <w:r w:rsidR="00957834" w:rsidRPr="00957834">
        <w:rPr>
          <w:lang w:val="en-US"/>
        </w:rPr>
        <w:t xml:space="preserve"> </w:t>
      </w:r>
      <w:r w:rsidR="00957834">
        <w:rPr>
          <w:lang w:val="en-US"/>
        </w:rPr>
        <w:t>remain</w:t>
      </w:r>
      <w:r w:rsidR="00957834" w:rsidRPr="00957834">
        <w:rPr>
          <w:lang w:val="en-US"/>
        </w:rPr>
        <w:t xml:space="preserve"> </w:t>
      </w:r>
      <w:r w:rsidR="00957834">
        <w:rPr>
          <w:lang w:val="en-US"/>
        </w:rPr>
        <w:t>valid</w:t>
      </w:r>
      <w:r w:rsidR="00957834" w:rsidRPr="00957834">
        <w:rPr>
          <w:lang w:val="en-US"/>
        </w:rPr>
        <w:t xml:space="preserve"> </w:t>
      </w:r>
      <w:r w:rsidR="00957834">
        <w:rPr>
          <w:lang w:val="en-US"/>
        </w:rPr>
        <w:t>from</w:t>
      </w:r>
      <w:r w:rsidR="00957834" w:rsidRPr="00957834">
        <w:rPr>
          <w:lang w:val="en-US"/>
        </w:rPr>
        <w:t xml:space="preserve"> </w:t>
      </w:r>
      <w:r w:rsidRPr="00957834">
        <w:rPr>
          <w:lang w:val="en-US"/>
        </w:rPr>
        <w:t>01</w:t>
      </w:r>
      <w:r w:rsidR="00957834" w:rsidRPr="00957834">
        <w:rPr>
          <w:lang w:val="en-US"/>
        </w:rPr>
        <w:t xml:space="preserve"> </w:t>
      </w:r>
      <w:r w:rsidR="00957834">
        <w:rPr>
          <w:lang w:val="en-US"/>
        </w:rPr>
        <w:t>January</w:t>
      </w:r>
      <w:r w:rsidR="00957834" w:rsidRPr="00957834">
        <w:rPr>
          <w:lang w:val="en-US"/>
        </w:rPr>
        <w:t xml:space="preserve"> </w:t>
      </w:r>
      <w:r w:rsidRPr="00957834">
        <w:rPr>
          <w:lang w:val="en-US"/>
        </w:rPr>
        <w:t xml:space="preserve">2025 </w:t>
      </w:r>
      <w:r w:rsidR="00957834">
        <w:rPr>
          <w:lang w:val="en-US"/>
        </w:rPr>
        <w:t>and</w:t>
      </w:r>
      <w:r w:rsidR="00957834" w:rsidRPr="00957834">
        <w:rPr>
          <w:lang w:val="en-US"/>
        </w:rPr>
        <w:t xml:space="preserve"> </w:t>
      </w:r>
      <w:r w:rsidR="00957834">
        <w:rPr>
          <w:lang w:val="en-US"/>
        </w:rPr>
        <w:t>until</w:t>
      </w:r>
      <w:r w:rsidR="00957834" w:rsidRPr="00957834">
        <w:rPr>
          <w:lang w:val="en-US"/>
        </w:rPr>
        <w:t xml:space="preserve"> </w:t>
      </w:r>
      <w:r w:rsidR="00957834">
        <w:rPr>
          <w:lang w:val="en-US"/>
        </w:rPr>
        <w:t>suspended or terminated by the Bank</w:t>
      </w:r>
      <w:r w:rsidR="00505CB4">
        <w:rPr>
          <w:lang w:val="en-US"/>
        </w:rPr>
        <w:t xml:space="preserve"> </w:t>
      </w:r>
      <w:r w:rsidR="00505CB4" w:rsidRPr="00505CB4">
        <w:rPr>
          <w:rFonts w:eastAsia="Times New Roman" w:cs="Times New Roman"/>
          <w:color w:val="0070C0"/>
          <w:kern w:val="0"/>
          <w:szCs w:val="24"/>
          <w:lang w:val="en-US"/>
          <w14:ligatures w14:val="none"/>
        </w:rPr>
        <w:t xml:space="preserve">within the timeframes </w:t>
      </w:r>
      <w:r w:rsidR="00505CB4" w:rsidRPr="00505CB4">
        <w:rPr>
          <w:rFonts w:eastAsia="Times New Roman" w:cs="Times New Roman"/>
          <w:kern w:val="0"/>
          <w:szCs w:val="24"/>
          <w:lang w:val="en-US"/>
          <w14:ligatures w14:val="none"/>
        </w:rPr>
        <w:t xml:space="preserve">and in the manner </w:t>
      </w:r>
      <w:r w:rsidR="00505CB4" w:rsidRPr="00505CB4">
        <w:rPr>
          <w:rFonts w:eastAsia="Times New Roman" w:cs="Times New Roman"/>
          <w:color w:val="0070C0"/>
          <w:kern w:val="0"/>
          <w:szCs w:val="24"/>
          <w:lang w:val="en-US"/>
          <w14:ligatures w14:val="none"/>
        </w:rPr>
        <w:t xml:space="preserve">established by the </w:t>
      </w:r>
      <w:r w:rsidR="00505CB4" w:rsidRPr="00505CB4">
        <w:rPr>
          <w:color w:val="0070C0"/>
          <w:lang w:val="en-US"/>
        </w:rPr>
        <w:t xml:space="preserve">Standing Collegial Body </w:t>
      </w:r>
      <w:r w:rsidR="00505CB4" w:rsidRPr="00505CB4">
        <w:rPr>
          <w:rFonts w:eastAsia="Times New Roman" w:cs="Times New Roman"/>
          <w:color w:val="0070C0"/>
          <w:kern w:val="0"/>
          <w:szCs w:val="24"/>
          <w:lang w:val="en-US"/>
          <w14:ligatures w14:val="none"/>
        </w:rPr>
        <w:t xml:space="preserve">under the </w:t>
      </w:r>
      <w:r w:rsidR="00505CB4">
        <w:rPr>
          <w:color w:val="0070C0"/>
          <w:lang w:val="en-US"/>
        </w:rPr>
        <w:t xml:space="preserve">Bank’s </w:t>
      </w:r>
      <w:r w:rsidR="00505CB4" w:rsidRPr="00505CB4">
        <w:rPr>
          <w:rFonts w:eastAsia="Times New Roman" w:cs="Times New Roman"/>
          <w:color w:val="0070C0"/>
          <w:kern w:val="0"/>
          <w:szCs w:val="24"/>
          <w:lang w:val="en-US"/>
          <w14:ligatures w14:val="none"/>
        </w:rPr>
        <w:t>Management Board.</w:t>
      </w:r>
    </w:p>
    <w:p w14:paraId="4FCF89E6" w14:textId="3D32B3F3" w:rsidR="000C0299" w:rsidRPr="00527223" w:rsidRDefault="000C0299" w:rsidP="00520B87">
      <w:pPr>
        <w:pStyle w:val="afa"/>
        <w:rPr>
          <w:color w:val="0070C0"/>
          <w:lang w:val="en-US"/>
        </w:rPr>
      </w:pPr>
      <w:r w:rsidRPr="005A1A9D">
        <w:rPr>
          <w:lang w:val="en-US"/>
        </w:rPr>
        <w:t xml:space="preserve">1.3. </w:t>
      </w:r>
      <w:r w:rsidR="005A1A9D">
        <w:rPr>
          <w:lang w:val="en-US"/>
        </w:rPr>
        <w:t>The</w:t>
      </w:r>
      <w:r w:rsidR="005A1A9D" w:rsidRPr="005A1A9D">
        <w:rPr>
          <w:lang w:val="en-US"/>
        </w:rPr>
        <w:t xml:space="preserve"> </w:t>
      </w:r>
      <w:r w:rsidR="005A1A9D">
        <w:rPr>
          <w:lang w:val="en-US"/>
        </w:rPr>
        <w:t>territory</w:t>
      </w:r>
      <w:r w:rsidR="005A1A9D" w:rsidRPr="005A1A9D">
        <w:rPr>
          <w:lang w:val="en-US"/>
        </w:rPr>
        <w:t xml:space="preserve"> </w:t>
      </w:r>
      <w:r w:rsidR="005A1A9D">
        <w:rPr>
          <w:lang w:val="en-US"/>
        </w:rPr>
        <w:t>covered</w:t>
      </w:r>
      <w:r w:rsidR="005A1A9D" w:rsidRPr="005A1A9D">
        <w:rPr>
          <w:lang w:val="en-US"/>
        </w:rPr>
        <w:t xml:space="preserve"> </w:t>
      </w:r>
      <w:r w:rsidR="005A1A9D">
        <w:rPr>
          <w:lang w:val="en-US"/>
        </w:rPr>
        <w:t>by</w:t>
      </w:r>
      <w:r w:rsidR="005A1A9D" w:rsidRPr="005A1A9D">
        <w:rPr>
          <w:lang w:val="en-US"/>
        </w:rPr>
        <w:t xml:space="preserve"> </w:t>
      </w:r>
      <w:r w:rsidR="005A1A9D">
        <w:rPr>
          <w:lang w:val="en-US"/>
        </w:rPr>
        <w:t>the</w:t>
      </w:r>
      <w:r w:rsidR="005A1A9D" w:rsidRPr="005A1A9D">
        <w:rPr>
          <w:lang w:val="en-US"/>
        </w:rPr>
        <w:t xml:space="preserve"> </w:t>
      </w:r>
      <w:r w:rsidR="005A1A9D">
        <w:rPr>
          <w:lang w:val="en-US"/>
        </w:rPr>
        <w:t xml:space="preserve">Program is the Bank’s app - </w:t>
      </w:r>
      <w:r>
        <w:rPr>
          <w:rStyle w:val="af0"/>
          <w:lang w:val="en-US"/>
        </w:rPr>
        <w:t>BCC</w:t>
      </w:r>
      <w:r w:rsidRPr="005A1A9D">
        <w:rPr>
          <w:rStyle w:val="af0"/>
          <w:lang w:val="en-US"/>
        </w:rPr>
        <w:t xml:space="preserve"> </w:t>
      </w:r>
      <w:r>
        <w:rPr>
          <w:rStyle w:val="af0"/>
          <w:lang w:val="en-US"/>
        </w:rPr>
        <w:t>Business</w:t>
      </w:r>
      <w:r w:rsidRPr="005A1A9D">
        <w:rPr>
          <w:rStyle w:val="af0"/>
          <w:lang w:val="en-US"/>
        </w:rPr>
        <w:t xml:space="preserve"> </w:t>
      </w:r>
      <w:r w:rsidRPr="00505CB4">
        <w:rPr>
          <w:rStyle w:val="af0"/>
          <w:color w:val="0070C0"/>
          <w:lang w:val="en-US"/>
        </w:rPr>
        <w:t>(</w:t>
      </w:r>
      <w:r w:rsidR="00505CB4" w:rsidRPr="00505CB4">
        <w:rPr>
          <w:rStyle w:val="af0"/>
          <w:color w:val="0070C0"/>
          <w:lang w:val="en-US"/>
        </w:rPr>
        <w:t>mobile</w:t>
      </w:r>
      <w:r w:rsidR="00505CB4">
        <w:rPr>
          <w:rStyle w:val="af0"/>
          <w:lang w:val="en-US"/>
        </w:rPr>
        <w:t>/</w:t>
      </w:r>
      <w:r>
        <w:rPr>
          <w:rStyle w:val="af0"/>
          <w:lang w:val="en-US"/>
        </w:rPr>
        <w:t>web</w:t>
      </w:r>
      <w:r w:rsidRPr="005A1A9D">
        <w:rPr>
          <w:rStyle w:val="af0"/>
          <w:lang w:val="en-US"/>
        </w:rPr>
        <w:t>-</w:t>
      </w:r>
      <w:r w:rsidR="005A1A9D">
        <w:rPr>
          <w:rStyle w:val="af0"/>
          <w:lang w:val="en-US"/>
        </w:rPr>
        <w:t xml:space="preserve">based version) </w:t>
      </w:r>
      <w:r w:rsidR="00505CB4" w:rsidRPr="00A17209">
        <w:rPr>
          <w:color w:val="0070C0"/>
          <w:lang w:val="en-US"/>
        </w:rPr>
        <w:t>or other online</w:t>
      </w:r>
      <w:r w:rsidR="00505CB4" w:rsidRPr="00527223">
        <w:rPr>
          <w:color w:val="0070C0"/>
          <w:lang w:val="en-US"/>
        </w:rPr>
        <w:t xml:space="preserve"> customer contact channels</w:t>
      </w:r>
      <w:r w:rsidRPr="00A17209">
        <w:rPr>
          <w:color w:val="0070C0"/>
          <w:lang w:val="en-US"/>
        </w:rPr>
        <w:t>.</w:t>
      </w:r>
    </w:p>
    <w:p w14:paraId="67EA1C76" w14:textId="7A152583" w:rsidR="000C0299" w:rsidRPr="00514307" w:rsidRDefault="000C0299" w:rsidP="00520B87">
      <w:pPr>
        <w:pStyle w:val="afa"/>
        <w:rPr>
          <w:color w:val="0070C0"/>
          <w:lang w:val="en-US"/>
        </w:rPr>
      </w:pPr>
      <w:r w:rsidRPr="00514307">
        <w:rPr>
          <w:lang w:val="en-US"/>
        </w:rPr>
        <w:t xml:space="preserve">1.4. </w:t>
      </w:r>
      <w:r w:rsidR="005A1A9D">
        <w:rPr>
          <w:lang w:val="en-US"/>
        </w:rPr>
        <w:t>The</w:t>
      </w:r>
      <w:r w:rsidR="005A1A9D" w:rsidRPr="00514307">
        <w:rPr>
          <w:lang w:val="en-US"/>
        </w:rPr>
        <w:t xml:space="preserve"> </w:t>
      </w:r>
      <w:r w:rsidR="005A1A9D">
        <w:rPr>
          <w:lang w:val="en-US"/>
        </w:rPr>
        <w:t>decision</w:t>
      </w:r>
      <w:r w:rsidR="005A1A9D" w:rsidRPr="00514307">
        <w:rPr>
          <w:lang w:val="en-US"/>
        </w:rPr>
        <w:t xml:space="preserve"> </w:t>
      </w:r>
      <w:r w:rsidR="005A1A9D">
        <w:rPr>
          <w:lang w:val="en-US"/>
        </w:rPr>
        <w:t>to</w:t>
      </w:r>
      <w:r w:rsidR="005A1A9D" w:rsidRPr="00514307">
        <w:rPr>
          <w:lang w:val="en-US"/>
        </w:rPr>
        <w:t xml:space="preserve"> </w:t>
      </w:r>
      <w:r w:rsidR="005A1A9D">
        <w:rPr>
          <w:lang w:val="en-US"/>
        </w:rPr>
        <w:t>launch</w:t>
      </w:r>
      <w:r w:rsidR="005A1A9D" w:rsidRPr="00514307">
        <w:rPr>
          <w:lang w:val="en-US"/>
        </w:rPr>
        <w:t xml:space="preserve">, </w:t>
      </w:r>
      <w:r w:rsidR="005A1A9D">
        <w:rPr>
          <w:lang w:val="en-US"/>
        </w:rPr>
        <w:t>terminate</w:t>
      </w:r>
      <w:r w:rsidR="005A1A9D" w:rsidRPr="00514307">
        <w:rPr>
          <w:lang w:val="en-US"/>
        </w:rPr>
        <w:t xml:space="preserve"> </w:t>
      </w:r>
      <w:r w:rsidR="005A1A9D">
        <w:rPr>
          <w:lang w:val="en-US"/>
        </w:rPr>
        <w:t>or</w:t>
      </w:r>
      <w:r w:rsidR="005A1A9D" w:rsidRPr="00514307">
        <w:rPr>
          <w:lang w:val="en-US"/>
        </w:rPr>
        <w:t xml:space="preserve"> </w:t>
      </w:r>
      <w:r w:rsidR="005A1A9D">
        <w:rPr>
          <w:lang w:val="en-US"/>
        </w:rPr>
        <w:t>amend</w:t>
      </w:r>
      <w:r w:rsidR="005A1A9D" w:rsidRPr="00514307">
        <w:rPr>
          <w:lang w:val="en-US"/>
        </w:rPr>
        <w:t xml:space="preserve"> </w:t>
      </w:r>
      <w:r w:rsidR="005A1A9D">
        <w:rPr>
          <w:lang w:val="en-US"/>
        </w:rPr>
        <w:t>this</w:t>
      </w:r>
      <w:r w:rsidR="005A1A9D" w:rsidRPr="00514307">
        <w:rPr>
          <w:lang w:val="en-US"/>
        </w:rPr>
        <w:t xml:space="preserve"> </w:t>
      </w:r>
      <w:r w:rsidR="005A1A9D">
        <w:rPr>
          <w:lang w:val="en-US"/>
        </w:rPr>
        <w:t>Procedure</w:t>
      </w:r>
      <w:r w:rsidR="005A1A9D" w:rsidRPr="00514307">
        <w:rPr>
          <w:lang w:val="en-US"/>
        </w:rPr>
        <w:t xml:space="preserve"> </w:t>
      </w:r>
      <w:r w:rsidR="005A1A9D">
        <w:rPr>
          <w:lang w:val="en-US"/>
        </w:rPr>
        <w:t>shall</w:t>
      </w:r>
      <w:r w:rsidR="005A1A9D" w:rsidRPr="00514307">
        <w:rPr>
          <w:lang w:val="en-US"/>
        </w:rPr>
        <w:t xml:space="preserve"> </w:t>
      </w:r>
      <w:r w:rsidR="005A1A9D">
        <w:rPr>
          <w:lang w:val="en-US"/>
        </w:rPr>
        <w:t>be</w:t>
      </w:r>
      <w:r w:rsidR="005A1A9D" w:rsidRPr="00514307">
        <w:rPr>
          <w:lang w:val="en-US"/>
        </w:rPr>
        <w:t xml:space="preserve"> </w:t>
      </w:r>
      <w:r w:rsidR="005A1A9D">
        <w:rPr>
          <w:lang w:val="en-US"/>
        </w:rPr>
        <w:t>adopted</w:t>
      </w:r>
      <w:r w:rsidR="005A1A9D" w:rsidRPr="00514307">
        <w:rPr>
          <w:lang w:val="en-US"/>
        </w:rPr>
        <w:t xml:space="preserve"> </w:t>
      </w:r>
      <w:r w:rsidR="005A1A9D">
        <w:rPr>
          <w:lang w:val="en-US"/>
        </w:rPr>
        <w:t>by</w:t>
      </w:r>
      <w:r w:rsidR="005A1A9D" w:rsidRPr="00514307">
        <w:rPr>
          <w:lang w:val="en-US"/>
        </w:rPr>
        <w:t xml:space="preserve"> </w:t>
      </w:r>
      <w:r w:rsidR="005A1A9D">
        <w:rPr>
          <w:lang w:val="en-US"/>
        </w:rPr>
        <w:t>the</w:t>
      </w:r>
      <w:r w:rsidR="005A1A9D" w:rsidRPr="00514307">
        <w:rPr>
          <w:lang w:val="en-US"/>
        </w:rPr>
        <w:t xml:space="preserve"> </w:t>
      </w:r>
      <w:r w:rsidR="005A1A9D">
        <w:rPr>
          <w:lang w:val="en-US"/>
        </w:rPr>
        <w:t>Standing</w:t>
      </w:r>
      <w:r w:rsidR="005A1A9D" w:rsidRPr="00514307">
        <w:rPr>
          <w:lang w:val="en-US"/>
        </w:rPr>
        <w:t xml:space="preserve"> </w:t>
      </w:r>
      <w:r w:rsidR="005A1A9D">
        <w:rPr>
          <w:lang w:val="en-US"/>
        </w:rPr>
        <w:t>Collegial</w:t>
      </w:r>
      <w:r w:rsidR="005A1A9D" w:rsidRPr="00514307">
        <w:rPr>
          <w:lang w:val="en-US"/>
        </w:rPr>
        <w:t xml:space="preserve"> </w:t>
      </w:r>
      <w:r w:rsidR="005A1A9D">
        <w:rPr>
          <w:lang w:val="en-US"/>
        </w:rPr>
        <w:t>Body</w:t>
      </w:r>
      <w:r w:rsidR="00514307" w:rsidRPr="00514307">
        <w:rPr>
          <w:lang w:val="en-US"/>
        </w:rPr>
        <w:t xml:space="preserve"> </w:t>
      </w:r>
      <w:r w:rsidR="00514307">
        <w:rPr>
          <w:lang w:val="en-US"/>
        </w:rPr>
        <w:t>under</w:t>
      </w:r>
      <w:r w:rsidR="00514307" w:rsidRPr="00514307">
        <w:rPr>
          <w:lang w:val="en-US"/>
        </w:rPr>
        <w:t xml:space="preserve"> </w:t>
      </w:r>
      <w:r w:rsidR="00514307">
        <w:rPr>
          <w:lang w:val="en-US"/>
        </w:rPr>
        <w:t>the</w:t>
      </w:r>
      <w:r w:rsidR="00514307" w:rsidRPr="00514307">
        <w:rPr>
          <w:lang w:val="en-US"/>
        </w:rPr>
        <w:t xml:space="preserve"> </w:t>
      </w:r>
      <w:r w:rsidR="00514307">
        <w:rPr>
          <w:lang w:val="en-US"/>
        </w:rPr>
        <w:t>Bank</w:t>
      </w:r>
      <w:r w:rsidR="00514307" w:rsidRPr="00514307">
        <w:rPr>
          <w:lang w:val="en-US"/>
        </w:rPr>
        <w:t>’</w:t>
      </w:r>
      <w:r w:rsidR="00514307">
        <w:rPr>
          <w:lang w:val="en-US"/>
        </w:rPr>
        <w:t>s</w:t>
      </w:r>
      <w:r w:rsidR="00514307" w:rsidRPr="00514307">
        <w:rPr>
          <w:lang w:val="en-US"/>
        </w:rPr>
        <w:t xml:space="preserve"> </w:t>
      </w:r>
      <w:r w:rsidR="00514307">
        <w:rPr>
          <w:lang w:val="en-US"/>
        </w:rPr>
        <w:t>Management</w:t>
      </w:r>
      <w:r w:rsidR="00514307" w:rsidRPr="00514307">
        <w:rPr>
          <w:lang w:val="en-US"/>
        </w:rPr>
        <w:t xml:space="preserve"> </w:t>
      </w:r>
      <w:r w:rsidR="00514307">
        <w:rPr>
          <w:lang w:val="en-US"/>
        </w:rPr>
        <w:t>Board</w:t>
      </w:r>
      <w:r w:rsidR="00514307" w:rsidRPr="00514307">
        <w:rPr>
          <w:lang w:val="en-US"/>
        </w:rPr>
        <w:t xml:space="preserve">, </w:t>
      </w:r>
      <w:r w:rsidR="00514307">
        <w:rPr>
          <w:lang w:val="en-US"/>
        </w:rPr>
        <w:t>except</w:t>
      </w:r>
      <w:r w:rsidR="00514307" w:rsidRPr="00514307">
        <w:rPr>
          <w:lang w:val="en-US"/>
        </w:rPr>
        <w:t xml:space="preserve"> </w:t>
      </w:r>
      <w:r w:rsidR="00514307">
        <w:rPr>
          <w:lang w:val="en-US"/>
        </w:rPr>
        <w:t>for</w:t>
      </w:r>
      <w:r w:rsidR="00514307" w:rsidRPr="00514307">
        <w:rPr>
          <w:lang w:val="en-US"/>
        </w:rPr>
        <w:t xml:space="preserve"> </w:t>
      </w:r>
      <w:r w:rsidR="00514307">
        <w:rPr>
          <w:lang w:val="en-US"/>
        </w:rPr>
        <w:t>the</w:t>
      </w:r>
      <w:r w:rsidR="00514307" w:rsidRPr="00514307">
        <w:rPr>
          <w:lang w:val="en-US"/>
        </w:rPr>
        <w:t xml:space="preserve"> </w:t>
      </w:r>
      <w:r w:rsidR="00514307">
        <w:rPr>
          <w:lang w:val="en-US"/>
        </w:rPr>
        <w:t>terms falling into the exclusive competence of the Bank’s Board of Directors</w:t>
      </w:r>
      <w:r w:rsidRPr="00514307">
        <w:rPr>
          <w:color w:val="0070C0"/>
          <w:lang w:val="en-US"/>
        </w:rPr>
        <w:t xml:space="preserve">. </w:t>
      </w:r>
    </w:p>
    <w:p w14:paraId="1B52C7E4" w14:textId="2E21BF64" w:rsidR="000C0299" w:rsidRPr="00514307" w:rsidRDefault="00514307" w:rsidP="000C0299">
      <w:pPr>
        <w:pStyle w:val="p"/>
        <w:shd w:val="clear" w:color="auto" w:fill="FFFFFF"/>
        <w:spacing w:before="150" w:beforeAutospacing="0" w:after="150" w:afterAutospacing="0"/>
        <w:jc w:val="center"/>
        <w:outlineLvl w:val="0"/>
        <w:rPr>
          <w:rStyle w:val="af0"/>
          <w:rFonts w:asciiTheme="minorHAnsi" w:eastAsiaTheme="minorHAnsi" w:hAnsiTheme="minorHAnsi" w:cstheme="minorBidi"/>
          <w:color w:val="000000"/>
          <w:sz w:val="22"/>
          <w:szCs w:val="22"/>
          <w:lang w:val="en-US"/>
        </w:rPr>
      </w:pPr>
      <w:bookmarkStart w:id="4" w:name="_Toc208409402"/>
      <w:bookmarkStart w:id="5" w:name="_Hlk179985251"/>
      <w:r>
        <w:rPr>
          <w:rStyle w:val="af0"/>
          <w:color w:val="000000"/>
          <w:lang w:val="en-US"/>
        </w:rPr>
        <w:t xml:space="preserve">Section </w:t>
      </w:r>
      <w:r w:rsidR="000C0299" w:rsidRPr="00514307">
        <w:rPr>
          <w:rStyle w:val="af0"/>
          <w:color w:val="000000"/>
          <w:lang w:val="en-US"/>
        </w:rPr>
        <w:t xml:space="preserve">2. </w:t>
      </w:r>
      <w:r>
        <w:rPr>
          <w:rStyle w:val="af0"/>
          <w:color w:val="000000"/>
          <w:lang w:val="en-US"/>
        </w:rPr>
        <w:t>Terms and Definitions</w:t>
      </w:r>
      <w:bookmarkEnd w:id="4"/>
    </w:p>
    <w:p w14:paraId="51CB3451" w14:textId="48086DB7" w:rsidR="000C0299" w:rsidRPr="00514307" w:rsidRDefault="00514307" w:rsidP="000C0299">
      <w:pPr>
        <w:pStyle w:val="p"/>
        <w:shd w:val="clear" w:color="auto" w:fill="FFFFFF"/>
        <w:spacing w:before="0" w:beforeAutospacing="0" w:after="0" w:afterAutospacing="0"/>
        <w:jc w:val="both"/>
        <w:rPr>
          <w:color w:val="000000"/>
          <w:lang w:val="en-US"/>
        </w:rPr>
      </w:pPr>
      <w:r w:rsidRPr="001824F1">
        <w:rPr>
          <w:rStyle w:val="af0"/>
          <w:color w:val="000000"/>
          <w:lang w:val="en-US"/>
        </w:rPr>
        <w:t>Bonuses</w:t>
      </w:r>
      <w:r w:rsidRPr="001824F1">
        <w:rPr>
          <w:color w:val="000000"/>
          <w:lang w:val="en-US"/>
        </w:rPr>
        <w:t xml:space="preserve"> </w:t>
      </w:r>
      <w:r>
        <w:rPr>
          <w:color w:val="000000"/>
          <w:lang w:val="en-US"/>
        </w:rPr>
        <w:t>mean</w:t>
      </w:r>
      <w:r w:rsidRPr="001824F1">
        <w:rPr>
          <w:color w:val="000000"/>
          <w:lang w:val="en-US"/>
        </w:rPr>
        <w:t xml:space="preserve"> technical conventional units awarded to </w:t>
      </w:r>
      <w:r>
        <w:rPr>
          <w:color w:val="000000"/>
          <w:lang w:val="en-US"/>
        </w:rPr>
        <w:t xml:space="preserve">a </w:t>
      </w:r>
      <w:r w:rsidRPr="001824F1">
        <w:rPr>
          <w:color w:val="000000"/>
          <w:lang w:val="en-US"/>
        </w:rPr>
        <w:t xml:space="preserve">participant of the </w:t>
      </w:r>
      <w:r>
        <w:rPr>
          <w:color w:val="000000"/>
          <w:lang w:val="en-US"/>
        </w:rPr>
        <w:t>Loyalty</w:t>
      </w:r>
      <w:r w:rsidRPr="001824F1">
        <w:rPr>
          <w:color w:val="000000"/>
          <w:lang w:val="en-US"/>
        </w:rPr>
        <w:t xml:space="preserve"> Program </w:t>
      </w:r>
      <w:r>
        <w:rPr>
          <w:color w:val="000000"/>
          <w:lang w:val="en-US"/>
        </w:rPr>
        <w:t>based</w:t>
      </w:r>
      <w:r w:rsidRPr="00514307">
        <w:rPr>
          <w:color w:val="000000"/>
          <w:lang w:val="en-US"/>
        </w:rPr>
        <w:t xml:space="preserve"> </w:t>
      </w:r>
      <w:r w:rsidRPr="001824F1">
        <w:rPr>
          <w:color w:val="000000"/>
          <w:lang w:val="en-US"/>
        </w:rPr>
        <w:t xml:space="preserve">on the grounds </w:t>
      </w:r>
      <w:r>
        <w:rPr>
          <w:color w:val="000000"/>
          <w:lang w:val="en-US"/>
        </w:rPr>
        <w:t>established in this</w:t>
      </w:r>
      <w:r w:rsidRPr="001824F1">
        <w:rPr>
          <w:color w:val="000000"/>
          <w:lang w:val="en-US"/>
        </w:rPr>
        <w:t xml:space="preserve"> Procedure. Technical units can only be used to receive discounts on the Bank products and services</w:t>
      </w:r>
      <w:r w:rsidR="000C0299" w:rsidRPr="00514307">
        <w:rPr>
          <w:color w:val="000000"/>
          <w:lang w:val="en-US"/>
        </w:rPr>
        <w:t>.</w:t>
      </w:r>
    </w:p>
    <w:p w14:paraId="7BA2F3FE" w14:textId="0D09BE45" w:rsidR="000C0299" w:rsidRPr="00514307" w:rsidRDefault="00514307" w:rsidP="000C0299">
      <w:pPr>
        <w:pStyle w:val="p"/>
        <w:shd w:val="clear" w:color="auto" w:fill="FFFFFF"/>
        <w:spacing w:before="0" w:beforeAutospacing="0" w:after="0" w:afterAutospacing="0"/>
        <w:jc w:val="both"/>
        <w:rPr>
          <w:color w:val="000000"/>
          <w:lang w:val="en-US"/>
        </w:rPr>
      </w:pPr>
      <w:r w:rsidRPr="001824F1">
        <w:rPr>
          <w:lang w:val="en-US"/>
        </w:rPr>
        <w:t>1 (one) bonus equal</w:t>
      </w:r>
      <w:r>
        <w:rPr>
          <w:lang w:val="en-US"/>
        </w:rPr>
        <w:t>s</w:t>
      </w:r>
      <w:r w:rsidRPr="001824F1">
        <w:rPr>
          <w:lang w:val="en-US"/>
        </w:rPr>
        <w:t xml:space="preserve"> to </w:t>
      </w:r>
      <w:r>
        <w:rPr>
          <w:lang w:val="en-US"/>
        </w:rPr>
        <w:t xml:space="preserve">KZT </w:t>
      </w:r>
      <w:r w:rsidRPr="001824F1">
        <w:rPr>
          <w:lang w:val="en-US"/>
        </w:rPr>
        <w:t>1 (one tenge</w:t>
      </w:r>
      <w:r w:rsidR="000C0299" w:rsidRPr="00514307">
        <w:rPr>
          <w:lang w:val="en-US"/>
        </w:rPr>
        <w:t>).</w:t>
      </w:r>
    </w:p>
    <w:p w14:paraId="35775F0B" w14:textId="725EF6DE" w:rsidR="000C0299" w:rsidRPr="00514307" w:rsidRDefault="00514307" w:rsidP="000C0299">
      <w:pPr>
        <w:pStyle w:val="p"/>
        <w:shd w:val="clear" w:color="auto" w:fill="FFFFFF"/>
        <w:spacing w:before="0" w:beforeAutospacing="0" w:after="0" w:afterAutospacing="0"/>
        <w:jc w:val="both"/>
        <w:rPr>
          <w:rStyle w:val="af0"/>
          <w:b w:val="0"/>
          <w:bCs w:val="0"/>
          <w:color w:val="000000"/>
          <w:lang w:val="en-US"/>
        </w:rPr>
      </w:pPr>
      <w:r w:rsidRPr="001824F1">
        <w:rPr>
          <w:rStyle w:val="af0"/>
          <w:color w:val="000000"/>
          <w:lang w:val="en-US"/>
        </w:rPr>
        <w:t xml:space="preserve">Bonus </w:t>
      </w:r>
      <w:r w:rsidR="00505CB4">
        <w:rPr>
          <w:rStyle w:val="af0"/>
          <w:color w:val="000000"/>
          <w:lang w:val="en-US"/>
        </w:rPr>
        <w:t>A</w:t>
      </w:r>
      <w:r w:rsidRPr="001824F1">
        <w:rPr>
          <w:rStyle w:val="af0"/>
          <w:color w:val="000000"/>
          <w:lang w:val="en-US"/>
        </w:rPr>
        <w:t xml:space="preserve">ccount </w:t>
      </w:r>
      <w:r>
        <w:rPr>
          <w:color w:val="000000"/>
          <w:lang w:val="en-US"/>
        </w:rPr>
        <w:t>means</w:t>
      </w:r>
      <w:r w:rsidRPr="001824F1">
        <w:rPr>
          <w:color w:val="000000"/>
          <w:lang w:val="en-US"/>
        </w:rPr>
        <w:t xml:space="preserve"> </w:t>
      </w:r>
      <w:r w:rsidRPr="00505CB4">
        <w:rPr>
          <w:color w:val="000000"/>
          <w:lang w:val="en-US"/>
        </w:rPr>
        <w:t>a special account of the Loyalty Program participant opened by the Bank, that is intended for accrual and use of bonuses</w:t>
      </w:r>
      <w:r w:rsidR="000C0299" w:rsidRPr="00514307">
        <w:rPr>
          <w:rStyle w:val="af0"/>
          <w:color w:val="000000"/>
          <w:lang w:val="en-US"/>
        </w:rPr>
        <w:t>.</w:t>
      </w:r>
    </w:p>
    <w:bookmarkEnd w:id="5"/>
    <w:p w14:paraId="3F8607EE" w14:textId="4AD13BE9" w:rsidR="000C0299" w:rsidRPr="00A17209" w:rsidRDefault="00514307" w:rsidP="000C0299">
      <w:pPr>
        <w:pStyle w:val="p"/>
        <w:shd w:val="clear" w:color="auto" w:fill="FFFFFF"/>
        <w:spacing w:before="0" w:beforeAutospacing="0" w:after="0" w:afterAutospacing="0"/>
        <w:jc w:val="both"/>
        <w:rPr>
          <w:color w:val="0070C0"/>
          <w:lang w:val="en-US"/>
        </w:rPr>
      </w:pPr>
      <w:r>
        <w:rPr>
          <w:rStyle w:val="af0"/>
          <w:lang w:val="en-US"/>
        </w:rPr>
        <w:t>Existing</w:t>
      </w:r>
      <w:r w:rsidRPr="001824F1">
        <w:rPr>
          <w:rStyle w:val="af0"/>
          <w:lang w:val="en-US"/>
        </w:rPr>
        <w:t xml:space="preserve"> </w:t>
      </w:r>
      <w:r w:rsidR="00505CB4">
        <w:rPr>
          <w:rStyle w:val="af0"/>
          <w:lang w:val="en-US"/>
        </w:rPr>
        <w:t>C</w:t>
      </w:r>
      <w:r w:rsidRPr="001824F1">
        <w:rPr>
          <w:rStyle w:val="af0"/>
          <w:lang w:val="en-US"/>
        </w:rPr>
        <w:t xml:space="preserve">ustomer </w:t>
      </w:r>
      <w:r w:rsidRPr="00505CB4">
        <w:rPr>
          <w:rStyle w:val="af0"/>
          <w:b w:val="0"/>
          <w:bCs w:val="0"/>
          <w:lang w:val="en-US"/>
        </w:rPr>
        <w:t xml:space="preserve">means a Bank customer who has entered a business relationship with the Bank prior to the start of the </w:t>
      </w:r>
      <w:r w:rsidR="001176BE" w:rsidRPr="00A17209">
        <w:rPr>
          <w:color w:val="0070C0"/>
          <w:lang w:val="en-US"/>
        </w:rPr>
        <w:t>Loyalty</w:t>
      </w:r>
      <w:r w:rsidRPr="00A17209">
        <w:rPr>
          <w:color w:val="0070C0"/>
          <w:lang w:val="en-US"/>
        </w:rPr>
        <w:t xml:space="preserve"> Program</w:t>
      </w:r>
      <w:r w:rsidR="000C0299" w:rsidRPr="00A17209">
        <w:rPr>
          <w:color w:val="0070C0"/>
          <w:lang w:val="en-US"/>
        </w:rPr>
        <w:t>.</w:t>
      </w:r>
    </w:p>
    <w:p w14:paraId="13EB149F" w14:textId="7FE866C7" w:rsidR="000C0299" w:rsidRPr="00505CB4" w:rsidRDefault="00514307" w:rsidP="000C0299">
      <w:pPr>
        <w:pStyle w:val="p"/>
        <w:shd w:val="clear" w:color="auto" w:fill="FFFFFF"/>
        <w:spacing w:before="0" w:beforeAutospacing="0" w:after="0" w:afterAutospacing="0"/>
        <w:jc w:val="both"/>
        <w:rPr>
          <w:rStyle w:val="af0"/>
          <w:b w:val="0"/>
          <w:bCs w:val="0"/>
          <w:color w:val="000000"/>
          <w:lang w:val="en-US"/>
        </w:rPr>
      </w:pPr>
      <w:r>
        <w:rPr>
          <w:rStyle w:val="af0"/>
          <w:color w:val="000000"/>
          <w:lang w:val="en-US"/>
        </w:rPr>
        <w:t>Free</w:t>
      </w:r>
      <w:r w:rsidR="00505CB4">
        <w:rPr>
          <w:rStyle w:val="af0"/>
          <w:color w:val="000000"/>
          <w:lang w:val="en-US"/>
        </w:rPr>
        <w:t>-</w:t>
      </w:r>
      <w:r>
        <w:rPr>
          <w:rStyle w:val="af0"/>
          <w:color w:val="000000"/>
          <w:lang w:val="en-US"/>
        </w:rPr>
        <w:t>of</w:t>
      </w:r>
      <w:r w:rsidRPr="00514307">
        <w:rPr>
          <w:rStyle w:val="af0"/>
          <w:color w:val="000000"/>
          <w:lang w:val="en-US"/>
        </w:rPr>
        <w:t>-</w:t>
      </w:r>
      <w:r>
        <w:rPr>
          <w:rStyle w:val="af0"/>
          <w:color w:val="000000"/>
          <w:lang w:val="en-US"/>
        </w:rPr>
        <w:t>Charge</w:t>
      </w:r>
      <w:r w:rsidRPr="00514307">
        <w:rPr>
          <w:rStyle w:val="af0"/>
          <w:color w:val="000000"/>
          <w:lang w:val="en-US"/>
        </w:rPr>
        <w:t xml:space="preserve"> </w:t>
      </w:r>
      <w:r>
        <w:rPr>
          <w:rStyle w:val="af0"/>
          <w:color w:val="000000"/>
          <w:lang w:val="en-US"/>
        </w:rPr>
        <w:t>Basis</w:t>
      </w:r>
      <w:r w:rsidRPr="00514307">
        <w:rPr>
          <w:rStyle w:val="af0"/>
          <w:color w:val="000000"/>
          <w:lang w:val="en-US"/>
        </w:rPr>
        <w:t xml:space="preserve"> </w:t>
      </w:r>
      <w:r>
        <w:rPr>
          <w:rStyle w:val="af0"/>
          <w:color w:val="000000"/>
          <w:lang w:val="en-US"/>
        </w:rPr>
        <w:t>Criterion</w:t>
      </w:r>
      <w:r w:rsidR="000C0299" w:rsidRPr="00514307">
        <w:rPr>
          <w:rStyle w:val="af0"/>
          <w:color w:val="000000"/>
          <w:lang w:val="en-US"/>
        </w:rPr>
        <w:t xml:space="preserve"> </w:t>
      </w:r>
      <w:r w:rsidRPr="00505CB4">
        <w:rPr>
          <w:rStyle w:val="af0"/>
          <w:b w:val="0"/>
          <w:bCs w:val="0"/>
          <w:color w:val="000000"/>
          <w:lang w:val="en-US"/>
        </w:rPr>
        <w:t>means a parameter to check one of the conditions of the service packages</w:t>
      </w:r>
      <w:r w:rsidR="00527223">
        <w:rPr>
          <w:rStyle w:val="af0"/>
          <w:b w:val="0"/>
          <w:bCs w:val="0"/>
          <w:color w:val="000000"/>
          <w:lang w:val="en-US"/>
        </w:rPr>
        <w:t xml:space="preserve"> included in the Loyalty Program</w:t>
      </w:r>
      <w:r w:rsidRPr="00505CB4">
        <w:rPr>
          <w:rStyle w:val="af0"/>
          <w:b w:val="0"/>
          <w:bCs w:val="0"/>
          <w:color w:val="000000"/>
          <w:lang w:val="en-US"/>
        </w:rPr>
        <w:t>, when the subscription fee in the next reporting period/month is to be free of charge</w:t>
      </w:r>
      <w:r w:rsidR="000C0299" w:rsidRPr="00505CB4">
        <w:rPr>
          <w:rStyle w:val="af0"/>
          <w:b w:val="0"/>
          <w:bCs w:val="0"/>
          <w:color w:val="000000"/>
          <w:lang w:val="en-US"/>
        </w:rPr>
        <w:t>:</w:t>
      </w:r>
    </w:p>
    <w:p w14:paraId="4A8BA39E" w14:textId="6A10D0BE" w:rsidR="00520B87" w:rsidRDefault="000C0299" w:rsidP="000C0299">
      <w:pPr>
        <w:pStyle w:val="p"/>
        <w:shd w:val="clear" w:color="auto" w:fill="FFFFFF"/>
        <w:spacing w:before="0" w:beforeAutospacing="0" w:after="0" w:afterAutospacing="0"/>
        <w:rPr>
          <w:rStyle w:val="af0"/>
          <w:b w:val="0"/>
          <w:bCs w:val="0"/>
          <w:color w:val="000000"/>
          <w:lang w:val="en-US"/>
        </w:rPr>
      </w:pPr>
      <w:r w:rsidRPr="00527223">
        <w:rPr>
          <w:rStyle w:val="af0"/>
          <w:b w:val="0"/>
          <w:bCs w:val="0"/>
          <w:color w:val="000000"/>
          <w:lang w:val="en-US"/>
        </w:rPr>
        <w:t xml:space="preserve">1. </w:t>
      </w:r>
      <w:r w:rsidR="00514307" w:rsidRPr="00527223">
        <w:rPr>
          <w:rStyle w:val="af0"/>
          <w:b w:val="0"/>
          <w:bCs w:val="0"/>
          <w:color w:val="000000"/>
          <w:lang w:val="en-US"/>
        </w:rPr>
        <w:t>Minimum current account balance</w:t>
      </w:r>
    </w:p>
    <w:p w14:paraId="6CA67C3A" w14:textId="7FE01EC2" w:rsidR="00527223" w:rsidRDefault="00520B87" w:rsidP="000C0299">
      <w:pPr>
        <w:pStyle w:val="p"/>
        <w:shd w:val="clear" w:color="auto" w:fill="FFFFFF"/>
        <w:spacing w:before="0" w:beforeAutospacing="0" w:after="0" w:afterAutospacing="0"/>
        <w:rPr>
          <w:rStyle w:val="af0"/>
          <w:color w:val="000000"/>
          <w:lang w:val="en-US"/>
        </w:rPr>
      </w:pPr>
      <w:r w:rsidRPr="00527223">
        <w:rPr>
          <w:rStyle w:val="af0"/>
          <w:b w:val="0"/>
          <w:bCs w:val="0"/>
          <w:color w:val="000000"/>
          <w:lang w:val="en-US"/>
        </w:rPr>
        <w:t xml:space="preserve"> </w:t>
      </w:r>
      <w:r w:rsidR="000C0299" w:rsidRPr="00527223">
        <w:rPr>
          <w:rStyle w:val="af0"/>
          <w:b w:val="0"/>
          <w:bCs w:val="0"/>
          <w:color w:val="000000"/>
          <w:lang w:val="en-US"/>
        </w:rPr>
        <w:t xml:space="preserve">2. </w:t>
      </w:r>
      <w:r w:rsidR="00D86680" w:rsidRPr="00527223">
        <w:rPr>
          <w:rStyle w:val="af0"/>
          <w:b w:val="0"/>
          <w:bCs w:val="0"/>
          <w:color w:val="000000"/>
          <w:lang w:val="en-US"/>
        </w:rPr>
        <w:t>P</w:t>
      </w:r>
      <w:r w:rsidR="00514307" w:rsidRPr="00527223">
        <w:rPr>
          <w:rStyle w:val="af0"/>
          <w:b w:val="0"/>
          <w:bCs w:val="0"/>
          <w:color w:val="000000"/>
          <w:lang w:val="en-US"/>
        </w:rPr>
        <w:t>urchase volume</w:t>
      </w:r>
      <w:r w:rsidR="00D86680" w:rsidRPr="00527223">
        <w:rPr>
          <w:rStyle w:val="af0"/>
          <w:b w:val="0"/>
          <w:bCs w:val="0"/>
          <w:color w:val="000000"/>
          <w:lang w:val="en-US"/>
        </w:rPr>
        <w:t xml:space="preserve"> made using a corporate card</w:t>
      </w:r>
    </w:p>
    <w:p w14:paraId="526197BE" w14:textId="5408FCE0" w:rsidR="00527223" w:rsidRPr="00520B87" w:rsidRDefault="00527223" w:rsidP="000C0299">
      <w:pPr>
        <w:pStyle w:val="p"/>
        <w:shd w:val="clear" w:color="auto" w:fill="FFFFFF"/>
        <w:spacing w:before="0" w:beforeAutospacing="0" w:after="0" w:afterAutospacing="0"/>
        <w:rPr>
          <w:rStyle w:val="af0"/>
          <w:b w:val="0"/>
          <w:bCs w:val="0"/>
          <w:color w:val="0070C0"/>
          <w:lang w:val="en-US"/>
        </w:rPr>
      </w:pPr>
      <w:r w:rsidRPr="00527223">
        <w:rPr>
          <w:rStyle w:val="af0"/>
          <w:b w:val="0"/>
          <w:bCs w:val="0"/>
          <w:color w:val="0070C0"/>
          <w:lang w:val="en-US"/>
        </w:rPr>
        <w:t xml:space="preserve">3. </w:t>
      </w:r>
      <w:r w:rsidRPr="00520B87">
        <w:rPr>
          <w:rStyle w:val="af0"/>
          <w:b w:val="0"/>
          <w:bCs w:val="0"/>
          <w:color w:val="0070C0"/>
          <w:lang w:val="en-US"/>
        </w:rPr>
        <w:t>Payroll card program</w:t>
      </w:r>
    </w:p>
    <w:p w14:paraId="229B36D7" w14:textId="77D9F5B6" w:rsidR="00527223" w:rsidRPr="00527223" w:rsidRDefault="00527223" w:rsidP="000C0299">
      <w:pPr>
        <w:pStyle w:val="p"/>
        <w:shd w:val="clear" w:color="auto" w:fill="FFFFFF"/>
        <w:spacing w:before="0" w:beforeAutospacing="0" w:after="0" w:afterAutospacing="0"/>
        <w:rPr>
          <w:rStyle w:val="af0"/>
          <w:b w:val="0"/>
          <w:bCs w:val="0"/>
          <w:color w:val="0070C0"/>
          <w:lang w:val="en-US"/>
        </w:rPr>
      </w:pPr>
      <w:r w:rsidRPr="00527223">
        <w:rPr>
          <w:rStyle w:val="af0"/>
          <w:b w:val="0"/>
          <w:bCs w:val="0"/>
          <w:color w:val="0070C0"/>
          <w:lang w:val="en-US"/>
        </w:rPr>
        <w:t>4.</w:t>
      </w:r>
      <w:r w:rsidRPr="00527223">
        <w:rPr>
          <w:b/>
          <w:bCs/>
          <w:color w:val="0070C0"/>
          <w:lang w:val="en-US"/>
        </w:rPr>
        <w:t xml:space="preserve"> </w:t>
      </w:r>
      <w:r w:rsidRPr="00520B87">
        <w:rPr>
          <w:rStyle w:val="af0"/>
          <w:b w:val="0"/>
          <w:bCs w:val="0"/>
          <w:color w:val="0070C0"/>
          <w:lang w:val="en-US"/>
        </w:rPr>
        <w:t>B2B payment</w:t>
      </w:r>
      <w:r w:rsidRPr="00527223">
        <w:rPr>
          <w:rStyle w:val="af0"/>
          <w:b w:val="0"/>
          <w:bCs w:val="0"/>
          <w:color w:val="0070C0"/>
          <w:lang w:val="en-US"/>
        </w:rPr>
        <w:t>s</w:t>
      </w:r>
    </w:p>
    <w:p w14:paraId="1A7A8457" w14:textId="7FB44D3C" w:rsidR="00527223" w:rsidRPr="00520B87" w:rsidRDefault="00527223" w:rsidP="00527223">
      <w:pPr>
        <w:pStyle w:val="p"/>
        <w:shd w:val="clear" w:color="auto" w:fill="FFFFFF"/>
        <w:spacing w:before="0" w:beforeAutospacing="0" w:after="0" w:afterAutospacing="0"/>
        <w:rPr>
          <w:rStyle w:val="af0"/>
          <w:b w:val="0"/>
          <w:bCs w:val="0"/>
          <w:color w:val="0070C0"/>
          <w:lang w:val="en-US"/>
        </w:rPr>
      </w:pPr>
      <w:r w:rsidRPr="00A17209">
        <w:rPr>
          <w:rStyle w:val="af0"/>
          <w:b w:val="0"/>
          <w:bCs w:val="0"/>
          <w:color w:val="0070C0"/>
          <w:lang w:val="en-US"/>
        </w:rPr>
        <w:t>5. Deposits</w:t>
      </w:r>
    </w:p>
    <w:p w14:paraId="5E566E3E" w14:textId="19EE17EB" w:rsidR="00527223" w:rsidRPr="00527223" w:rsidRDefault="00527223" w:rsidP="00527223">
      <w:pPr>
        <w:pStyle w:val="p"/>
        <w:shd w:val="clear" w:color="auto" w:fill="FFFFFF"/>
        <w:spacing w:before="0" w:beforeAutospacing="0" w:after="0" w:afterAutospacing="0"/>
        <w:rPr>
          <w:rStyle w:val="af0"/>
          <w:b w:val="0"/>
          <w:bCs w:val="0"/>
          <w:color w:val="0070C0"/>
          <w:lang w:val="en-US"/>
        </w:rPr>
      </w:pPr>
      <w:r w:rsidRPr="00527223">
        <w:rPr>
          <w:rStyle w:val="af0"/>
          <w:b w:val="0"/>
          <w:bCs w:val="0"/>
          <w:color w:val="0070C0"/>
          <w:lang w:val="en-US"/>
        </w:rPr>
        <w:t>as well as other parameters adopted for the application of the Free-of-</w:t>
      </w:r>
      <w:r>
        <w:rPr>
          <w:rStyle w:val="af0"/>
          <w:b w:val="0"/>
          <w:bCs w:val="0"/>
          <w:color w:val="0070C0"/>
          <w:lang w:val="en-US"/>
        </w:rPr>
        <w:t>c</w:t>
      </w:r>
      <w:r w:rsidRPr="00527223">
        <w:rPr>
          <w:rStyle w:val="af0"/>
          <w:b w:val="0"/>
          <w:bCs w:val="0"/>
          <w:color w:val="0070C0"/>
          <w:lang w:val="en-US"/>
        </w:rPr>
        <w:t xml:space="preserve">harge </w:t>
      </w:r>
      <w:r>
        <w:rPr>
          <w:rStyle w:val="af0"/>
          <w:b w:val="0"/>
          <w:bCs w:val="0"/>
          <w:color w:val="0070C0"/>
          <w:lang w:val="en-US"/>
        </w:rPr>
        <w:t>b</w:t>
      </w:r>
      <w:r w:rsidRPr="00527223">
        <w:rPr>
          <w:rStyle w:val="af0"/>
          <w:b w:val="0"/>
          <w:bCs w:val="0"/>
          <w:color w:val="0070C0"/>
          <w:lang w:val="en-US"/>
        </w:rPr>
        <w:t xml:space="preserve">asis </w:t>
      </w:r>
      <w:r>
        <w:rPr>
          <w:rStyle w:val="af0"/>
          <w:b w:val="0"/>
          <w:bCs w:val="0"/>
          <w:color w:val="0070C0"/>
          <w:lang w:val="en-US"/>
        </w:rPr>
        <w:t>c</w:t>
      </w:r>
      <w:r w:rsidRPr="00527223">
        <w:rPr>
          <w:rStyle w:val="af0"/>
          <w:b w:val="0"/>
          <w:bCs w:val="0"/>
          <w:color w:val="0070C0"/>
          <w:lang w:val="en-US"/>
        </w:rPr>
        <w:t>riterion and established by the Standing Collegial Body under the Bank’s Management Board.</w:t>
      </w:r>
    </w:p>
    <w:p w14:paraId="04A9C792" w14:textId="1FD0CFE4" w:rsidR="000C0299" w:rsidRPr="00527223" w:rsidRDefault="00D86680" w:rsidP="000C0299">
      <w:pPr>
        <w:pStyle w:val="p"/>
        <w:shd w:val="clear" w:color="auto" w:fill="FFFFFF"/>
        <w:spacing w:before="0" w:beforeAutospacing="0" w:after="0" w:afterAutospacing="0"/>
        <w:jc w:val="both"/>
        <w:rPr>
          <w:rStyle w:val="af0"/>
          <w:b w:val="0"/>
          <w:bCs w:val="0"/>
          <w:color w:val="000000"/>
          <w:lang w:val="en-US"/>
        </w:rPr>
      </w:pPr>
      <w:r>
        <w:rPr>
          <w:rStyle w:val="af0"/>
          <w:color w:val="000000"/>
          <w:lang w:val="en-US"/>
        </w:rPr>
        <w:t>New</w:t>
      </w:r>
      <w:r w:rsidRPr="00D86680">
        <w:rPr>
          <w:rStyle w:val="af0"/>
          <w:color w:val="000000"/>
          <w:lang w:val="en-US"/>
        </w:rPr>
        <w:t xml:space="preserve"> </w:t>
      </w:r>
      <w:r>
        <w:rPr>
          <w:rStyle w:val="af0"/>
          <w:color w:val="000000"/>
          <w:lang w:val="en-US"/>
        </w:rPr>
        <w:t>Customer</w:t>
      </w:r>
      <w:r w:rsidR="000C0299" w:rsidRPr="00D86680">
        <w:rPr>
          <w:rStyle w:val="af0"/>
          <w:color w:val="000000"/>
          <w:lang w:val="en-US"/>
        </w:rPr>
        <w:t xml:space="preserve"> </w:t>
      </w:r>
      <w:r w:rsidRPr="00527223">
        <w:rPr>
          <w:rStyle w:val="af0"/>
          <w:b w:val="0"/>
          <w:bCs w:val="0"/>
          <w:color w:val="000000"/>
          <w:lang w:val="en-US"/>
        </w:rPr>
        <w:t>means a customer who has not previously had any business relationship with the Bank, or had the last closed account over 6 (six) months ago before opening of a new account</w:t>
      </w:r>
      <w:r w:rsidR="000C0299" w:rsidRPr="00527223">
        <w:rPr>
          <w:rStyle w:val="af0"/>
          <w:b w:val="0"/>
          <w:bCs w:val="0"/>
          <w:color w:val="000000"/>
          <w:lang w:val="en-US"/>
        </w:rPr>
        <w:t xml:space="preserve">. </w:t>
      </w:r>
    </w:p>
    <w:p w14:paraId="0059EE81" w14:textId="42325AC6" w:rsidR="000C0299" w:rsidRPr="00527223" w:rsidRDefault="00D86680" w:rsidP="000C0299">
      <w:pPr>
        <w:pStyle w:val="p"/>
        <w:shd w:val="clear" w:color="auto" w:fill="FFFFFF"/>
        <w:spacing w:before="0" w:beforeAutospacing="0" w:after="0" w:afterAutospacing="0"/>
        <w:jc w:val="both"/>
        <w:rPr>
          <w:rStyle w:val="af0"/>
          <w:b w:val="0"/>
          <w:bCs w:val="0"/>
          <w:color w:val="000000"/>
          <w:lang w:val="en-US"/>
        </w:rPr>
      </w:pPr>
      <w:r w:rsidRPr="00527223">
        <w:rPr>
          <w:rStyle w:val="af0"/>
          <w:color w:val="000000"/>
          <w:lang w:val="en-US"/>
        </w:rPr>
        <w:t>Business Customer Loyalty Program</w:t>
      </w:r>
      <w:r w:rsidR="000C0299" w:rsidRPr="00527223">
        <w:rPr>
          <w:rStyle w:val="af0"/>
          <w:b w:val="0"/>
          <w:bCs w:val="0"/>
          <w:color w:val="000000"/>
          <w:lang w:val="en-US"/>
        </w:rPr>
        <w:t xml:space="preserve"> </w:t>
      </w:r>
      <w:r w:rsidRPr="00527223">
        <w:rPr>
          <w:rStyle w:val="af0"/>
          <w:b w:val="0"/>
          <w:bCs w:val="0"/>
          <w:color w:val="000000"/>
          <w:lang w:val="en-US"/>
        </w:rPr>
        <w:t xml:space="preserve">means an incentive system designed for business </w:t>
      </w:r>
      <w:r w:rsidRPr="006C27F7">
        <w:rPr>
          <w:rStyle w:val="af0"/>
          <w:b w:val="0"/>
          <w:bCs w:val="0"/>
          <w:color w:val="000000"/>
          <w:lang w:val="en-US"/>
        </w:rPr>
        <w:t>customers for taking certain</w:t>
      </w:r>
      <w:r w:rsidRPr="00527223">
        <w:rPr>
          <w:rStyle w:val="af0"/>
          <w:b w:val="0"/>
          <w:bCs w:val="0"/>
          <w:color w:val="000000"/>
          <w:lang w:val="en-US"/>
        </w:rPr>
        <w:t xml:space="preserve"> actions (Section 3 hereof) and getting discounts on the Bank fee rates</w:t>
      </w:r>
      <w:r w:rsidR="000C0299" w:rsidRPr="00527223">
        <w:rPr>
          <w:rStyle w:val="af0"/>
          <w:b w:val="0"/>
          <w:bCs w:val="0"/>
          <w:color w:val="000000"/>
          <w:lang w:val="en-US"/>
        </w:rPr>
        <w:t>.</w:t>
      </w:r>
    </w:p>
    <w:p w14:paraId="151F82C3" w14:textId="184D1066" w:rsidR="000C0299" w:rsidRPr="006C27F7" w:rsidRDefault="005D0764" w:rsidP="000C0299">
      <w:pPr>
        <w:pStyle w:val="p"/>
        <w:shd w:val="clear" w:color="auto" w:fill="FFFFFF"/>
        <w:spacing w:before="0" w:beforeAutospacing="0" w:after="0" w:afterAutospacing="0"/>
        <w:jc w:val="both"/>
        <w:rPr>
          <w:rStyle w:val="af0"/>
          <w:rFonts w:asciiTheme="minorHAnsi" w:eastAsiaTheme="minorHAnsi" w:hAnsiTheme="minorHAnsi" w:cstheme="minorBidi"/>
          <w:b w:val="0"/>
          <w:bCs w:val="0"/>
          <w:color w:val="000000"/>
          <w:sz w:val="22"/>
          <w:szCs w:val="22"/>
          <w:lang w:val="en-US"/>
        </w:rPr>
      </w:pPr>
      <w:r>
        <w:rPr>
          <w:rStyle w:val="af0"/>
          <w:color w:val="000000"/>
          <w:lang w:val="en-US"/>
        </w:rPr>
        <w:t>Above</w:t>
      </w:r>
      <w:r w:rsidR="00333519">
        <w:rPr>
          <w:rStyle w:val="af0"/>
          <w:color w:val="000000"/>
          <w:lang w:val="en-US"/>
        </w:rPr>
        <w:t xml:space="preserve"> the</w:t>
      </w:r>
      <w:r w:rsidR="00D86680" w:rsidRPr="00D86680">
        <w:rPr>
          <w:rStyle w:val="af0"/>
          <w:color w:val="000000"/>
          <w:lang w:val="en-US"/>
        </w:rPr>
        <w:t xml:space="preserve"> </w:t>
      </w:r>
      <w:r w:rsidR="00D86680">
        <w:rPr>
          <w:rStyle w:val="af0"/>
          <w:color w:val="000000"/>
          <w:lang w:val="en-US"/>
        </w:rPr>
        <w:t>Free</w:t>
      </w:r>
      <w:r w:rsidR="00D86680" w:rsidRPr="00D86680">
        <w:rPr>
          <w:rStyle w:val="af0"/>
          <w:color w:val="000000"/>
          <w:lang w:val="en-US"/>
        </w:rPr>
        <w:t>-</w:t>
      </w:r>
      <w:r w:rsidR="00D86680">
        <w:rPr>
          <w:rStyle w:val="af0"/>
          <w:color w:val="000000"/>
          <w:lang w:val="en-US"/>
        </w:rPr>
        <w:t>of</w:t>
      </w:r>
      <w:r w:rsidR="00D86680" w:rsidRPr="00D86680">
        <w:rPr>
          <w:rStyle w:val="af0"/>
          <w:color w:val="000000"/>
          <w:lang w:val="en-US"/>
        </w:rPr>
        <w:t>-</w:t>
      </w:r>
      <w:r w:rsidR="00D86680">
        <w:rPr>
          <w:rStyle w:val="af0"/>
          <w:color w:val="000000"/>
          <w:lang w:val="en-US"/>
        </w:rPr>
        <w:t>Charge</w:t>
      </w:r>
      <w:r w:rsidR="00D86680" w:rsidRPr="00D86680">
        <w:rPr>
          <w:rStyle w:val="af0"/>
          <w:color w:val="000000"/>
          <w:lang w:val="en-US"/>
        </w:rPr>
        <w:t xml:space="preserve"> </w:t>
      </w:r>
      <w:r w:rsidR="00D86680">
        <w:rPr>
          <w:rStyle w:val="af0"/>
          <w:color w:val="000000"/>
          <w:lang w:val="en-US"/>
        </w:rPr>
        <w:t>Basis</w:t>
      </w:r>
      <w:r w:rsidR="00D86680" w:rsidRPr="00D86680">
        <w:rPr>
          <w:rStyle w:val="af0"/>
          <w:color w:val="000000"/>
          <w:lang w:val="en-US"/>
        </w:rPr>
        <w:t xml:space="preserve"> </w:t>
      </w:r>
      <w:r w:rsidR="00D86680">
        <w:rPr>
          <w:rStyle w:val="af0"/>
          <w:color w:val="000000"/>
          <w:lang w:val="en-US"/>
        </w:rPr>
        <w:t>Criterion</w:t>
      </w:r>
      <w:r w:rsidR="00D86680" w:rsidRPr="00D86680">
        <w:rPr>
          <w:rStyle w:val="af0"/>
          <w:color w:val="000000"/>
          <w:lang w:val="en-US"/>
        </w:rPr>
        <w:t xml:space="preserve"> </w:t>
      </w:r>
      <w:r w:rsidR="00D86680" w:rsidRPr="006C27F7">
        <w:rPr>
          <w:rStyle w:val="af0"/>
          <w:b w:val="0"/>
          <w:bCs w:val="0"/>
          <w:color w:val="000000"/>
          <w:lang w:val="en-US"/>
        </w:rPr>
        <w:t>means a parameter indicating that the Free-of-Charge Basis Criterion has been met, i.e. the terms have been fulfilled</w:t>
      </w:r>
      <w:r w:rsidR="000C0299" w:rsidRPr="006C27F7">
        <w:rPr>
          <w:rStyle w:val="af0"/>
          <w:b w:val="0"/>
          <w:bCs w:val="0"/>
          <w:color w:val="000000"/>
          <w:lang w:val="en-US"/>
        </w:rPr>
        <w:t xml:space="preserve">. </w:t>
      </w:r>
    </w:p>
    <w:p w14:paraId="74E839A5" w14:textId="3B0CBEE3" w:rsidR="000C0299" w:rsidRPr="006C27F7" w:rsidRDefault="00D86680" w:rsidP="000C0299">
      <w:pPr>
        <w:pStyle w:val="p"/>
        <w:shd w:val="clear" w:color="auto" w:fill="FFFFFF"/>
        <w:spacing w:before="0" w:beforeAutospacing="0" w:after="0" w:afterAutospacing="0"/>
        <w:jc w:val="both"/>
        <w:rPr>
          <w:rStyle w:val="af0"/>
          <w:b w:val="0"/>
          <w:bCs w:val="0"/>
          <w:color w:val="000000"/>
          <w:lang w:val="en-US"/>
        </w:rPr>
      </w:pPr>
      <w:r w:rsidRPr="006C27F7">
        <w:rPr>
          <w:rStyle w:val="af0"/>
          <w:color w:val="000000"/>
          <w:lang w:val="en-US"/>
        </w:rPr>
        <w:t xml:space="preserve">Average </w:t>
      </w:r>
      <w:r w:rsidR="006C27F7" w:rsidRPr="006C27F7">
        <w:rPr>
          <w:rStyle w:val="af0"/>
          <w:color w:val="000000"/>
          <w:lang w:val="en-US"/>
        </w:rPr>
        <w:t>Daily Balance</w:t>
      </w:r>
      <w:r w:rsidR="006C27F7" w:rsidRPr="006C27F7">
        <w:rPr>
          <w:rStyle w:val="af0"/>
          <w:b w:val="0"/>
          <w:bCs w:val="0"/>
          <w:color w:val="000000"/>
          <w:lang w:val="en-US"/>
        </w:rPr>
        <w:t xml:space="preserve"> </w:t>
      </w:r>
      <w:r w:rsidRPr="006C27F7">
        <w:rPr>
          <w:rStyle w:val="af0"/>
          <w:b w:val="0"/>
          <w:bCs w:val="0"/>
          <w:color w:val="000000"/>
          <w:lang w:val="en-US"/>
        </w:rPr>
        <w:t xml:space="preserve">means </w:t>
      </w:r>
      <w:r w:rsidR="006C27F7" w:rsidRPr="006C27F7">
        <w:rPr>
          <w:rStyle w:val="af0"/>
          <w:b w:val="0"/>
          <w:bCs w:val="0"/>
          <w:color w:val="000000"/>
          <w:lang w:val="en-US"/>
        </w:rPr>
        <w:t xml:space="preserve">a </w:t>
      </w:r>
      <w:r w:rsidR="006C27F7" w:rsidRPr="006C27F7">
        <w:rPr>
          <w:rStyle w:val="af0"/>
          <w:color w:val="000000"/>
          <w:lang w:val="en-US"/>
        </w:rPr>
        <w:t>parameter used to determine compliance</w:t>
      </w:r>
      <w:r w:rsidR="006C27F7" w:rsidRPr="006C27F7">
        <w:rPr>
          <w:rStyle w:val="af0"/>
          <w:b w:val="0"/>
          <w:bCs w:val="0"/>
          <w:color w:val="000000"/>
          <w:lang w:val="en-US"/>
        </w:rPr>
        <w:t xml:space="preserve"> </w:t>
      </w:r>
      <w:r w:rsidR="006C27F7" w:rsidRPr="006C27F7">
        <w:rPr>
          <w:rStyle w:val="af0"/>
          <w:color w:val="000000"/>
          <w:lang w:val="en-US"/>
        </w:rPr>
        <w:t>with the conditions</w:t>
      </w:r>
      <w:r w:rsidR="006C27F7" w:rsidRPr="006C27F7">
        <w:rPr>
          <w:rStyle w:val="af0"/>
          <w:b w:val="0"/>
          <w:bCs w:val="0"/>
          <w:color w:val="000000"/>
          <w:lang w:val="en-US"/>
        </w:rPr>
        <w:t xml:space="preserve"> </w:t>
      </w:r>
      <w:r w:rsidR="006C27F7" w:rsidRPr="006C27F7">
        <w:rPr>
          <w:rStyle w:val="af0"/>
          <w:b w:val="0"/>
          <w:bCs w:val="0"/>
          <w:color w:val="0070C0"/>
          <w:lang w:val="en-US"/>
        </w:rPr>
        <w:t>of participation in the Loyalty Program</w:t>
      </w:r>
      <w:r w:rsidR="006C27F7" w:rsidRPr="006C27F7">
        <w:rPr>
          <w:rStyle w:val="af0"/>
          <w:b w:val="0"/>
          <w:bCs w:val="0"/>
          <w:color w:val="000000"/>
          <w:lang w:val="en-US"/>
        </w:rPr>
        <w:t xml:space="preserve">. </w:t>
      </w:r>
      <w:r w:rsidRPr="006C27F7">
        <w:rPr>
          <w:rStyle w:val="af0"/>
          <w:b w:val="0"/>
          <w:bCs w:val="0"/>
          <w:color w:val="000000"/>
          <w:lang w:val="en-US"/>
        </w:rPr>
        <w:t xml:space="preserve">It is calculated as the arithmetic average of the current account balance at the end of each day </w:t>
      </w:r>
      <w:r w:rsidR="00CA42F2" w:rsidRPr="006C27F7">
        <w:rPr>
          <w:rStyle w:val="af0"/>
          <w:b w:val="0"/>
          <w:bCs w:val="0"/>
          <w:color w:val="000000"/>
          <w:lang w:val="en-US"/>
        </w:rPr>
        <w:t>during a</w:t>
      </w:r>
      <w:r w:rsidRPr="006C27F7">
        <w:rPr>
          <w:rStyle w:val="af0"/>
          <w:b w:val="0"/>
          <w:bCs w:val="0"/>
          <w:color w:val="000000"/>
          <w:lang w:val="en-US"/>
        </w:rPr>
        <w:t xml:space="preserve"> month</w:t>
      </w:r>
      <w:r w:rsidR="000C0299" w:rsidRPr="006C27F7">
        <w:rPr>
          <w:rStyle w:val="af0"/>
          <w:b w:val="0"/>
          <w:bCs w:val="0"/>
          <w:color w:val="000000"/>
          <w:lang w:val="en-US"/>
        </w:rPr>
        <w:t xml:space="preserve">. </w:t>
      </w:r>
    </w:p>
    <w:p w14:paraId="0BF8701A" w14:textId="50995FB6" w:rsidR="000C0299" w:rsidRPr="00CA42F2" w:rsidRDefault="00CA42F2" w:rsidP="000C0299">
      <w:pPr>
        <w:pStyle w:val="p"/>
        <w:shd w:val="clear" w:color="auto" w:fill="FFFFFF"/>
        <w:spacing w:before="0" w:beforeAutospacing="0" w:after="0" w:afterAutospacing="0"/>
        <w:jc w:val="both"/>
        <w:rPr>
          <w:lang w:val="en-US"/>
        </w:rPr>
      </w:pPr>
      <w:r w:rsidRPr="006C27F7">
        <w:rPr>
          <w:rStyle w:val="af0"/>
          <w:lang w:val="en-US"/>
        </w:rPr>
        <w:t>Loyalty Program Participant</w:t>
      </w:r>
      <w:r w:rsidRPr="001824F1">
        <w:rPr>
          <w:rStyle w:val="af0"/>
          <w:lang w:val="en-US"/>
        </w:rPr>
        <w:t xml:space="preserve"> </w:t>
      </w:r>
      <w:r>
        <w:rPr>
          <w:lang w:val="en-US"/>
        </w:rPr>
        <w:t>means</w:t>
      </w:r>
      <w:r w:rsidRPr="001824F1">
        <w:rPr>
          <w:lang w:val="en-US"/>
        </w:rPr>
        <w:t xml:space="preserve"> a </w:t>
      </w:r>
      <w:r w:rsidRPr="006C27F7">
        <w:rPr>
          <w:b/>
          <w:bCs/>
          <w:lang w:val="en-US"/>
        </w:rPr>
        <w:t>Bank business customer</w:t>
      </w:r>
      <w:r>
        <w:rPr>
          <w:lang w:val="en-US"/>
        </w:rPr>
        <w:t xml:space="preserve"> </w:t>
      </w:r>
      <w:r w:rsidR="006C27F7">
        <w:rPr>
          <w:lang w:val="en-US"/>
        </w:rPr>
        <w:t>who makes</w:t>
      </w:r>
      <w:r>
        <w:rPr>
          <w:lang w:val="en-US"/>
        </w:rPr>
        <w:t xml:space="preserve"> transactions</w:t>
      </w:r>
      <w:r w:rsidRPr="001824F1">
        <w:rPr>
          <w:lang w:val="en-US"/>
        </w:rPr>
        <w:t xml:space="preserve"> </w:t>
      </w:r>
      <w:r>
        <w:rPr>
          <w:lang w:val="en-US"/>
        </w:rPr>
        <w:t xml:space="preserve">via </w:t>
      </w:r>
      <w:r w:rsidRPr="001824F1">
        <w:rPr>
          <w:lang w:val="en-US"/>
        </w:rPr>
        <w:t>the Bank</w:t>
      </w:r>
      <w:r>
        <w:rPr>
          <w:lang w:val="en-US"/>
        </w:rPr>
        <w:t>’</w:t>
      </w:r>
      <w:r w:rsidRPr="001824F1">
        <w:rPr>
          <w:lang w:val="en-US"/>
        </w:rPr>
        <w:t>s BCC Business app (web</w:t>
      </w:r>
      <w:r>
        <w:rPr>
          <w:lang w:val="en-US"/>
        </w:rPr>
        <w:t>-based</w:t>
      </w:r>
      <w:r w:rsidRPr="001824F1">
        <w:rPr>
          <w:lang w:val="en-US"/>
        </w:rPr>
        <w:t xml:space="preserve"> version) and comp</w:t>
      </w:r>
      <w:r>
        <w:rPr>
          <w:lang w:val="en-US"/>
        </w:rPr>
        <w:t xml:space="preserve">lying </w:t>
      </w:r>
      <w:r w:rsidRPr="001824F1">
        <w:rPr>
          <w:lang w:val="en-US"/>
        </w:rPr>
        <w:t xml:space="preserve">with the conditions </w:t>
      </w:r>
      <w:r>
        <w:rPr>
          <w:lang w:val="en-US"/>
        </w:rPr>
        <w:t>set out in</w:t>
      </w:r>
      <w:r w:rsidRPr="001824F1">
        <w:rPr>
          <w:lang w:val="en-US"/>
        </w:rPr>
        <w:t xml:space="preserve"> Section 3 </w:t>
      </w:r>
      <w:r>
        <w:rPr>
          <w:lang w:val="en-US"/>
        </w:rPr>
        <w:t>here</w:t>
      </w:r>
      <w:r w:rsidRPr="001824F1">
        <w:rPr>
          <w:lang w:val="en-US"/>
        </w:rPr>
        <w:t>of</w:t>
      </w:r>
      <w:r w:rsidR="000C0299" w:rsidRPr="00CA42F2">
        <w:rPr>
          <w:lang w:val="en-US"/>
        </w:rPr>
        <w:t>.</w:t>
      </w:r>
    </w:p>
    <w:p w14:paraId="54F1568F" w14:textId="552C1D4D" w:rsidR="000C0299" w:rsidRPr="006C27F7" w:rsidRDefault="00CA42F2" w:rsidP="000C0299">
      <w:pPr>
        <w:pStyle w:val="p"/>
        <w:shd w:val="clear" w:color="auto" w:fill="FFFFFF"/>
        <w:spacing w:before="0" w:beforeAutospacing="0" w:after="0" w:afterAutospacing="0"/>
        <w:jc w:val="both"/>
        <w:rPr>
          <w:rStyle w:val="af0"/>
          <w:b w:val="0"/>
          <w:bCs w:val="0"/>
          <w:lang w:val="en-US"/>
        </w:rPr>
      </w:pPr>
      <w:r w:rsidRPr="001824F1">
        <w:rPr>
          <w:rStyle w:val="af0"/>
          <w:lang w:val="en-US"/>
        </w:rPr>
        <w:t xml:space="preserve">Escrow </w:t>
      </w:r>
      <w:r w:rsidR="006C27F7">
        <w:rPr>
          <w:rStyle w:val="af0"/>
          <w:lang w:val="en-US"/>
        </w:rPr>
        <w:t>A</w:t>
      </w:r>
      <w:r w:rsidRPr="001824F1">
        <w:rPr>
          <w:rStyle w:val="af0"/>
          <w:lang w:val="en-US"/>
        </w:rPr>
        <w:t xml:space="preserve">ccount </w:t>
      </w:r>
      <w:r w:rsidRPr="006C27F7">
        <w:rPr>
          <w:rStyle w:val="af0"/>
          <w:b w:val="0"/>
          <w:bCs w:val="0"/>
          <w:lang w:val="en-US"/>
        </w:rPr>
        <w:t>means a current or savings account opened by a customer in the name of a third party, who gains the right to use funds upon fulfillment of the terms of the Contract concluded between the parties</w:t>
      </w:r>
      <w:r w:rsidR="000C0299" w:rsidRPr="006C27F7">
        <w:rPr>
          <w:rStyle w:val="af0"/>
          <w:b w:val="0"/>
          <w:bCs w:val="0"/>
          <w:lang w:val="en-US"/>
        </w:rPr>
        <w:t>.</w:t>
      </w:r>
    </w:p>
    <w:p w14:paraId="49927FDE" w14:textId="25725CFD" w:rsidR="000C0299" w:rsidRDefault="000C0299" w:rsidP="000C0299">
      <w:pPr>
        <w:pStyle w:val="p"/>
        <w:shd w:val="clear" w:color="auto" w:fill="FFFFFF"/>
        <w:spacing w:before="0" w:beforeAutospacing="0" w:after="0" w:afterAutospacing="0"/>
        <w:jc w:val="both"/>
        <w:rPr>
          <w:rStyle w:val="af0"/>
          <w:b w:val="0"/>
          <w:bCs w:val="0"/>
          <w:lang w:val="en-US"/>
        </w:rPr>
      </w:pPr>
      <w:r w:rsidRPr="00064AE2">
        <w:rPr>
          <w:rStyle w:val="af0"/>
          <w:lang w:val="en-US"/>
        </w:rPr>
        <w:t xml:space="preserve">Welcome </w:t>
      </w:r>
      <w:r w:rsidR="00174606">
        <w:rPr>
          <w:rStyle w:val="af0"/>
          <w:lang w:val="en-US"/>
        </w:rPr>
        <w:t>Bonus</w:t>
      </w:r>
      <w:r w:rsidR="00174606" w:rsidRPr="00064AE2">
        <w:rPr>
          <w:rStyle w:val="af0"/>
          <w:lang w:val="en-US"/>
        </w:rPr>
        <w:t xml:space="preserve"> </w:t>
      </w:r>
      <w:r w:rsidR="00174606" w:rsidRPr="006C27F7">
        <w:rPr>
          <w:rStyle w:val="af0"/>
          <w:b w:val="0"/>
          <w:bCs w:val="0"/>
          <w:lang w:val="en-US"/>
        </w:rPr>
        <w:t xml:space="preserve">means a bonus </w:t>
      </w:r>
      <w:r w:rsidR="00064AE2" w:rsidRPr="006C27F7">
        <w:rPr>
          <w:lang w:val="en-US"/>
        </w:rPr>
        <w:t>that can be credited to a new customer upon initial connection to any of the service packages</w:t>
      </w:r>
      <w:r w:rsidRPr="006C27F7">
        <w:rPr>
          <w:rStyle w:val="af0"/>
          <w:b w:val="0"/>
          <w:bCs w:val="0"/>
          <w:lang w:val="en-US"/>
        </w:rPr>
        <w:t>.</w:t>
      </w:r>
    </w:p>
    <w:p w14:paraId="22354E82" w14:textId="0AF68370" w:rsidR="006C27F7" w:rsidRPr="006C27F7" w:rsidRDefault="006C27F7" w:rsidP="000C0299">
      <w:pPr>
        <w:pStyle w:val="p"/>
        <w:shd w:val="clear" w:color="auto" w:fill="FFFFFF"/>
        <w:spacing w:before="0" w:beforeAutospacing="0" w:after="0" w:afterAutospacing="0"/>
        <w:jc w:val="both"/>
        <w:rPr>
          <w:rStyle w:val="af0"/>
          <w:b w:val="0"/>
          <w:bCs w:val="0"/>
          <w:lang w:val="en-US"/>
        </w:rPr>
      </w:pPr>
      <w:r w:rsidRPr="006C27F7">
        <w:rPr>
          <w:rStyle w:val="af0"/>
          <w:b w:val="0"/>
          <w:bCs w:val="0"/>
          <w:color w:val="0070C0"/>
          <w:lang w:val="en-US"/>
        </w:rPr>
        <w:t xml:space="preserve">Other types of bonuses </w:t>
      </w:r>
      <w:r w:rsidR="00F0314A">
        <w:rPr>
          <w:rStyle w:val="af0"/>
          <w:b w:val="0"/>
          <w:bCs w:val="0"/>
          <w:color w:val="0070C0"/>
          <w:lang w:val="en-US"/>
        </w:rPr>
        <w:t>credited</w:t>
      </w:r>
      <w:r w:rsidRPr="006C27F7">
        <w:rPr>
          <w:rStyle w:val="af0"/>
          <w:b w:val="0"/>
          <w:bCs w:val="0"/>
          <w:color w:val="0070C0"/>
          <w:lang w:val="en-US"/>
        </w:rPr>
        <w:t xml:space="preserve"> under </w:t>
      </w:r>
      <w:r w:rsidR="00F0314A">
        <w:rPr>
          <w:rStyle w:val="af0"/>
          <w:b w:val="0"/>
          <w:bCs w:val="0"/>
          <w:color w:val="0070C0"/>
          <w:lang w:val="en-US"/>
        </w:rPr>
        <w:t>promos</w:t>
      </w:r>
      <w:r w:rsidRPr="006C27F7">
        <w:rPr>
          <w:rStyle w:val="af0"/>
          <w:b w:val="0"/>
          <w:bCs w:val="0"/>
          <w:color w:val="0070C0"/>
          <w:lang w:val="en-US"/>
        </w:rPr>
        <w:t xml:space="preserve"> and/or other customer initiatives (similar to Welcome bonuses)</w:t>
      </w:r>
      <w:r w:rsidR="00F0314A" w:rsidRPr="00F0314A">
        <w:rPr>
          <w:rStyle w:val="af0"/>
          <w:b w:val="0"/>
          <w:bCs w:val="0"/>
          <w:color w:val="0070C0"/>
          <w:lang w:val="en-US"/>
        </w:rPr>
        <w:t xml:space="preserve"> </w:t>
      </w:r>
      <w:r w:rsidR="00F0314A">
        <w:rPr>
          <w:rStyle w:val="af0"/>
          <w:b w:val="0"/>
          <w:bCs w:val="0"/>
          <w:color w:val="0070C0"/>
          <w:lang w:val="en-US"/>
        </w:rPr>
        <w:t xml:space="preserve">shall be </w:t>
      </w:r>
      <w:r w:rsidRPr="006C27F7">
        <w:rPr>
          <w:rStyle w:val="af0"/>
          <w:b w:val="0"/>
          <w:bCs w:val="0"/>
          <w:color w:val="0070C0"/>
          <w:lang w:val="en-US"/>
        </w:rPr>
        <w:t xml:space="preserve">established by the Resolution of the Standing Collegial Body under the Bank’s Management Board and </w:t>
      </w:r>
      <w:r w:rsidR="00F0314A">
        <w:rPr>
          <w:rStyle w:val="af0"/>
          <w:b w:val="0"/>
          <w:bCs w:val="0"/>
          <w:color w:val="0070C0"/>
          <w:lang w:val="en-US"/>
        </w:rPr>
        <w:t>shall not contradict</w:t>
      </w:r>
      <w:r w:rsidRPr="006C27F7">
        <w:rPr>
          <w:rStyle w:val="af0"/>
          <w:b w:val="0"/>
          <w:bCs w:val="0"/>
          <w:color w:val="0070C0"/>
          <w:lang w:val="en-US"/>
        </w:rPr>
        <w:t xml:space="preserve"> the terms of the Loyalty Program</w:t>
      </w:r>
      <w:r w:rsidRPr="006C27F7">
        <w:rPr>
          <w:rStyle w:val="af0"/>
          <w:b w:val="0"/>
          <w:bCs w:val="0"/>
          <w:lang w:val="en-US"/>
        </w:rPr>
        <w:t>.</w:t>
      </w:r>
    </w:p>
    <w:p w14:paraId="02A10D1E" w14:textId="44A517B0" w:rsidR="000C0299" w:rsidRPr="00E34EC8" w:rsidRDefault="000C0299" w:rsidP="000C0299">
      <w:pPr>
        <w:pStyle w:val="p"/>
        <w:shd w:val="clear" w:color="auto" w:fill="FFFFFF"/>
        <w:spacing w:before="0" w:beforeAutospacing="0" w:after="0" w:afterAutospacing="0"/>
        <w:jc w:val="both"/>
        <w:rPr>
          <w:rStyle w:val="af0"/>
          <w:b w:val="0"/>
          <w:bCs w:val="0"/>
          <w:lang w:val="en-US"/>
        </w:rPr>
      </w:pPr>
      <w:r w:rsidRPr="005A4415">
        <w:rPr>
          <w:rStyle w:val="af0"/>
          <w:lang w:val="en-US"/>
        </w:rPr>
        <w:lastRenderedPageBreak/>
        <w:t xml:space="preserve">2.1. </w:t>
      </w:r>
      <w:r w:rsidR="00520B87" w:rsidRPr="00520B87">
        <w:rPr>
          <w:rStyle w:val="af0"/>
          <w:b w:val="0"/>
          <w:bCs w:val="0"/>
          <w:lang w:val="en-US"/>
        </w:rPr>
        <w:t>The Procedure may contain terms not defined in Section 2 hereof. In such case, any such term shall be interpreted in accordance with the text of the Procedure. Where no clear interpretation of a term is provided herein, the interpretation set out in the laws of the Republic of Kazakhstan shall apply.</w:t>
      </w:r>
    </w:p>
    <w:p w14:paraId="7780E886" w14:textId="6A8F03DF" w:rsidR="000C0299" w:rsidRPr="008A3CDF" w:rsidRDefault="008A3CDF" w:rsidP="000C0299">
      <w:pPr>
        <w:pStyle w:val="p"/>
        <w:shd w:val="clear" w:color="auto" w:fill="FFFFFF"/>
        <w:spacing w:before="150" w:beforeAutospacing="0" w:after="150" w:afterAutospacing="0"/>
        <w:jc w:val="center"/>
        <w:outlineLvl w:val="0"/>
        <w:rPr>
          <w:b/>
          <w:bCs/>
          <w:lang w:val="en-US"/>
        </w:rPr>
      </w:pPr>
      <w:bookmarkStart w:id="6" w:name="_Toc208409403"/>
      <w:r>
        <w:rPr>
          <w:b/>
          <w:bCs/>
          <w:lang w:val="en-US"/>
        </w:rPr>
        <w:t>Section</w:t>
      </w:r>
      <w:r w:rsidR="000C0299" w:rsidRPr="008A3CDF">
        <w:rPr>
          <w:b/>
          <w:bCs/>
          <w:lang w:val="en-US"/>
        </w:rPr>
        <w:t xml:space="preserve"> 3. </w:t>
      </w:r>
      <w:r>
        <w:rPr>
          <w:b/>
          <w:bCs/>
          <w:lang w:val="en-US"/>
        </w:rPr>
        <w:t>General Terms of the Loyalty Program</w:t>
      </w:r>
      <w:bookmarkEnd w:id="6"/>
    </w:p>
    <w:p w14:paraId="27655877" w14:textId="149406C3" w:rsidR="000C0299" w:rsidRPr="00795EE3" w:rsidRDefault="000C0299" w:rsidP="000C0299">
      <w:pPr>
        <w:pStyle w:val="p"/>
        <w:shd w:val="clear" w:color="auto" w:fill="FFFFFF"/>
        <w:spacing w:before="0" w:beforeAutospacing="0" w:after="0" w:afterAutospacing="0"/>
        <w:jc w:val="both"/>
        <w:rPr>
          <w:lang w:val="en-US"/>
        </w:rPr>
      </w:pPr>
      <w:r w:rsidRPr="00795EE3">
        <w:rPr>
          <w:lang w:val="en-US"/>
        </w:rPr>
        <w:t xml:space="preserve">3.1. </w:t>
      </w:r>
      <w:r w:rsidR="005A0C6A" w:rsidRPr="001824F1">
        <w:rPr>
          <w:lang w:val="en-US"/>
        </w:rPr>
        <w:t>This Procedure is a public offer</w:t>
      </w:r>
      <w:r w:rsidRPr="00795EE3">
        <w:rPr>
          <w:lang w:val="en-US"/>
        </w:rPr>
        <w:t>.</w:t>
      </w:r>
    </w:p>
    <w:p w14:paraId="75FF9A7B" w14:textId="0C63B577" w:rsidR="000C0299" w:rsidRPr="0045268F" w:rsidRDefault="000C0299" w:rsidP="000C0299">
      <w:pPr>
        <w:pStyle w:val="p"/>
        <w:shd w:val="clear" w:color="auto" w:fill="FFFFFF"/>
        <w:spacing w:before="0" w:beforeAutospacing="0" w:after="0" w:afterAutospacing="0"/>
        <w:jc w:val="both"/>
        <w:rPr>
          <w:lang w:val="en-US"/>
        </w:rPr>
      </w:pPr>
      <w:r w:rsidRPr="00795EE3">
        <w:rPr>
          <w:lang w:val="en-US"/>
        </w:rPr>
        <w:t xml:space="preserve">3.2. </w:t>
      </w:r>
      <w:r w:rsidR="00795EE3" w:rsidRPr="001824F1">
        <w:rPr>
          <w:lang w:val="en-US"/>
        </w:rPr>
        <w:t>The wording of the Procedure may be changed by the Bank unilaterall</w:t>
      </w:r>
      <w:r w:rsidR="00795EE3">
        <w:rPr>
          <w:lang w:val="en-US"/>
        </w:rPr>
        <w:t>y</w:t>
      </w:r>
      <w:r w:rsidR="00795EE3" w:rsidRPr="001824F1">
        <w:rPr>
          <w:lang w:val="en-US"/>
        </w:rPr>
        <w:t xml:space="preserve"> in accordance with the terms of </w:t>
      </w:r>
      <w:r w:rsidR="00795EE3">
        <w:rPr>
          <w:lang w:val="en-US"/>
        </w:rPr>
        <w:t>C</w:t>
      </w:r>
      <w:r w:rsidR="00795EE3" w:rsidRPr="001824F1">
        <w:rPr>
          <w:lang w:val="en-US"/>
        </w:rPr>
        <w:t xml:space="preserve">lause 7.2. </w:t>
      </w:r>
      <w:r w:rsidR="00795EE3">
        <w:rPr>
          <w:lang w:val="en-US"/>
        </w:rPr>
        <w:t>here</w:t>
      </w:r>
      <w:r w:rsidR="00795EE3" w:rsidRPr="001824F1">
        <w:rPr>
          <w:lang w:val="en-US"/>
        </w:rPr>
        <w:t>of</w:t>
      </w:r>
      <w:r w:rsidRPr="0045268F">
        <w:rPr>
          <w:lang w:val="en-US"/>
        </w:rPr>
        <w:t>.</w:t>
      </w:r>
    </w:p>
    <w:p w14:paraId="69D644EF" w14:textId="4C844798" w:rsidR="000C0299" w:rsidRPr="0045268F" w:rsidRDefault="000C0299" w:rsidP="000C0299">
      <w:pPr>
        <w:pStyle w:val="p"/>
        <w:shd w:val="clear" w:color="auto" w:fill="FFFFFF"/>
        <w:spacing w:before="0" w:beforeAutospacing="0" w:after="0" w:afterAutospacing="0"/>
        <w:jc w:val="both"/>
        <w:rPr>
          <w:lang w:val="en-US"/>
        </w:rPr>
      </w:pPr>
      <w:r w:rsidRPr="0045268F">
        <w:rPr>
          <w:lang w:val="en-US"/>
        </w:rPr>
        <w:t xml:space="preserve">3.3. </w:t>
      </w:r>
      <w:r w:rsidR="0045268F" w:rsidRPr="001824F1">
        <w:rPr>
          <w:lang w:val="en-US"/>
        </w:rPr>
        <w:t xml:space="preserve">Business </w:t>
      </w:r>
      <w:r w:rsidR="0045268F">
        <w:rPr>
          <w:lang w:val="en-US"/>
        </w:rPr>
        <w:t>customers completing</w:t>
      </w:r>
      <w:r w:rsidR="0045268F" w:rsidRPr="001824F1">
        <w:rPr>
          <w:lang w:val="en-US"/>
        </w:rPr>
        <w:t xml:space="preserve"> transactions </w:t>
      </w:r>
      <w:r w:rsidR="0045268F">
        <w:rPr>
          <w:lang w:val="en-US"/>
        </w:rPr>
        <w:t>via</w:t>
      </w:r>
      <w:r w:rsidR="0045268F" w:rsidRPr="001824F1">
        <w:rPr>
          <w:lang w:val="en-US"/>
        </w:rPr>
        <w:t xml:space="preserve"> the BCC Business Bank app (web</w:t>
      </w:r>
      <w:r w:rsidR="0045268F">
        <w:rPr>
          <w:lang w:val="en-US"/>
        </w:rPr>
        <w:t>-based</w:t>
      </w:r>
      <w:r w:rsidR="0045268F" w:rsidRPr="001824F1">
        <w:rPr>
          <w:lang w:val="en-US"/>
        </w:rPr>
        <w:t xml:space="preserve"> version) and </w:t>
      </w:r>
      <w:r w:rsidR="00FD4217">
        <w:rPr>
          <w:lang w:val="en-US"/>
        </w:rPr>
        <w:t>complying with the terms</w:t>
      </w:r>
      <w:r w:rsidR="0045268F" w:rsidRPr="001824F1">
        <w:rPr>
          <w:lang w:val="en-US"/>
        </w:rPr>
        <w:t xml:space="preserve"> </w:t>
      </w:r>
      <w:r w:rsidR="008C611C">
        <w:rPr>
          <w:lang w:val="en-US"/>
        </w:rPr>
        <w:t xml:space="preserve">set out in </w:t>
      </w:r>
      <w:r w:rsidR="0045268F" w:rsidRPr="001824F1">
        <w:rPr>
          <w:lang w:val="en-US"/>
        </w:rPr>
        <w:t xml:space="preserve">Section 4 </w:t>
      </w:r>
      <w:r w:rsidR="00FD4217">
        <w:rPr>
          <w:lang w:val="en-US"/>
        </w:rPr>
        <w:t>here</w:t>
      </w:r>
      <w:r w:rsidR="0045268F" w:rsidRPr="001824F1">
        <w:rPr>
          <w:lang w:val="en-US"/>
        </w:rPr>
        <w:t xml:space="preserve">of </w:t>
      </w:r>
      <w:r w:rsidR="00FD4217">
        <w:rPr>
          <w:lang w:val="en-US"/>
        </w:rPr>
        <w:t>may</w:t>
      </w:r>
      <w:r w:rsidR="0045268F" w:rsidRPr="001824F1">
        <w:rPr>
          <w:lang w:val="en-US"/>
        </w:rPr>
        <w:t xml:space="preserve"> participate in the </w:t>
      </w:r>
      <w:r w:rsidR="00FD4217">
        <w:rPr>
          <w:lang w:val="en-US"/>
        </w:rPr>
        <w:t xml:space="preserve">Loyalty </w:t>
      </w:r>
      <w:r w:rsidR="0045268F" w:rsidRPr="001824F1">
        <w:rPr>
          <w:lang w:val="en-US"/>
        </w:rPr>
        <w:t>Program</w:t>
      </w:r>
      <w:r w:rsidRPr="0045268F">
        <w:rPr>
          <w:lang w:val="en-US"/>
        </w:rPr>
        <w:t>.</w:t>
      </w:r>
    </w:p>
    <w:p w14:paraId="5C1F8686" w14:textId="62E03301" w:rsidR="000C0299" w:rsidRPr="00FD4217" w:rsidRDefault="000C0299" w:rsidP="000C0299">
      <w:pPr>
        <w:pStyle w:val="p"/>
        <w:shd w:val="clear" w:color="auto" w:fill="FFFFFF"/>
        <w:spacing w:before="0" w:beforeAutospacing="0" w:after="0" w:afterAutospacing="0"/>
        <w:jc w:val="both"/>
        <w:rPr>
          <w:lang w:val="en-US"/>
        </w:rPr>
      </w:pPr>
      <w:r w:rsidRPr="00FD4217">
        <w:rPr>
          <w:lang w:val="en-US"/>
        </w:rPr>
        <w:t xml:space="preserve">3.4. </w:t>
      </w:r>
      <w:r w:rsidR="00FD4217">
        <w:rPr>
          <w:lang w:val="en-US"/>
        </w:rPr>
        <w:t xml:space="preserve">The following shall not </w:t>
      </w:r>
      <w:r w:rsidR="00FD4217" w:rsidRPr="006C27F7">
        <w:rPr>
          <w:b/>
          <w:bCs/>
          <w:lang w:val="en-US"/>
        </w:rPr>
        <w:t xml:space="preserve">participate </w:t>
      </w:r>
      <w:r w:rsidR="00FD4217" w:rsidRPr="006C27F7">
        <w:rPr>
          <w:b/>
          <w:bCs/>
          <w:color w:val="0070C0"/>
          <w:lang w:val="en-US"/>
        </w:rPr>
        <w:t xml:space="preserve">in the </w:t>
      </w:r>
      <w:r w:rsidR="001176BE" w:rsidRPr="006C27F7">
        <w:rPr>
          <w:b/>
          <w:bCs/>
          <w:color w:val="0070C0"/>
          <w:lang w:val="en-US"/>
        </w:rPr>
        <w:t>Loyalty</w:t>
      </w:r>
      <w:r w:rsidR="00FD4217" w:rsidRPr="006C27F7">
        <w:rPr>
          <w:b/>
          <w:bCs/>
          <w:color w:val="0070C0"/>
          <w:lang w:val="en-US"/>
        </w:rPr>
        <w:t xml:space="preserve"> Program</w:t>
      </w:r>
      <w:r w:rsidRPr="00FD4217">
        <w:rPr>
          <w:lang w:val="en-US"/>
        </w:rPr>
        <w:t>:</w:t>
      </w:r>
    </w:p>
    <w:p w14:paraId="4078ACA1" w14:textId="165AE769" w:rsidR="000C0299" w:rsidRPr="00580044" w:rsidRDefault="000C0299" w:rsidP="000C0299">
      <w:pPr>
        <w:pStyle w:val="p"/>
        <w:shd w:val="clear" w:color="auto" w:fill="FFFFFF"/>
        <w:spacing w:before="0" w:beforeAutospacing="0" w:after="0" w:afterAutospacing="0"/>
        <w:jc w:val="both"/>
        <w:rPr>
          <w:lang w:val="en-US"/>
        </w:rPr>
      </w:pPr>
      <w:r w:rsidRPr="00580044">
        <w:rPr>
          <w:lang w:val="en-US"/>
        </w:rPr>
        <w:t xml:space="preserve">-  </w:t>
      </w:r>
      <w:r w:rsidR="00580044">
        <w:rPr>
          <w:lang w:val="en-US"/>
        </w:rPr>
        <w:t>business</w:t>
      </w:r>
      <w:r w:rsidR="00580044" w:rsidRPr="00580044">
        <w:rPr>
          <w:lang w:val="en-US"/>
        </w:rPr>
        <w:t xml:space="preserve"> </w:t>
      </w:r>
      <w:r w:rsidR="00580044">
        <w:rPr>
          <w:lang w:val="en-US"/>
        </w:rPr>
        <w:t>customer</w:t>
      </w:r>
      <w:r w:rsidR="00580044" w:rsidRPr="00580044">
        <w:rPr>
          <w:lang w:val="en-US"/>
        </w:rPr>
        <w:t xml:space="preserve"> </w:t>
      </w:r>
      <w:r w:rsidR="00580044">
        <w:rPr>
          <w:lang w:val="en-US"/>
        </w:rPr>
        <w:t>current</w:t>
      </w:r>
      <w:r w:rsidR="00580044" w:rsidRPr="00580044">
        <w:rPr>
          <w:lang w:val="en-US"/>
        </w:rPr>
        <w:t xml:space="preserve"> </w:t>
      </w:r>
      <w:r w:rsidR="00580044">
        <w:rPr>
          <w:lang w:val="en-US"/>
        </w:rPr>
        <w:t>accounts</w:t>
      </w:r>
      <w:r w:rsidR="00580044" w:rsidRPr="00580044">
        <w:rPr>
          <w:lang w:val="en-US"/>
        </w:rPr>
        <w:t xml:space="preserve"> </w:t>
      </w:r>
      <w:r w:rsidR="00580044">
        <w:rPr>
          <w:lang w:val="en-US"/>
        </w:rPr>
        <w:t>opened</w:t>
      </w:r>
      <w:r w:rsidR="00580044" w:rsidRPr="00580044">
        <w:rPr>
          <w:lang w:val="en-US"/>
        </w:rPr>
        <w:t xml:space="preserve"> </w:t>
      </w:r>
      <w:r w:rsidR="00580044">
        <w:rPr>
          <w:lang w:val="en-US"/>
        </w:rPr>
        <w:t>in foreign currency</w:t>
      </w:r>
      <w:r w:rsidRPr="00580044">
        <w:rPr>
          <w:lang w:val="en-US"/>
        </w:rPr>
        <w:t>;</w:t>
      </w:r>
    </w:p>
    <w:p w14:paraId="7083702E" w14:textId="0FDEE8B6" w:rsidR="000C0299" w:rsidRPr="00C51C4D" w:rsidRDefault="000C0299" w:rsidP="000C0299">
      <w:pPr>
        <w:pStyle w:val="p"/>
        <w:shd w:val="clear" w:color="auto" w:fill="FFFFFF"/>
        <w:spacing w:before="0" w:beforeAutospacing="0" w:after="0" w:afterAutospacing="0"/>
        <w:jc w:val="both"/>
        <w:rPr>
          <w:lang w:val="en-US"/>
        </w:rPr>
      </w:pPr>
      <w:r w:rsidRPr="00C51C4D">
        <w:rPr>
          <w:lang w:val="en-US"/>
        </w:rPr>
        <w:t xml:space="preserve">- </w:t>
      </w:r>
      <w:r w:rsidR="00C51C4D" w:rsidRPr="001824F1">
        <w:rPr>
          <w:lang w:val="en-US"/>
        </w:rPr>
        <w:t xml:space="preserve">special current accounts opened for </w:t>
      </w:r>
      <w:r w:rsidR="00F22019">
        <w:rPr>
          <w:lang w:val="en-US"/>
        </w:rPr>
        <w:t xml:space="preserve">holding </w:t>
      </w:r>
      <w:r w:rsidR="0006677C">
        <w:rPr>
          <w:lang w:val="en-US"/>
        </w:rPr>
        <w:t>funds</w:t>
      </w:r>
      <w:r w:rsidR="00C51C4D" w:rsidRPr="001824F1">
        <w:rPr>
          <w:lang w:val="en-US"/>
        </w:rPr>
        <w:t xml:space="preserve"> </w:t>
      </w:r>
      <w:r w:rsidR="00F22019">
        <w:rPr>
          <w:lang w:val="en-US"/>
        </w:rPr>
        <w:t xml:space="preserve">of </w:t>
      </w:r>
      <w:r w:rsidR="00C51C4D" w:rsidRPr="001824F1">
        <w:rPr>
          <w:lang w:val="en-US"/>
        </w:rPr>
        <w:t xml:space="preserve">third parties, including Escrow </w:t>
      </w:r>
      <w:r w:rsidR="0006677C">
        <w:rPr>
          <w:lang w:val="en-US"/>
        </w:rPr>
        <w:t>A</w:t>
      </w:r>
      <w:r w:rsidR="00C51C4D" w:rsidRPr="001824F1">
        <w:rPr>
          <w:lang w:val="en-US"/>
        </w:rPr>
        <w:t xml:space="preserve">ccounts </w:t>
      </w:r>
      <w:r w:rsidR="001152F8">
        <w:rPr>
          <w:lang w:val="en-US"/>
        </w:rPr>
        <w:t>in the name of the beneficiary</w:t>
      </w:r>
      <w:r w:rsidR="00C51C4D" w:rsidRPr="001824F1">
        <w:rPr>
          <w:lang w:val="en-US"/>
        </w:rPr>
        <w:t>, major repairs</w:t>
      </w:r>
      <w:r w:rsidR="00C51C4D">
        <w:rPr>
          <w:lang w:val="en-US"/>
        </w:rPr>
        <w:t xml:space="preserve"> </w:t>
      </w:r>
      <w:r w:rsidR="001D4C74" w:rsidRPr="001824F1">
        <w:rPr>
          <w:lang w:val="en-US"/>
        </w:rPr>
        <w:t>savings</w:t>
      </w:r>
      <w:r w:rsidRPr="00C51C4D">
        <w:rPr>
          <w:lang w:val="en-US"/>
        </w:rPr>
        <w:t xml:space="preserve">; </w:t>
      </w:r>
    </w:p>
    <w:p w14:paraId="7D7390CA" w14:textId="174C70E8" w:rsidR="000C0299" w:rsidRPr="00B50B0F" w:rsidRDefault="000C0299" w:rsidP="000C0299">
      <w:pPr>
        <w:pStyle w:val="p"/>
        <w:shd w:val="clear" w:color="auto" w:fill="FFFFFF"/>
        <w:spacing w:before="0" w:beforeAutospacing="0" w:after="0" w:afterAutospacing="0"/>
        <w:jc w:val="both"/>
        <w:rPr>
          <w:lang w:val="en-US"/>
        </w:rPr>
      </w:pPr>
      <w:r w:rsidRPr="00B50B0F">
        <w:rPr>
          <w:lang w:val="en-US"/>
        </w:rPr>
        <w:t xml:space="preserve">- </w:t>
      </w:r>
      <w:r w:rsidR="006C4B60">
        <w:rPr>
          <w:lang w:val="en-US"/>
        </w:rPr>
        <w:t>business</w:t>
      </w:r>
      <w:r w:rsidR="006C4B60" w:rsidRPr="00B50B0F">
        <w:rPr>
          <w:lang w:val="en-US"/>
        </w:rPr>
        <w:t xml:space="preserve"> </w:t>
      </w:r>
      <w:r w:rsidR="006C4B60">
        <w:rPr>
          <w:lang w:val="en-US"/>
        </w:rPr>
        <w:t>customer</w:t>
      </w:r>
      <w:r w:rsidR="006C4B60" w:rsidRPr="00B50B0F">
        <w:rPr>
          <w:lang w:val="en-US"/>
        </w:rPr>
        <w:t xml:space="preserve"> </w:t>
      </w:r>
      <w:r w:rsidR="006C4B60">
        <w:rPr>
          <w:lang w:val="en-US"/>
        </w:rPr>
        <w:t>savings</w:t>
      </w:r>
      <w:r w:rsidR="006C4B60" w:rsidRPr="00B50B0F">
        <w:rPr>
          <w:lang w:val="en-US"/>
        </w:rPr>
        <w:t xml:space="preserve"> </w:t>
      </w:r>
      <w:r w:rsidR="006C4B60">
        <w:rPr>
          <w:lang w:val="en-US"/>
        </w:rPr>
        <w:t>accounts</w:t>
      </w:r>
      <w:r w:rsidRPr="00B50B0F">
        <w:rPr>
          <w:lang w:val="en-US"/>
        </w:rPr>
        <w:t>;</w:t>
      </w:r>
    </w:p>
    <w:p w14:paraId="55868DCB" w14:textId="74C4EA46" w:rsidR="000C0299" w:rsidRPr="00DF7991" w:rsidRDefault="000C0299" w:rsidP="000C0299">
      <w:pPr>
        <w:pStyle w:val="p"/>
        <w:shd w:val="clear" w:color="auto" w:fill="FFFFFF"/>
        <w:spacing w:before="0" w:beforeAutospacing="0" w:after="0" w:afterAutospacing="0"/>
        <w:jc w:val="both"/>
        <w:rPr>
          <w:lang w:val="en-US"/>
        </w:rPr>
      </w:pPr>
      <w:r w:rsidRPr="00DF7991">
        <w:rPr>
          <w:lang w:val="en-US"/>
        </w:rPr>
        <w:t xml:space="preserve">- </w:t>
      </w:r>
      <w:r w:rsidR="006C4B60">
        <w:rPr>
          <w:lang w:val="en-US"/>
        </w:rPr>
        <w:t>business</w:t>
      </w:r>
      <w:r w:rsidR="006C4B60" w:rsidRPr="00DF7991">
        <w:rPr>
          <w:lang w:val="en-US"/>
        </w:rPr>
        <w:t xml:space="preserve"> </w:t>
      </w:r>
      <w:r w:rsidR="006C4B60">
        <w:rPr>
          <w:lang w:val="en-US"/>
        </w:rPr>
        <w:t>customers</w:t>
      </w:r>
      <w:r w:rsidR="006C4B60" w:rsidRPr="00DF7991">
        <w:rPr>
          <w:lang w:val="en-US"/>
        </w:rPr>
        <w:t xml:space="preserve"> </w:t>
      </w:r>
      <w:r w:rsidR="006C4B60">
        <w:rPr>
          <w:lang w:val="en-US"/>
        </w:rPr>
        <w:t>having</w:t>
      </w:r>
      <w:r w:rsidR="006C4B60" w:rsidRPr="00DF7991">
        <w:rPr>
          <w:lang w:val="en-US"/>
        </w:rPr>
        <w:t xml:space="preserve"> </w:t>
      </w:r>
      <w:r w:rsidR="000E35EE">
        <w:rPr>
          <w:lang w:val="en-US"/>
        </w:rPr>
        <w:t>individual</w:t>
      </w:r>
      <w:r w:rsidR="000E35EE" w:rsidRPr="00DF7991">
        <w:rPr>
          <w:lang w:val="en-US"/>
        </w:rPr>
        <w:t xml:space="preserve"> </w:t>
      </w:r>
      <w:r w:rsidR="000E35EE">
        <w:rPr>
          <w:lang w:val="en-US"/>
        </w:rPr>
        <w:t>service</w:t>
      </w:r>
      <w:r w:rsidR="000E35EE" w:rsidRPr="00DF7991">
        <w:rPr>
          <w:lang w:val="en-US"/>
        </w:rPr>
        <w:t xml:space="preserve"> </w:t>
      </w:r>
      <w:r w:rsidR="000E35EE">
        <w:rPr>
          <w:lang w:val="en-US"/>
        </w:rPr>
        <w:t>terms</w:t>
      </w:r>
      <w:r w:rsidR="000E35EE" w:rsidRPr="00DF7991">
        <w:rPr>
          <w:lang w:val="en-US"/>
        </w:rPr>
        <w:t>/</w:t>
      </w:r>
      <w:r w:rsidR="000E35EE">
        <w:rPr>
          <w:lang w:val="en-US"/>
        </w:rPr>
        <w:t>tariffs</w:t>
      </w:r>
      <w:r w:rsidRPr="00DF7991">
        <w:rPr>
          <w:lang w:val="en-US"/>
        </w:rPr>
        <w:t>;</w:t>
      </w:r>
    </w:p>
    <w:p w14:paraId="25FA7AB1" w14:textId="097727B4" w:rsidR="000C0299" w:rsidRPr="00B257F8" w:rsidRDefault="000C0299" w:rsidP="000C0299">
      <w:pPr>
        <w:pStyle w:val="p"/>
        <w:shd w:val="clear" w:color="auto" w:fill="FFFFFF"/>
        <w:spacing w:before="0" w:beforeAutospacing="0" w:after="0" w:afterAutospacing="0"/>
        <w:jc w:val="both"/>
        <w:rPr>
          <w:color w:val="0070C0"/>
          <w:lang w:val="en-US"/>
        </w:rPr>
      </w:pPr>
      <w:r w:rsidRPr="00DF7991">
        <w:rPr>
          <w:lang w:val="en-US"/>
        </w:rPr>
        <w:t xml:space="preserve">- </w:t>
      </w:r>
      <w:r w:rsidR="00DF7991" w:rsidRPr="001824F1">
        <w:rPr>
          <w:lang w:val="en-US"/>
        </w:rPr>
        <w:t>business c</w:t>
      </w:r>
      <w:r w:rsidR="00DF7991">
        <w:rPr>
          <w:lang w:val="en-US"/>
        </w:rPr>
        <w:t xml:space="preserve">ustomers </w:t>
      </w:r>
      <w:r w:rsidR="0094442B">
        <w:rPr>
          <w:lang w:val="en-US"/>
        </w:rPr>
        <w:t>with</w:t>
      </w:r>
      <w:r w:rsidR="00DF7991">
        <w:rPr>
          <w:lang w:val="en-US"/>
        </w:rPr>
        <w:t xml:space="preserve"> </w:t>
      </w:r>
      <w:r w:rsidR="00DF7991" w:rsidRPr="001824F1">
        <w:rPr>
          <w:lang w:val="en-US"/>
        </w:rPr>
        <w:t xml:space="preserve">archive </w:t>
      </w:r>
      <w:r w:rsidR="00DF7991">
        <w:rPr>
          <w:lang w:val="en-US"/>
        </w:rPr>
        <w:t>service packages</w:t>
      </w:r>
      <w:r w:rsidR="00546143">
        <w:rPr>
          <w:lang w:val="en-US"/>
        </w:rPr>
        <w:t xml:space="preserve">, such as </w:t>
      </w:r>
      <w:r w:rsidR="00DF7991" w:rsidRPr="001824F1">
        <w:rPr>
          <w:lang w:val="en-US"/>
        </w:rPr>
        <w:t>PRO, PROMAX, Optimal, Corporate</w:t>
      </w:r>
      <w:r w:rsidR="006C27F7">
        <w:rPr>
          <w:lang w:val="en-US"/>
        </w:rPr>
        <w:t xml:space="preserve"> and </w:t>
      </w:r>
      <w:r w:rsidR="006C27F7" w:rsidRPr="00B257F8">
        <w:rPr>
          <w:color w:val="0070C0"/>
          <w:lang w:val="en-US"/>
        </w:rPr>
        <w:t>other</w:t>
      </w:r>
      <w:r w:rsidR="00B257F8" w:rsidRPr="00B257F8">
        <w:rPr>
          <w:color w:val="0070C0"/>
          <w:lang w:val="en-US"/>
        </w:rPr>
        <w:t xml:space="preserve"> transferred to the archive pursuant to the Resolution of the competent collegial </w:t>
      </w:r>
      <w:r w:rsidR="00C25B89" w:rsidRPr="00B257F8">
        <w:rPr>
          <w:color w:val="0070C0"/>
          <w:lang w:val="en-US"/>
        </w:rPr>
        <w:t>body.</w:t>
      </w:r>
    </w:p>
    <w:p w14:paraId="10932C56" w14:textId="0C8AA68A" w:rsidR="000C0299" w:rsidRPr="007E18F3" w:rsidRDefault="000C0299" w:rsidP="000C0299">
      <w:pPr>
        <w:pStyle w:val="p"/>
        <w:shd w:val="clear" w:color="auto" w:fill="FFFFFF"/>
        <w:spacing w:before="0" w:beforeAutospacing="0" w:after="0" w:afterAutospacing="0"/>
        <w:jc w:val="both"/>
        <w:rPr>
          <w:lang w:val="en-US"/>
        </w:rPr>
      </w:pPr>
      <w:r w:rsidRPr="007E18F3">
        <w:rPr>
          <w:lang w:val="en-US"/>
        </w:rPr>
        <w:t xml:space="preserve">3.5. </w:t>
      </w:r>
      <w:r w:rsidR="007E18F3">
        <w:rPr>
          <w:lang w:val="en-US"/>
        </w:rPr>
        <w:t>The amount</w:t>
      </w:r>
      <w:r w:rsidR="007E18F3" w:rsidRPr="001824F1">
        <w:rPr>
          <w:lang w:val="en-US"/>
        </w:rPr>
        <w:t xml:space="preserve"> of bonuses and types of services for which bonuses are paid, a</w:t>
      </w:r>
      <w:r w:rsidR="007E18F3">
        <w:rPr>
          <w:lang w:val="en-US"/>
        </w:rPr>
        <w:t>nd</w:t>
      </w:r>
      <w:r w:rsidR="007E18F3" w:rsidRPr="001824F1">
        <w:rPr>
          <w:lang w:val="en-US"/>
        </w:rPr>
        <w:t xml:space="preserve"> the maximum </w:t>
      </w:r>
      <w:r w:rsidR="00B650C5">
        <w:rPr>
          <w:lang w:val="en-US"/>
        </w:rPr>
        <w:t xml:space="preserve">monthly bonus </w:t>
      </w:r>
      <w:r w:rsidR="007E18F3" w:rsidRPr="001824F1">
        <w:rPr>
          <w:lang w:val="en-US"/>
        </w:rPr>
        <w:t xml:space="preserve">amount per 1 (one) participant are </w:t>
      </w:r>
      <w:r w:rsidR="00B650C5">
        <w:rPr>
          <w:lang w:val="en-US"/>
        </w:rPr>
        <w:t xml:space="preserve">outlined </w:t>
      </w:r>
      <w:r w:rsidR="007E18F3" w:rsidRPr="001824F1">
        <w:rPr>
          <w:lang w:val="en-US"/>
        </w:rPr>
        <w:t>in A</w:t>
      </w:r>
      <w:r w:rsidR="00B650C5">
        <w:rPr>
          <w:lang w:val="en-US"/>
        </w:rPr>
        <w:t xml:space="preserve">nnex </w:t>
      </w:r>
      <w:r w:rsidR="007E18F3" w:rsidRPr="001824F1">
        <w:rPr>
          <w:lang w:val="en-US"/>
        </w:rPr>
        <w:t xml:space="preserve">1 </w:t>
      </w:r>
      <w:r w:rsidR="00B650C5">
        <w:rPr>
          <w:lang w:val="en-US"/>
        </w:rPr>
        <w:t>here</w:t>
      </w:r>
      <w:r w:rsidR="007E18F3" w:rsidRPr="001824F1">
        <w:rPr>
          <w:lang w:val="en-US"/>
        </w:rPr>
        <w:t>to</w:t>
      </w:r>
      <w:r w:rsidRPr="007E18F3">
        <w:rPr>
          <w:lang w:val="en-US"/>
        </w:rPr>
        <w:t xml:space="preserve">. </w:t>
      </w:r>
    </w:p>
    <w:p w14:paraId="791899FC" w14:textId="2176F30A" w:rsidR="000C0299" w:rsidRPr="00604B25" w:rsidRDefault="000C0299" w:rsidP="000C0299">
      <w:pPr>
        <w:pStyle w:val="p"/>
        <w:shd w:val="clear" w:color="auto" w:fill="FFFFFF"/>
        <w:spacing w:before="0" w:beforeAutospacing="0" w:after="0" w:afterAutospacing="0"/>
        <w:jc w:val="both"/>
        <w:rPr>
          <w:lang w:val="en-US"/>
        </w:rPr>
      </w:pPr>
      <w:r w:rsidRPr="002648CA">
        <w:rPr>
          <w:lang w:val="en-US"/>
        </w:rPr>
        <w:t xml:space="preserve">3.6. </w:t>
      </w:r>
      <w:r w:rsidR="008D2423">
        <w:rPr>
          <w:lang w:val="en-US"/>
        </w:rPr>
        <w:t>A</w:t>
      </w:r>
      <w:r w:rsidR="008D2423" w:rsidRPr="002648CA">
        <w:rPr>
          <w:lang w:val="en-US"/>
        </w:rPr>
        <w:t xml:space="preserve"> </w:t>
      </w:r>
      <w:r w:rsidR="008D2423">
        <w:rPr>
          <w:lang w:val="en-US"/>
        </w:rPr>
        <w:t>business</w:t>
      </w:r>
      <w:r w:rsidR="008D2423" w:rsidRPr="002648CA">
        <w:rPr>
          <w:lang w:val="en-US"/>
        </w:rPr>
        <w:t xml:space="preserve"> </w:t>
      </w:r>
      <w:r w:rsidR="008D2423">
        <w:rPr>
          <w:lang w:val="en-US"/>
        </w:rPr>
        <w:t>customer</w:t>
      </w:r>
      <w:r w:rsidR="008D2423" w:rsidRPr="002648CA">
        <w:rPr>
          <w:lang w:val="en-US"/>
        </w:rPr>
        <w:t xml:space="preserve"> </w:t>
      </w:r>
      <w:r w:rsidR="008D2423">
        <w:rPr>
          <w:lang w:val="en-US"/>
        </w:rPr>
        <w:t>may</w:t>
      </w:r>
      <w:r w:rsidR="008D2423" w:rsidRPr="002648CA">
        <w:rPr>
          <w:lang w:val="en-US"/>
        </w:rPr>
        <w:t xml:space="preserve"> </w:t>
      </w:r>
      <w:r w:rsidR="008D2423">
        <w:rPr>
          <w:lang w:val="en-US"/>
        </w:rPr>
        <w:t>use</w:t>
      </w:r>
      <w:r w:rsidR="008D2423" w:rsidRPr="002648CA">
        <w:rPr>
          <w:lang w:val="en-US"/>
        </w:rPr>
        <w:t xml:space="preserve"> </w:t>
      </w:r>
      <w:r w:rsidR="008D2423">
        <w:rPr>
          <w:lang w:val="en-US"/>
        </w:rPr>
        <w:t>bonuses</w:t>
      </w:r>
      <w:r w:rsidR="008D2423" w:rsidRPr="002648CA">
        <w:rPr>
          <w:lang w:val="en-US"/>
        </w:rPr>
        <w:t xml:space="preserve"> </w:t>
      </w:r>
      <w:r w:rsidR="008D2423">
        <w:rPr>
          <w:lang w:val="en-US"/>
        </w:rPr>
        <w:t>only</w:t>
      </w:r>
      <w:r w:rsidR="008D2423" w:rsidRPr="002648CA">
        <w:rPr>
          <w:lang w:val="en-US"/>
        </w:rPr>
        <w:t xml:space="preserve"> </w:t>
      </w:r>
      <w:r w:rsidR="008D2423">
        <w:rPr>
          <w:lang w:val="en-US"/>
        </w:rPr>
        <w:t>to</w:t>
      </w:r>
      <w:r w:rsidR="008D2423" w:rsidRPr="002648CA">
        <w:rPr>
          <w:lang w:val="en-US"/>
        </w:rPr>
        <w:t xml:space="preserve"> </w:t>
      </w:r>
      <w:r w:rsidR="008D2423">
        <w:rPr>
          <w:lang w:val="en-US"/>
        </w:rPr>
        <w:t>get</w:t>
      </w:r>
      <w:r w:rsidR="008D2423" w:rsidRPr="002648CA">
        <w:rPr>
          <w:lang w:val="en-US"/>
        </w:rPr>
        <w:t xml:space="preserve"> </w:t>
      </w:r>
      <w:r w:rsidR="008D2423">
        <w:rPr>
          <w:lang w:val="en-US"/>
        </w:rPr>
        <w:t>a</w:t>
      </w:r>
      <w:r w:rsidR="008D2423" w:rsidRPr="002648CA">
        <w:rPr>
          <w:lang w:val="en-US"/>
        </w:rPr>
        <w:t xml:space="preserve"> </w:t>
      </w:r>
      <w:r w:rsidR="008D2423">
        <w:rPr>
          <w:lang w:val="en-US"/>
        </w:rPr>
        <w:t>discount</w:t>
      </w:r>
      <w:r w:rsidR="008D2423" w:rsidRPr="002648CA">
        <w:rPr>
          <w:lang w:val="en-US"/>
        </w:rPr>
        <w:t xml:space="preserve"> </w:t>
      </w:r>
      <w:r w:rsidR="008D2423">
        <w:rPr>
          <w:lang w:val="en-US"/>
        </w:rPr>
        <w:t>on</w:t>
      </w:r>
      <w:r w:rsidR="008D2423" w:rsidRPr="002648CA">
        <w:rPr>
          <w:lang w:val="en-US"/>
        </w:rPr>
        <w:t xml:space="preserve"> </w:t>
      </w:r>
      <w:r w:rsidR="008D2423">
        <w:rPr>
          <w:lang w:val="en-US"/>
        </w:rPr>
        <w:t>the</w:t>
      </w:r>
      <w:r w:rsidR="008D2423" w:rsidRPr="002648CA">
        <w:rPr>
          <w:lang w:val="en-US"/>
        </w:rPr>
        <w:t xml:space="preserve"> </w:t>
      </w:r>
      <w:r w:rsidR="002648CA">
        <w:rPr>
          <w:lang w:val="en-US"/>
        </w:rPr>
        <w:t xml:space="preserve">conditions </w:t>
      </w:r>
      <w:r w:rsidR="00604B25">
        <w:rPr>
          <w:lang w:val="en-US"/>
        </w:rPr>
        <w:t>as defined in this Procedure, pursuant to Annex 2 hereto</w:t>
      </w:r>
      <w:r w:rsidRPr="00604B25">
        <w:rPr>
          <w:lang w:val="en-US"/>
        </w:rPr>
        <w:t>.</w:t>
      </w:r>
    </w:p>
    <w:p w14:paraId="6667B6CF" w14:textId="00DB8388" w:rsidR="000C0299" w:rsidRPr="001049CA" w:rsidRDefault="000C0299" w:rsidP="000C0299">
      <w:pPr>
        <w:pStyle w:val="p"/>
        <w:shd w:val="clear" w:color="auto" w:fill="FFFFFF"/>
        <w:spacing w:before="0" w:beforeAutospacing="0" w:after="0" w:afterAutospacing="0"/>
        <w:jc w:val="both"/>
        <w:rPr>
          <w:lang w:val="en-US"/>
        </w:rPr>
      </w:pPr>
      <w:r w:rsidRPr="001049CA">
        <w:rPr>
          <w:lang w:val="en-US"/>
        </w:rPr>
        <w:t>3.</w:t>
      </w:r>
      <w:r w:rsidR="00B257F8">
        <w:rPr>
          <w:lang w:val="en-US"/>
        </w:rPr>
        <w:t>7</w:t>
      </w:r>
      <w:r w:rsidRPr="001049CA">
        <w:rPr>
          <w:lang w:val="en-US"/>
        </w:rPr>
        <w:t xml:space="preserve">. </w:t>
      </w:r>
      <w:r w:rsidR="001049CA" w:rsidRPr="001049CA">
        <w:rPr>
          <w:lang w:val="en-US"/>
        </w:rPr>
        <w:t xml:space="preserve">Bonuses may be accrued and used to </w:t>
      </w:r>
      <w:r w:rsidR="007E2F6E">
        <w:rPr>
          <w:lang w:val="en-US"/>
        </w:rPr>
        <w:t>get</w:t>
      </w:r>
      <w:r w:rsidR="001049CA" w:rsidRPr="001049CA">
        <w:rPr>
          <w:lang w:val="en-US"/>
        </w:rPr>
        <w:t xml:space="preserve"> a discount only when the business c</w:t>
      </w:r>
      <w:r w:rsidR="007E2F6E">
        <w:rPr>
          <w:lang w:val="en-US"/>
        </w:rPr>
        <w:t xml:space="preserve">ustomer pays for the Bank services </w:t>
      </w:r>
      <w:r w:rsidR="001049CA" w:rsidRPr="001049CA">
        <w:rPr>
          <w:lang w:val="en-US"/>
        </w:rPr>
        <w:t xml:space="preserve">via non-cash payment, </w:t>
      </w:r>
      <w:r w:rsidR="00B257F8" w:rsidRPr="00B257F8">
        <w:rPr>
          <w:lang w:val="en-US"/>
        </w:rPr>
        <w:t xml:space="preserve">unless otherwise expressly provided by the Procedure or by the terms governing </w:t>
      </w:r>
      <w:r w:rsidR="00520B87" w:rsidRPr="00B257F8">
        <w:rPr>
          <w:lang w:val="en-US"/>
        </w:rPr>
        <w:t xml:space="preserve">bonus </w:t>
      </w:r>
      <w:r w:rsidR="0098768C">
        <w:rPr>
          <w:lang w:val="en-US"/>
        </w:rPr>
        <w:t>accrual</w:t>
      </w:r>
      <w:r w:rsidR="00B257F8" w:rsidRPr="00B257F8">
        <w:rPr>
          <w:lang w:val="en-US"/>
        </w:rPr>
        <w:t>, use, and</w:t>
      </w:r>
      <w:r w:rsidR="0098768C">
        <w:rPr>
          <w:lang w:val="en-US"/>
        </w:rPr>
        <w:t xml:space="preserve"> redemption</w:t>
      </w:r>
      <w:r w:rsidRPr="001049CA">
        <w:rPr>
          <w:lang w:val="en-US"/>
        </w:rPr>
        <w:t>.</w:t>
      </w:r>
    </w:p>
    <w:p w14:paraId="33DD1CBC" w14:textId="7F168730" w:rsidR="000C0299" w:rsidRPr="00C82BC3" w:rsidRDefault="00C82BC3" w:rsidP="000C0299">
      <w:pPr>
        <w:pStyle w:val="p"/>
        <w:shd w:val="clear" w:color="auto" w:fill="FFFFFF"/>
        <w:spacing w:before="150" w:beforeAutospacing="0" w:after="150" w:afterAutospacing="0"/>
        <w:jc w:val="center"/>
        <w:outlineLvl w:val="0"/>
        <w:rPr>
          <w:b/>
          <w:bCs/>
          <w:lang w:val="en-US"/>
        </w:rPr>
      </w:pPr>
      <w:bookmarkStart w:id="7" w:name="_Toc208409404"/>
      <w:r>
        <w:rPr>
          <w:b/>
          <w:bCs/>
          <w:lang w:val="en-US"/>
        </w:rPr>
        <w:t>Section</w:t>
      </w:r>
      <w:r w:rsidR="000C0299" w:rsidRPr="00C82BC3">
        <w:rPr>
          <w:b/>
          <w:bCs/>
          <w:lang w:val="en-US"/>
        </w:rPr>
        <w:t xml:space="preserve"> 4. </w:t>
      </w:r>
      <w:r>
        <w:rPr>
          <w:b/>
          <w:bCs/>
          <w:lang w:val="en-US"/>
        </w:rPr>
        <w:t>Terms of Participation in the Loyalty Program</w:t>
      </w:r>
      <w:bookmarkEnd w:id="7"/>
    </w:p>
    <w:p w14:paraId="44A4239A" w14:textId="08699B9F" w:rsidR="000C0299" w:rsidRPr="00E03368" w:rsidRDefault="000C0299" w:rsidP="000C0299">
      <w:pPr>
        <w:pStyle w:val="p"/>
        <w:shd w:val="clear" w:color="auto" w:fill="FFFFFF"/>
        <w:spacing w:before="0" w:beforeAutospacing="0" w:after="0" w:afterAutospacing="0"/>
        <w:jc w:val="both"/>
        <w:rPr>
          <w:lang w:val="en-US"/>
        </w:rPr>
      </w:pPr>
      <w:r w:rsidRPr="00E03368">
        <w:rPr>
          <w:lang w:val="en-US"/>
        </w:rPr>
        <w:t xml:space="preserve">4.1. </w:t>
      </w:r>
      <w:r w:rsidR="00E03368" w:rsidRPr="001824F1">
        <w:rPr>
          <w:lang w:val="en-US"/>
        </w:rPr>
        <w:t xml:space="preserve">Participation in the </w:t>
      </w:r>
      <w:r w:rsidR="00E03368">
        <w:rPr>
          <w:lang w:val="en-US"/>
        </w:rPr>
        <w:t>Loyalty</w:t>
      </w:r>
      <w:r w:rsidR="00E03368" w:rsidRPr="001824F1">
        <w:rPr>
          <w:lang w:val="en-US"/>
        </w:rPr>
        <w:t xml:space="preserve"> Program is free of charge. In cases specified in </w:t>
      </w:r>
      <w:r w:rsidR="00E03368">
        <w:rPr>
          <w:lang w:val="en-US"/>
        </w:rPr>
        <w:t>S</w:t>
      </w:r>
      <w:r w:rsidR="00E03368" w:rsidRPr="001824F1">
        <w:rPr>
          <w:lang w:val="en-US"/>
        </w:rPr>
        <w:t xml:space="preserve">ection 3 </w:t>
      </w:r>
      <w:r w:rsidR="00F773BC">
        <w:rPr>
          <w:lang w:val="en-US"/>
        </w:rPr>
        <w:t>here</w:t>
      </w:r>
      <w:r w:rsidR="00E03368" w:rsidRPr="001824F1">
        <w:rPr>
          <w:lang w:val="en-US"/>
        </w:rPr>
        <w:t>of, the business c</w:t>
      </w:r>
      <w:r w:rsidR="00E03368">
        <w:rPr>
          <w:lang w:val="en-US"/>
        </w:rPr>
        <w:t xml:space="preserve">ustomer shall </w:t>
      </w:r>
      <w:r w:rsidR="00E03368" w:rsidRPr="001824F1">
        <w:rPr>
          <w:lang w:val="en-US"/>
        </w:rPr>
        <w:t xml:space="preserve">automatically become </w:t>
      </w:r>
      <w:r w:rsidR="00F773BC">
        <w:rPr>
          <w:lang w:val="en-US"/>
        </w:rPr>
        <w:t>the Program</w:t>
      </w:r>
      <w:r w:rsidR="00E03368" w:rsidRPr="001824F1">
        <w:rPr>
          <w:lang w:val="en-US"/>
        </w:rPr>
        <w:t xml:space="preserve"> </w:t>
      </w:r>
      <w:r w:rsidR="00372DDA">
        <w:rPr>
          <w:lang w:val="en-US"/>
        </w:rPr>
        <w:t>participant</w:t>
      </w:r>
      <w:r w:rsidRPr="00E03368">
        <w:rPr>
          <w:color w:val="0070C0"/>
          <w:lang w:val="en-US"/>
        </w:rPr>
        <w:t>.</w:t>
      </w:r>
    </w:p>
    <w:p w14:paraId="67F69379" w14:textId="68EBA957" w:rsidR="000C0299" w:rsidRPr="009B7393" w:rsidRDefault="000C0299" w:rsidP="000C0299">
      <w:pPr>
        <w:pStyle w:val="p"/>
        <w:shd w:val="clear" w:color="auto" w:fill="FFFFFF"/>
        <w:spacing w:before="0" w:beforeAutospacing="0" w:after="0" w:afterAutospacing="0"/>
        <w:jc w:val="both"/>
        <w:rPr>
          <w:lang w:val="en-US"/>
        </w:rPr>
      </w:pPr>
      <w:r w:rsidRPr="009B7393">
        <w:rPr>
          <w:lang w:val="en-US"/>
        </w:rPr>
        <w:t xml:space="preserve">4.2. </w:t>
      </w:r>
      <w:r w:rsidR="00F773BC">
        <w:rPr>
          <w:lang w:val="en-US"/>
        </w:rPr>
        <w:t>To</w:t>
      </w:r>
      <w:r w:rsidR="00F773BC" w:rsidRPr="009B7393">
        <w:rPr>
          <w:lang w:val="en-US"/>
        </w:rPr>
        <w:t xml:space="preserve"> </w:t>
      </w:r>
      <w:r w:rsidR="00F773BC">
        <w:rPr>
          <w:lang w:val="en-US"/>
        </w:rPr>
        <w:t>become</w:t>
      </w:r>
      <w:r w:rsidR="00F773BC" w:rsidRPr="009B7393">
        <w:rPr>
          <w:lang w:val="en-US"/>
        </w:rPr>
        <w:t xml:space="preserve"> </w:t>
      </w:r>
      <w:r w:rsidR="009B7393">
        <w:rPr>
          <w:lang w:val="en-US"/>
        </w:rPr>
        <w:t>the</w:t>
      </w:r>
      <w:r w:rsidR="009B7393" w:rsidRPr="009B7393">
        <w:rPr>
          <w:lang w:val="en-US"/>
        </w:rPr>
        <w:t xml:space="preserve"> </w:t>
      </w:r>
      <w:r w:rsidR="009B7393">
        <w:rPr>
          <w:lang w:val="en-US"/>
        </w:rPr>
        <w:t>Loyalty</w:t>
      </w:r>
      <w:r w:rsidR="009B7393" w:rsidRPr="009B7393">
        <w:rPr>
          <w:lang w:val="en-US"/>
        </w:rPr>
        <w:t xml:space="preserve"> </w:t>
      </w:r>
      <w:r w:rsidR="009B7393">
        <w:rPr>
          <w:lang w:val="en-US"/>
        </w:rPr>
        <w:t>Program</w:t>
      </w:r>
      <w:r w:rsidR="00495EB2">
        <w:rPr>
          <w:lang w:val="en-US"/>
        </w:rPr>
        <w:t xml:space="preserve"> </w:t>
      </w:r>
      <w:r w:rsidR="00372DDA">
        <w:rPr>
          <w:lang w:val="en-US"/>
        </w:rPr>
        <w:t>participant</w:t>
      </w:r>
      <w:r w:rsidRPr="009B7393">
        <w:rPr>
          <w:lang w:val="en-US"/>
        </w:rPr>
        <w:t xml:space="preserve">, </w:t>
      </w:r>
      <w:r w:rsidR="009B7393">
        <w:rPr>
          <w:lang w:val="en-US"/>
        </w:rPr>
        <w:t>one of the below conditions shall be met</w:t>
      </w:r>
      <w:r w:rsidRPr="009B7393">
        <w:rPr>
          <w:lang w:val="en-US"/>
        </w:rPr>
        <w:t xml:space="preserve">: </w:t>
      </w:r>
    </w:p>
    <w:p w14:paraId="79848290" w14:textId="0A109ADC" w:rsidR="000C0299" w:rsidRPr="00EB0A1B" w:rsidRDefault="000C0299" w:rsidP="000C0299">
      <w:pPr>
        <w:pStyle w:val="p"/>
        <w:shd w:val="clear" w:color="auto" w:fill="FFFFFF"/>
        <w:spacing w:before="0" w:beforeAutospacing="0" w:after="0" w:afterAutospacing="0"/>
        <w:jc w:val="both"/>
        <w:rPr>
          <w:lang w:val="en-US"/>
        </w:rPr>
      </w:pPr>
      <w:r w:rsidRPr="00EB0A1B">
        <w:rPr>
          <w:lang w:val="en-US"/>
        </w:rPr>
        <w:t xml:space="preserve">4.2.1. </w:t>
      </w:r>
      <w:r w:rsidR="00EB0A1B">
        <w:rPr>
          <w:lang w:val="en-US"/>
        </w:rPr>
        <w:t>buy</w:t>
      </w:r>
      <w:r w:rsidR="00EB0A1B" w:rsidRPr="00EB0A1B">
        <w:rPr>
          <w:lang w:val="en-US"/>
        </w:rPr>
        <w:t xml:space="preserve"> </w:t>
      </w:r>
      <w:r w:rsidR="00EB0A1B">
        <w:rPr>
          <w:lang w:val="en-US"/>
        </w:rPr>
        <w:t>the</w:t>
      </w:r>
      <w:r w:rsidR="00EB0A1B" w:rsidRPr="00EB0A1B">
        <w:rPr>
          <w:lang w:val="en-US"/>
        </w:rPr>
        <w:t xml:space="preserve"> </w:t>
      </w:r>
      <w:r w:rsidR="00EB0A1B">
        <w:rPr>
          <w:lang w:val="en-US"/>
        </w:rPr>
        <w:t>service</w:t>
      </w:r>
      <w:r w:rsidR="00EB0A1B" w:rsidRPr="00EB0A1B">
        <w:rPr>
          <w:lang w:val="en-US"/>
        </w:rPr>
        <w:t xml:space="preserve"> </w:t>
      </w:r>
      <w:r w:rsidR="00EB0A1B">
        <w:rPr>
          <w:lang w:val="en-US"/>
        </w:rPr>
        <w:t>package</w:t>
      </w:r>
      <w:r w:rsidR="0094442B">
        <w:rPr>
          <w:lang w:val="en-US"/>
        </w:rPr>
        <w:t xml:space="preserve"> included in the </w:t>
      </w:r>
      <w:r w:rsidR="0094442B" w:rsidRPr="00C25B89">
        <w:rPr>
          <w:rStyle w:val="af0"/>
          <w:b w:val="0"/>
          <w:bCs w:val="0"/>
          <w:color w:val="0070C0"/>
          <w:lang w:val="en-US"/>
        </w:rPr>
        <w:t xml:space="preserve">Business Customer Loyalty Program </w:t>
      </w:r>
      <w:r w:rsidR="00EB0A1B">
        <w:rPr>
          <w:lang w:val="en-US"/>
        </w:rPr>
        <w:t>for any term</w:t>
      </w:r>
      <w:r w:rsidRPr="00EB0A1B">
        <w:rPr>
          <w:lang w:val="en-US"/>
        </w:rPr>
        <w:t xml:space="preserve">. </w:t>
      </w:r>
    </w:p>
    <w:p w14:paraId="6B91C6F2" w14:textId="58FFCDC5" w:rsidR="000C0299" w:rsidRPr="00605B96" w:rsidRDefault="000C0299" w:rsidP="000C0299">
      <w:pPr>
        <w:pStyle w:val="p"/>
        <w:shd w:val="clear" w:color="auto" w:fill="FFFFFF"/>
        <w:spacing w:before="0" w:beforeAutospacing="0" w:after="0" w:afterAutospacing="0"/>
        <w:jc w:val="both"/>
        <w:rPr>
          <w:lang w:val="en-US"/>
        </w:rPr>
      </w:pPr>
      <w:r w:rsidRPr="00B50B0F">
        <w:rPr>
          <w:lang w:val="en-US"/>
        </w:rPr>
        <w:t xml:space="preserve">4.2.2. </w:t>
      </w:r>
      <w:r w:rsidR="009A704F">
        <w:rPr>
          <w:lang w:val="en-US"/>
        </w:rPr>
        <w:t>Customers</w:t>
      </w:r>
      <w:r w:rsidR="009A704F" w:rsidRPr="00605B96">
        <w:rPr>
          <w:lang w:val="en-US"/>
        </w:rPr>
        <w:t xml:space="preserve"> </w:t>
      </w:r>
      <w:r w:rsidR="009A704F">
        <w:rPr>
          <w:lang w:val="en-US"/>
        </w:rPr>
        <w:t>having</w:t>
      </w:r>
      <w:r w:rsidR="009A704F" w:rsidRPr="00605B96">
        <w:rPr>
          <w:lang w:val="en-US"/>
        </w:rPr>
        <w:t xml:space="preserve"> </w:t>
      </w:r>
      <w:r w:rsidR="009A704F">
        <w:rPr>
          <w:lang w:val="en-US"/>
        </w:rPr>
        <w:t>no</w:t>
      </w:r>
      <w:r w:rsidR="009A704F" w:rsidRPr="00605B96">
        <w:rPr>
          <w:lang w:val="en-US"/>
        </w:rPr>
        <w:t xml:space="preserve"> </w:t>
      </w:r>
      <w:r w:rsidR="009A704F">
        <w:rPr>
          <w:lang w:val="en-US"/>
        </w:rPr>
        <w:t>service</w:t>
      </w:r>
      <w:r w:rsidR="009A704F" w:rsidRPr="00605B96">
        <w:rPr>
          <w:lang w:val="en-US"/>
        </w:rPr>
        <w:t xml:space="preserve"> </w:t>
      </w:r>
      <w:r w:rsidR="009A704F">
        <w:rPr>
          <w:lang w:val="en-US"/>
        </w:rPr>
        <w:t>package</w:t>
      </w:r>
      <w:r w:rsidR="009A704F" w:rsidRPr="00605B96">
        <w:rPr>
          <w:lang w:val="en-US"/>
        </w:rPr>
        <w:t xml:space="preserve"> </w:t>
      </w:r>
      <w:r w:rsidR="009A704F">
        <w:rPr>
          <w:lang w:val="en-US"/>
        </w:rPr>
        <w:t>shall</w:t>
      </w:r>
      <w:r w:rsidR="009A704F" w:rsidRPr="00605B96">
        <w:rPr>
          <w:lang w:val="en-US"/>
        </w:rPr>
        <w:t xml:space="preserve"> </w:t>
      </w:r>
      <w:r w:rsidR="009A704F">
        <w:rPr>
          <w:lang w:val="en-US"/>
        </w:rPr>
        <w:t>maintain</w:t>
      </w:r>
      <w:r w:rsidR="009A704F" w:rsidRPr="00605B96">
        <w:rPr>
          <w:lang w:val="en-US"/>
        </w:rPr>
        <w:t xml:space="preserve"> </w:t>
      </w:r>
      <w:r w:rsidR="009A704F">
        <w:rPr>
          <w:lang w:val="en-US"/>
        </w:rPr>
        <w:t>average</w:t>
      </w:r>
      <w:r w:rsidR="009A704F" w:rsidRPr="00605B96">
        <w:rPr>
          <w:lang w:val="en-US"/>
        </w:rPr>
        <w:t xml:space="preserve"> </w:t>
      </w:r>
      <w:r w:rsidR="009A704F">
        <w:rPr>
          <w:lang w:val="en-US"/>
        </w:rPr>
        <w:t>daily</w:t>
      </w:r>
      <w:r w:rsidR="009A704F" w:rsidRPr="00605B96">
        <w:rPr>
          <w:lang w:val="en-US"/>
        </w:rPr>
        <w:t xml:space="preserve"> </w:t>
      </w:r>
      <w:r w:rsidR="009A704F">
        <w:rPr>
          <w:lang w:val="en-US"/>
        </w:rPr>
        <w:t>balances</w:t>
      </w:r>
      <w:r w:rsidR="009A704F" w:rsidRPr="00605B96">
        <w:rPr>
          <w:lang w:val="en-US"/>
        </w:rPr>
        <w:t xml:space="preserve"> </w:t>
      </w:r>
      <w:r w:rsidR="009A704F">
        <w:rPr>
          <w:lang w:val="en-US"/>
        </w:rPr>
        <w:t>on</w:t>
      </w:r>
      <w:r w:rsidR="009A704F" w:rsidRPr="00605B96">
        <w:rPr>
          <w:lang w:val="en-US"/>
        </w:rPr>
        <w:t xml:space="preserve"> </w:t>
      </w:r>
      <w:r w:rsidR="009A704F">
        <w:rPr>
          <w:lang w:val="en-US"/>
        </w:rPr>
        <w:t>the</w:t>
      </w:r>
      <w:r w:rsidR="009A704F" w:rsidRPr="00605B96">
        <w:rPr>
          <w:lang w:val="en-US"/>
        </w:rPr>
        <w:t xml:space="preserve"> </w:t>
      </w:r>
      <w:r w:rsidR="009A704F">
        <w:rPr>
          <w:lang w:val="en-US"/>
        </w:rPr>
        <w:t>current</w:t>
      </w:r>
      <w:r w:rsidR="009A704F" w:rsidRPr="00605B96">
        <w:rPr>
          <w:lang w:val="en-US"/>
        </w:rPr>
        <w:t xml:space="preserve"> </w:t>
      </w:r>
      <w:r w:rsidR="009A704F">
        <w:rPr>
          <w:lang w:val="en-US"/>
        </w:rPr>
        <w:t>account</w:t>
      </w:r>
      <w:r w:rsidR="009A704F" w:rsidRPr="00605B96">
        <w:rPr>
          <w:lang w:val="en-US"/>
        </w:rPr>
        <w:t xml:space="preserve"> </w:t>
      </w:r>
      <w:r w:rsidR="009A704F">
        <w:rPr>
          <w:lang w:val="en-US"/>
        </w:rPr>
        <w:t>in</w:t>
      </w:r>
      <w:r w:rsidR="009A704F" w:rsidRPr="00605B96">
        <w:rPr>
          <w:lang w:val="en-US"/>
        </w:rPr>
        <w:t xml:space="preserve"> </w:t>
      </w:r>
      <w:r w:rsidR="009A704F">
        <w:rPr>
          <w:lang w:val="en-US"/>
        </w:rPr>
        <w:t>the</w:t>
      </w:r>
      <w:r w:rsidR="009A704F" w:rsidRPr="00605B96">
        <w:rPr>
          <w:lang w:val="en-US"/>
        </w:rPr>
        <w:t xml:space="preserve"> </w:t>
      </w:r>
      <w:r w:rsidR="009A704F">
        <w:rPr>
          <w:lang w:val="en-US"/>
        </w:rPr>
        <w:t>national</w:t>
      </w:r>
      <w:r w:rsidR="009A704F" w:rsidRPr="00605B96">
        <w:rPr>
          <w:lang w:val="en-US"/>
        </w:rPr>
        <w:t xml:space="preserve"> </w:t>
      </w:r>
      <w:r w:rsidR="009A704F">
        <w:rPr>
          <w:lang w:val="en-US"/>
        </w:rPr>
        <w:t>currency</w:t>
      </w:r>
      <w:r w:rsidR="009A704F" w:rsidRPr="00605B96">
        <w:rPr>
          <w:lang w:val="en-US"/>
        </w:rPr>
        <w:t xml:space="preserve"> </w:t>
      </w:r>
      <w:r w:rsidR="003A4A9A">
        <w:rPr>
          <w:lang w:val="en-US"/>
        </w:rPr>
        <w:t>throughout</w:t>
      </w:r>
      <w:r w:rsidR="003A4A9A" w:rsidRPr="00605B96">
        <w:rPr>
          <w:lang w:val="en-US"/>
        </w:rPr>
        <w:t xml:space="preserve"> </w:t>
      </w:r>
      <w:r w:rsidR="009A704F">
        <w:rPr>
          <w:lang w:val="en-US"/>
        </w:rPr>
        <w:t>a</w:t>
      </w:r>
      <w:r w:rsidR="00C25B89">
        <w:rPr>
          <w:lang w:val="en-US"/>
        </w:rPr>
        <w:t xml:space="preserve"> </w:t>
      </w:r>
      <w:r w:rsidR="009A704F">
        <w:rPr>
          <w:lang w:val="en-US"/>
        </w:rPr>
        <w:t>calendar</w:t>
      </w:r>
      <w:r w:rsidR="009A704F" w:rsidRPr="00605B96">
        <w:rPr>
          <w:lang w:val="en-US"/>
        </w:rPr>
        <w:t xml:space="preserve"> </w:t>
      </w:r>
      <w:r w:rsidR="009A704F">
        <w:rPr>
          <w:lang w:val="en-US"/>
        </w:rPr>
        <w:t>month</w:t>
      </w:r>
      <w:r w:rsidR="009A704F" w:rsidRPr="00605B96">
        <w:rPr>
          <w:lang w:val="en-US"/>
        </w:rPr>
        <w:t xml:space="preserve">, </w:t>
      </w:r>
      <w:r w:rsidR="005C742A">
        <w:rPr>
          <w:lang w:val="en-US"/>
        </w:rPr>
        <w:t>i</w:t>
      </w:r>
      <w:r w:rsidR="005C742A" w:rsidRPr="00605B96">
        <w:rPr>
          <w:lang w:val="en-US"/>
        </w:rPr>
        <w:t>.</w:t>
      </w:r>
      <w:r w:rsidR="005C742A">
        <w:rPr>
          <w:lang w:val="en-US"/>
        </w:rPr>
        <w:t>e</w:t>
      </w:r>
      <w:r w:rsidR="005C742A" w:rsidRPr="00605B96">
        <w:rPr>
          <w:lang w:val="en-US"/>
        </w:rPr>
        <w:t xml:space="preserve">. </w:t>
      </w:r>
      <w:r w:rsidR="003A4A9A">
        <w:rPr>
          <w:lang w:val="en-US"/>
        </w:rPr>
        <w:t>fulfill</w:t>
      </w:r>
      <w:r w:rsidR="003A4A9A" w:rsidRPr="00605B96">
        <w:rPr>
          <w:lang w:val="en-US"/>
        </w:rPr>
        <w:t xml:space="preserve"> </w:t>
      </w:r>
      <w:r w:rsidR="003A4A9A">
        <w:rPr>
          <w:lang w:val="en-US"/>
        </w:rPr>
        <w:t>this</w:t>
      </w:r>
      <w:r w:rsidR="003A4A9A" w:rsidRPr="00605B96">
        <w:rPr>
          <w:lang w:val="en-US"/>
        </w:rPr>
        <w:t xml:space="preserve"> </w:t>
      </w:r>
      <w:r w:rsidR="003A4A9A">
        <w:rPr>
          <w:lang w:val="en-US"/>
        </w:rPr>
        <w:t>requirement</w:t>
      </w:r>
      <w:r w:rsidR="003A4A9A" w:rsidRPr="00605B96">
        <w:rPr>
          <w:lang w:val="en-US"/>
        </w:rPr>
        <w:t xml:space="preserve"> </w:t>
      </w:r>
      <w:r w:rsidR="003A4A9A">
        <w:rPr>
          <w:lang w:val="en-US"/>
        </w:rPr>
        <w:t>on</w:t>
      </w:r>
      <w:r w:rsidR="003A4A9A" w:rsidRPr="00605B96">
        <w:rPr>
          <w:lang w:val="en-US"/>
        </w:rPr>
        <w:t xml:space="preserve"> </w:t>
      </w:r>
      <w:r w:rsidR="003A4A9A">
        <w:rPr>
          <w:lang w:val="en-US"/>
        </w:rPr>
        <w:t>a</w:t>
      </w:r>
      <w:r w:rsidR="003A4A9A" w:rsidRPr="00605B96">
        <w:rPr>
          <w:lang w:val="en-US"/>
        </w:rPr>
        <w:t xml:space="preserve"> </w:t>
      </w:r>
      <w:r w:rsidR="003A4A9A">
        <w:rPr>
          <w:lang w:val="en-US"/>
        </w:rPr>
        <w:t>monthly</w:t>
      </w:r>
      <w:r w:rsidR="003A4A9A" w:rsidRPr="00605B96">
        <w:rPr>
          <w:lang w:val="en-US"/>
        </w:rPr>
        <w:t xml:space="preserve"> </w:t>
      </w:r>
      <w:r w:rsidR="003A4A9A">
        <w:rPr>
          <w:lang w:val="en-US"/>
        </w:rPr>
        <w:t>basis</w:t>
      </w:r>
      <w:r w:rsidRPr="00605B96">
        <w:rPr>
          <w:lang w:val="en-US"/>
        </w:rPr>
        <w:t>:</w:t>
      </w:r>
    </w:p>
    <w:p w14:paraId="528A1CD6" w14:textId="3C476627" w:rsidR="000C0299" w:rsidRPr="00605B96" w:rsidRDefault="000C0299" w:rsidP="000C0299">
      <w:pPr>
        <w:pStyle w:val="p"/>
        <w:shd w:val="clear" w:color="auto" w:fill="FFFFFF"/>
        <w:spacing w:before="0" w:beforeAutospacing="0" w:after="0" w:afterAutospacing="0"/>
        <w:jc w:val="both"/>
        <w:rPr>
          <w:lang w:val="en-US"/>
        </w:rPr>
      </w:pPr>
      <w:r w:rsidRPr="00605B96">
        <w:rPr>
          <w:lang w:val="en-US"/>
        </w:rPr>
        <w:t xml:space="preserve">- </w:t>
      </w:r>
      <w:r w:rsidR="00605B96">
        <w:rPr>
          <w:lang w:val="en-US"/>
        </w:rPr>
        <w:t>f</w:t>
      </w:r>
      <w:r w:rsidR="00916B96">
        <w:rPr>
          <w:lang w:val="en-US"/>
        </w:rPr>
        <w:t>o</w:t>
      </w:r>
      <w:r w:rsidR="00605B96">
        <w:rPr>
          <w:lang w:val="en-US"/>
        </w:rPr>
        <w:t>r</w:t>
      </w:r>
      <w:r w:rsidR="00605B96" w:rsidRPr="00605B96">
        <w:rPr>
          <w:lang w:val="en-US"/>
        </w:rPr>
        <w:t xml:space="preserve"> </w:t>
      </w:r>
      <w:r w:rsidR="00605B96">
        <w:rPr>
          <w:lang w:val="en-US"/>
        </w:rPr>
        <w:t>individual</w:t>
      </w:r>
      <w:r w:rsidR="00605B96" w:rsidRPr="00605B96">
        <w:rPr>
          <w:lang w:val="en-US"/>
        </w:rPr>
        <w:t xml:space="preserve"> </w:t>
      </w:r>
      <w:r w:rsidR="00605B96">
        <w:rPr>
          <w:lang w:val="en-US"/>
        </w:rPr>
        <w:t>entrepreneurs</w:t>
      </w:r>
      <w:r w:rsidR="00605B96" w:rsidRPr="00605B96">
        <w:rPr>
          <w:lang w:val="en-US"/>
        </w:rPr>
        <w:t xml:space="preserve"> </w:t>
      </w:r>
      <w:r w:rsidR="00605B96">
        <w:rPr>
          <w:lang w:val="en-US"/>
        </w:rPr>
        <w:t>in</w:t>
      </w:r>
      <w:r w:rsidR="00605B96" w:rsidRPr="00605B96">
        <w:rPr>
          <w:lang w:val="en-US"/>
        </w:rPr>
        <w:t xml:space="preserve"> </w:t>
      </w:r>
      <w:r w:rsidR="00605B96">
        <w:rPr>
          <w:lang w:val="en-US"/>
        </w:rPr>
        <w:t>the</w:t>
      </w:r>
      <w:r w:rsidR="00605B96" w:rsidRPr="00605B96">
        <w:rPr>
          <w:lang w:val="en-US"/>
        </w:rPr>
        <w:t xml:space="preserve"> </w:t>
      </w:r>
      <w:r w:rsidR="00605B96">
        <w:rPr>
          <w:lang w:val="en-US"/>
        </w:rPr>
        <w:t>amount</w:t>
      </w:r>
      <w:r w:rsidR="00605B96" w:rsidRPr="00605B96">
        <w:rPr>
          <w:lang w:val="en-US"/>
        </w:rPr>
        <w:t xml:space="preserve"> </w:t>
      </w:r>
      <w:r w:rsidR="00605B96">
        <w:rPr>
          <w:lang w:val="en-US"/>
        </w:rPr>
        <w:t>of</w:t>
      </w:r>
      <w:r w:rsidR="00605B96" w:rsidRPr="00605B96">
        <w:rPr>
          <w:lang w:val="en-US"/>
        </w:rPr>
        <w:t xml:space="preserve"> </w:t>
      </w:r>
      <w:r w:rsidR="00605B96">
        <w:rPr>
          <w:lang w:val="en-US"/>
        </w:rPr>
        <w:t>at</w:t>
      </w:r>
      <w:r w:rsidR="00605B96" w:rsidRPr="00605B96">
        <w:rPr>
          <w:lang w:val="en-US"/>
        </w:rPr>
        <w:t xml:space="preserve"> </w:t>
      </w:r>
      <w:r w:rsidR="00605B96">
        <w:rPr>
          <w:lang w:val="en-US"/>
        </w:rPr>
        <w:t>least</w:t>
      </w:r>
      <w:r w:rsidR="00605B96" w:rsidRPr="00605B96">
        <w:rPr>
          <w:lang w:val="en-US"/>
        </w:rPr>
        <w:t xml:space="preserve"> </w:t>
      </w:r>
      <w:r w:rsidR="00605B96">
        <w:rPr>
          <w:lang w:val="en-US"/>
        </w:rPr>
        <w:t xml:space="preserve">KZT </w:t>
      </w:r>
      <w:r w:rsidRPr="00605B96">
        <w:rPr>
          <w:lang w:val="en-US"/>
        </w:rPr>
        <w:t>2 (</w:t>
      </w:r>
      <w:r w:rsidR="00605B96">
        <w:rPr>
          <w:lang w:val="en-US"/>
        </w:rPr>
        <w:t>two</w:t>
      </w:r>
      <w:r w:rsidRPr="00605B96">
        <w:rPr>
          <w:lang w:val="en-US"/>
        </w:rPr>
        <w:t xml:space="preserve">) </w:t>
      </w:r>
      <w:r w:rsidR="00916B96">
        <w:rPr>
          <w:lang w:val="en-US"/>
        </w:rPr>
        <w:t>million</w:t>
      </w:r>
      <w:r w:rsidRPr="00605B96">
        <w:rPr>
          <w:lang w:val="en-US"/>
        </w:rPr>
        <w:t>;</w:t>
      </w:r>
    </w:p>
    <w:p w14:paraId="17811F60" w14:textId="70240392" w:rsidR="000C0299" w:rsidRPr="00916B96" w:rsidRDefault="000C0299" w:rsidP="000C0299">
      <w:pPr>
        <w:pStyle w:val="p"/>
        <w:shd w:val="clear" w:color="auto" w:fill="FFFFFF"/>
        <w:spacing w:before="0" w:beforeAutospacing="0" w:after="0" w:afterAutospacing="0"/>
        <w:jc w:val="both"/>
        <w:rPr>
          <w:lang w:val="en-US"/>
        </w:rPr>
      </w:pPr>
      <w:r w:rsidRPr="00916B96">
        <w:rPr>
          <w:lang w:val="en-US"/>
        </w:rPr>
        <w:t xml:space="preserve">- </w:t>
      </w:r>
      <w:r w:rsidR="00916B96">
        <w:rPr>
          <w:lang w:val="en-US"/>
        </w:rPr>
        <w:t>for</w:t>
      </w:r>
      <w:r w:rsidR="00916B96" w:rsidRPr="00916B96">
        <w:rPr>
          <w:lang w:val="en-US"/>
        </w:rPr>
        <w:t xml:space="preserve"> </w:t>
      </w:r>
      <w:r w:rsidR="00916B96">
        <w:rPr>
          <w:lang w:val="en-US"/>
        </w:rPr>
        <w:t>legal</w:t>
      </w:r>
      <w:r w:rsidR="00916B96" w:rsidRPr="00916B96">
        <w:rPr>
          <w:lang w:val="en-US"/>
        </w:rPr>
        <w:t xml:space="preserve"> </w:t>
      </w:r>
      <w:r w:rsidR="00916B96">
        <w:rPr>
          <w:lang w:val="en-US"/>
        </w:rPr>
        <w:t>entities</w:t>
      </w:r>
      <w:r w:rsidR="00916B96" w:rsidRPr="00916B96">
        <w:rPr>
          <w:lang w:val="en-US"/>
        </w:rPr>
        <w:t xml:space="preserve">, </w:t>
      </w:r>
      <w:r w:rsidR="00916B96">
        <w:rPr>
          <w:lang w:val="en-US"/>
        </w:rPr>
        <w:t>representative</w:t>
      </w:r>
      <w:r w:rsidR="00916B96" w:rsidRPr="00916B96">
        <w:rPr>
          <w:lang w:val="en-US"/>
        </w:rPr>
        <w:t xml:space="preserve"> </w:t>
      </w:r>
      <w:r w:rsidR="00916B96">
        <w:rPr>
          <w:lang w:val="en-US"/>
        </w:rPr>
        <w:t>offices</w:t>
      </w:r>
      <w:r w:rsidR="00916B96" w:rsidRPr="00916B96">
        <w:rPr>
          <w:lang w:val="en-US"/>
        </w:rPr>
        <w:t xml:space="preserve"> </w:t>
      </w:r>
      <w:r w:rsidR="00916B96">
        <w:rPr>
          <w:lang w:val="en-US"/>
        </w:rPr>
        <w:t>in</w:t>
      </w:r>
      <w:r w:rsidR="00916B96" w:rsidRPr="00916B96">
        <w:rPr>
          <w:lang w:val="en-US"/>
        </w:rPr>
        <w:t xml:space="preserve"> </w:t>
      </w:r>
      <w:r w:rsidR="00916B96">
        <w:rPr>
          <w:lang w:val="en-US"/>
        </w:rPr>
        <w:t>the</w:t>
      </w:r>
      <w:r w:rsidR="00916B96" w:rsidRPr="00916B96">
        <w:rPr>
          <w:lang w:val="en-US"/>
        </w:rPr>
        <w:t xml:space="preserve"> </w:t>
      </w:r>
      <w:r w:rsidR="00916B96">
        <w:rPr>
          <w:lang w:val="en-US"/>
        </w:rPr>
        <w:t>amount</w:t>
      </w:r>
      <w:r w:rsidR="00916B96" w:rsidRPr="00916B96">
        <w:rPr>
          <w:lang w:val="en-US"/>
        </w:rPr>
        <w:t xml:space="preserve"> </w:t>
      </w:r>
      <w:r w:rsidR="00916B96">
        <w:rPr>
          <w:lang w:val="en-US"/>
        </w:rPr>
        <w:t xml:space="preserve">of at least KZT </w:t>
      </w:r>
      <w:r w:rsidRPr="00916B96">
        <w:rPr>
          <w:lang w:val="en-US"/>
        </w:rPr>
        <w:t>15 (</w:t>
      </w:r>
      <w:r w:rsidR="00916B96">
        <w:rPr>
          <w:lang w:val="en-US"/>
        </w:rPr>
        <w:t>fifteen</w:t>
      </w:r>
      <w:r w:rsidRPr="00916B96">
        <w:rPr>
          <w:lang w:val="en-US"/>
        </w:rPr>
        <w:t xml:space="preserve">) </w:t>
      </w:r>
      <w:r w:rsidR="00916B96">
        <w:rPr>
          <w:lang w:val="en-US"/>
        </w:rPr>
        <w:t>million</w:t>
      </w:r>
      <w:r w:rsidRPr="00916B96">
        <w:rPr>
          <w:lang w:val="en-US"/>
        </w:rPr>
        <w:t>.</w:t>
      </w:r>
    </w:p>
    <w:p w14:paraId="4F9D735A" w14:textId="130B2B6E" w:rsidR="000C0299" w:rsidRPr="00B71717" w:rsidRDefault="000C0299" w:rsidP="000C0299">
      <w:pPr>
        <w:pStyle w:val="p"/>
        <w:shd w:val="clear" w:color="auto" w:fill="FFFFFF"/>
        <w:spacing w:before="0" w:beforeAutospacing="0" w:after="0" w:afterAutospacing="0"/>
        <w:jc w:val="both"/>
        <w:rPr>
          <w:lang w:val="en-US"/>
        </w:rPr>
      </w:pPr>
      <w:r w:rsidRPr="000D76F7">
        <w:rPr>
          <w:lang w:val="en-US"/>
        </w:rPr>
        <w:t xml:space="preserve">4.3. </w:t>
      </w:r>
      <w:r w:rsidR="000D76F7">
        <w:rPr>
          <w:lang w:val="en-US"/>
        </w:rPr>
        <w:t>New</w:t>
      </w:r>
      <w:r w:rsidR="000D76F7" w:rsidRPr="000D76F7">
        <w:rPr>
          <w:lang w:val="en-US"/>
        </w:rPr>
        <w:t xml:space="preserve"> </w:t>
      </w:r>
      <w:r w:rsidR="000D76F7">
        <w:rPr>
          <w:lang w:val="en-US"/>
        </w:rPr>
        <w:t>customer</w:t>
      </w:r>
      <w:r w:rsidR="007D1AA6">
        <w:rPr>
          <w:lang w:val="en-US"/>
        </w:rPr>
        <w:t>s</w:t>
      </w:r>
      <w:r w:rsidR="000D76F7" w:rsidRPr="000D76F7">
        <w:rPr>
          <w:lang w:val="en-US"/>
        </w:rPr>
        <w:t xml:space="preserve"> </w:t>
      </w:r>
      <w:r w:rsidR="000D76F7">
        <w:rPr>
          <w:lang w:val="en-US"/>
        </w:rPr>
        <w:t>are</w:t>
      </w:r>
      <w:r w:rsidR="000D76F7" w:rsidRPr="000D76F7">
        <w:rPr>
          <w:lang w:val="en-US"/>
        </w:rPr>
        <w:t xml:space="preserve"> </w:t>
      </w:r>
      <w:r w:rsidR="000D76F7">
        <w:rPr>
          <w:lang w:val="en-US"/>
        </w:rPr>
        <w:t>allowed</w:t>
      </w:r>
      <w:r w:rsidR="000D76F7" w:rsidRPr="000D76F7">
        <w:rPr>
          <w:lang w:val="en-US"/>
        </w:rPr>
        <w:t xml:space="preserve"> </w:t>
      </w:r>
      <w:r w:rsidR="000D76F7">
        <w:rPr>
          <w:lang w:val="en-US"/>
        </w:rPr>
        <w:t>to</w:t>
      </w:r>
      <w:r w:rsidR="000D76F7" w:rsidRPr="000D76F7">
        <w:rPr>
          <w:lang w:val="en-US"/>
        </w:rPr>
        <w:t xml:space="preserve"> </w:t>
      </w:r>
      <w:r w:rsidR="000D76F7">
        <w:rPr>
          <w:lang w:val="en-US"/>
        </w:rPr>
        <w:t>participate</w:t>
      </w:r>
      <w:r w:rsidR="000D76F7" w:rsidRPr="000D76F7">
        <w:rPr>
          <w:lang w:val="en-US"/>
        </w:rPr>
        <w:t xml:space="preserve"> </w:t>
      </w:r>
      <w:r w:rsidR="000D76F7">
        <w:rPr>
          <w:lang w:val="en-US"/>
        </w:rPr>
        <w:t>in</w:t>
      </w:r>
      <w:r w:rsidR="000D76F7" w:rsidRPr="000D76F7">
        <w:rPr>
          <w:lang w:val="en-US"/>
        </w:rPr>
        <w:t xml:space="preserve"> </w:t>
      </w:r>
      <w:r w:rsidR="000D76F7">
        <w:rPr>
          <w:lang w:val="en-US"/>
        </w:rPr>
        <w:t>the</w:t>
      </w:r>
      <w:r w:rsidR="000D76F7" w:rsidRPr="000D76F7">
        <w:rPr>
          <w:lang w:val="en-US"/>
        </w:rPr>
        <w:t xml:space="preserve"> </w:t>
      </w:r>
      <w:r w:rsidR="000D76F7">
        <w:rPr>
          <w:lang w:val="en-US"/>
        </w:rPr>
        <w:t>Loyalty</w:t>
      </w:r>
      <w:r w:rsidR="000D76F7" w:rsidRPr="000D76F7">
        <w:rPr>
          <w:lang w:val="en-US"/>
        </w:rPr>
        <w:t xml:space="preserve"> </w:t>
      </w:r>
      <w:r w:rsidR="000D76F7">
        <w:rPr>
          <w:lang w:val="en-US"/>
        </w:rPr>
        <w:t>Program</w:t>
      </w:r>
      <w:r w:rsidR="000D76F7" w:rsidRPr="000D76F7">
        <w:rPr>
          <w:lang w:val="en-US"/>
        </w:rPr>
        <w:t xml:space="preserve"> </w:t>
      </w:r>
      <w:r w:rsidR="000D76F7">
        <w:rPr>
          <w:lang w:val="en-US"/>
        </w:rPr>
        <w:t>in</w:t>
      </w:r>
      <w:r w:rsidR="000D76F7" w:rsidRPr="000D76F7">
        <w:rPr>
          <w:lang w:val="en-US"/>
        </w:rPr>
        <w:t xml:space="preserve"> </w:t>
      </w:r>
      <w:r w:rsidR="000D76F7">
        <w:rPr>
          <w:lang w:val="en-US"/>
        </w:rPr>
        <w:t>the</w:t>
      </w:r>
      <w:r w:rsidR="000D76F7" w:rsidRPr="000D76F7">
        <w:rPr>
          <w:lang w:val="en-US"/>
        </w:rPr>
        <w:t xml:space="preserve"> </w:t>
      </w:r>
      <w:r w:rsidR="000D76F7">
        <w:rPr>
          <w:lang w:val="en-US"/>
        </w:rPr>
        <w:t>first</w:t>
      </w:r>
      <w:r w:rsidR="000D76F7" w:rsidRPr="000D76F7">
        <w:rPr>
          <w:lang w:val="en-US"/>
        </w:rPr>
        <w:t xml:space="preserve"> </w:t>
      </w:r>
      <w:r w:rsidR="000D76F7">
        <w:rPr>
          <w:lang w:val="en-US"/>
        </w:rPr>
        <w:t>month</w:t>
      </w:r>
      <w:r w:rsidR="000D76F7" w:rsidRPr="000D76F7">
        <w:rPr>
          <w:lang w:val="en-US"/>
        </w:rPr>
        <w:t xml:space="preserve"> </w:t>
      </w:r>
      <w:r w:rsidR="000D76F7">
        <w:rPr>
          <w:lang w:val="en-US"/>
        </w:rPr>
        <w:t>of</w:t>
      </w:r>
      <w:r w:rsidR="000D76F7" w:rsidRPr="000D76F7">
        <w:rPr>
          <w:lang w:val="en-US"/>
        </w:rPr>
        <w:t xml:space="preserve"> </w:t>
      </w:r>
      <w:r w:rsidR="000D76F7">
        <w:rPr>
          <w:lang w:val="en-US"/>
        </w:rPr>
        <w:t>entering</w:t>
      </w:r>
      <w:r w:rsidR="000D76F7" w:rsidRPr="000D76F7">
        <w:rPr>
          <w:lang w:val="en-US"/>
        </w:rPr>
        <w:t xml:space="preserve"> </w:t>
      </w:r>
      <w:r w:rsidR="000D76F7">
        <w:rPr>
          <w:lang w:val="en-US"/>
        </w:rPr>
        <w:t>into</w:t>
      </w:r>
      <w:r w:rsidR="000D76F7" w:rsidRPr="000D76F7">
        <w:rPr>
          <w:lang w:val="en-US"/>
        </w:rPr>
        <w:t xml:space="preserve"> </w:t>
      </w:r>
      <w:r w:rsidR="000D76F7">
        <w:rPr>
          <w:lang w:val="en-US"/>
        </w:rPr>
        <w:t>business</w:t>
      </w:r>
      <w:r w:rsidR="000D76F7" w:rsidRPr="000D76F7">
        <w:rPr>
          <w:lang w:val="en-US"/>
        </w:rPr>
        <w:t xml:space="preserve"> </w:t>
      </w:r>
      <w:r w:rsidR="000D76F7">
        <w:rPr>
          <w:lang w:val="en-US"/>
        </w:rPr>
        <w:t>relations</w:t>
      </w:r>
      <w:r w:rsidR="000D76F7" w:rsidRPr="000D76F7">
        <w:rPr>
          <w:lang w:val="en-US"/>
        </w:rPr>
        <w:t xml:space="preserve"> </w:t>
      </w:r>
      <w:r w:rsidR="000D76F7">
        <w:rPr>
          <w:lang w:val="en-US"/>
        </w:rPr>
        <w:t>with</w:t>
      </w:r>
      <w:r w:rsidR="000D76F7" w:rsidRPr="000D76F7">
        <w:rPr>
          <w:lang w:val="en-US"/>
        </w:rPr>
        <w:t xml:space="preserve"> </w:t>
      </w:r>
      <w:r w:rsidR="000D76F7">
        <w:rPr>
          <w:lang w:val="en-US"/>
        </w:rPr>
        <w:t>the</w:t>
      </w:r>
      <w:r w:rsidR="000D76F7" w:rsidRPr="000D76F7">
        <w:rPr>
          <w:lang w:val="en-US"/>
        </w:rPr>
        <w:t xml:space="preserve"> </w:t>
      </w:r>
      <w:r w:rsidR="000D76F7">
        <w:rPr>
          <w:lang w:val="en-US"/>
        </w:rPr>
        <w:t>Bank</w:t>
      </w:r>
      <w:r w:rsidRPr="000D76F7">
        <w:rPr>
          <w:lang w:val="en-US"/>
        </w:rPr>
        <w:t xml:space="preserve">, </w:t>
      </w:r>
      <w:r w:rsidR="000D76F7">
        <w:rPr>
          <w:lang w:val="en-US"/>
        </w:rPr>
        <w:t xml:space="preserve">i.e. </w:t>
      </w:r>
      <w:r w:rsidR="00387C59">
        <w:rPr>
          <w:lang w:val="en-US"/>
        </w:rPr>
        <w:t xml:space="preserve">starting from the account opening date, during the period of </w:t>
      </w:r>
      <w:r w:rsidR="0044214B">
        <w:rPr>
          <w:lang w:val="en-US"/>
        </w:rPr>
        <w:t>the Loyalty Program, without any obligation to fulfill the</w:t>
      </w:r>
      <w:r w:rsidR="00970993">
        <w:rPr>
          <w:lang w:val="en-US"/>
        </w:rPr>
        <w:t xml:space="preserve"> terms of Clause</w:t>
      </w:r>
      <w:r w:rsidRPr="000D76F7">
        <w:rPr>
          <w:lang w:val="en-US"/>
        </w:rPr>
        <w:t xml:space="preserve"> 4.2. </w:t>
      </w:r>
      <w:r w:rsidR="00E36A48">
        <w:rPr>
          <w:lang w:val="en-US"/>
        </w:rPr>
        <w:t>In</w:t>
      </w:r>
      <w:r w:rsidR="00E36A48" w:rsidRPr="00B71717">
        <w:rPr>
          <w:lang w:val="en-US"/>
        </w:rPr>
        <w:t xml:space="preserve"> </w:t>
      </w:r>
      <w:r w:rsidR="00E36A48">
        <w:rPr>
          <w:lang w:val="en-US"/>
        </w:rPr>
        <w:t>the</w:t>
      </w:r>
      <w:r w:rsidR="00E36A48" w:rsidRPr="00B71717">
        <w:rPr>
          <w:lang w:val="en-US"/>
        </w:rPr>
        <w:t xml:space="preserve"> </w:t>
      </w:r>
      <w:r w:rsidR="00E36A48">
        <w:rPr>
          <w:lang w:val="en-US"/>
        </w:rPr>
        <w:t>second</w:t>
      </w:r>
      <w:r w:rsidR="00E36A48" w:rsidRPr="00B71717">
        <w:rPr>
          <w:lang w:val="en-US"/>
        </w:rPr>
        <w:t xml:space="preserve"> </w:t>
      </w:r>
      <w:r w:rsidR="00E36A48">
        <w:rPr>
          <w:lang w:val="en-US"/>
        </w:rPr>
        <w:t>and</w:t>
      </w:r>
      <w:r w:rsidR="00E36A48" w:rsidRPr="00B71717">
        <w:rPr>
          <w:lang w:val="en-US"/>
        </w:rPr>
        <w:t xml:space="preserve"> </w:t>
      </w:r>
      <w:r w:rsidR="00E36A48">
        <w:rPr>
          <w:lang w:val="en-US"/>
        </w:rPr>
        <w:t>subsequent</w:t>
      </w:r>
      <w:r w:rsidR="00E36A48" w:rsidRPr="00B71717">
        <w:rPr>
          <w:lang w:val="en-US"/>
        </w:rPr>
        <w:t xml:space="preserve"> </w:t>
      </w:r>
      <w:r w:rsidR="00E36A48">
        <w:rPr>
          <w:lang w:val="en-US"/>
        </w:rPr>
        <w:t>months</w:t>
      </w:r>
      <w:r w:rsidR="00E36A48" w:rsidRPr="00B71717">
        <w:rPr>
          <w:lang w:val="en-US"/>
        </w:rPr>
        <w:t xml:space="preserve">, </w:t>
      </w:r>
      <w:r w:rsidR="00B71717">
        <w:rPr>
          <w:lang w:val="en-US"/>
        </w:rPr>
        <w:t>participation</w:t>
      </w:r>
      <w:r w:rsidR="00B71717" w:rsidRPr="00B71717">
        <w:rPr>
          <w:lang w:val="en-US"/>
        </w:rPr>
        <w:t xml:space="preserve"> </w:t>
      </w:r>
      <w:r w:rsidR="00B71717">
        <w:rPr>
          <w:lang w:val="en-US"/>
        </w:rPr>
        <w:t>in</w:t>
      </w:r>
      <w:r w:rsidR="00B71717" w:rsidRPr="00B71717">
        <w:rPr>
          <w:lang w:val="en-US"/>
        </w:rPr>
        <w:t xml:space="preserve"> </w:t>
      </w:r>
      <w:r w:rsidR="00B71717">
        <w:rPr>
          <w:lang w:val="en-US"/>
        </w:rPr>
        <w:t>the</w:t>
      </w:r>
      <w:r w:rsidR="00B71717" w:rsidRPr="00B71717">
        <w:rPr>
          <w:lang w:val="en-US"/>
        </w:rPr>
        <w:t xml:space="preserve"> </w:t>
      </w:r>
      <w:r w:rsidR="00B71717">
        <w:rPr>
          <w:lang w:val="en-US"/>
        </w:rPr>
        <w:t>Program</w:t>
      </w:r>
      <w:r w:rsidR="00B71717" w:rsidRPr="00B71717">
        <w:rPr>
          <w:lang w:val="en-US"/>
        </w:rPr>
        <w:t xml:space="preserve"> </w:t>
      </w:r>
      <w:r w:rsidR="00B71717">
        <w:rPr>
          <w:lang w:val="en-US"/>
        </w:rPr>
        <w:t xml:space="preserve">shall be determined according to Clause </w:t>
      </w:r>
      <w:r w:rsidRPr="00B71717">
        <w:rPr>
          <w:lang w:val="en-US"/>
        </w:rPr>
        <w:t>4.2.</w:t>
      </w:r>
      <w:r w:rsidR="00B71717">
        <w:rPr>
          <w:lang w:val="en-US"/>
        </w:rPr>
        <w:t xml:space="preserve"> hereof</w:t>
      </w:r>
      <w:r w:rsidRPr="00B71717">
        <w:rPr>
          <w:lang w:val="en-US"/>
        </w:rPr>
        <w:t>.</w:t>
      </w:r>
    </w:p>
    <w:p w14:paraId="665F167D" w14:textId="31B82C2A" w:rsidR="000C0299" w:rsidRPr="00B71717" w:rsidRDefault="000C0299" w:rsidP="000C0299">
      <w:pPr>
        <w:pStyle w:val="p"/>
        <w:shd w:val="clear" w:color="auto" w:fill="FFFFFF"/>
        <w:spacing w:before="0" w:beforeAutospacing="0" w:after="0" w:afterAutospacing="0"/>
        <w:jc w:val="both"/>
        <w:rPr>
          <w:lang w:val="en-US"/>
        </w:rPr>
      </w:pPr>
      <w:r w:rsidRPr="00B71717">
        <w:rPr>
          <w:lang w:val="en-US"/>
        </w:rPr>
        <w:t xml:space="preserve">4.4. </w:t>
      </w:r>
      <w:r w:rsidR="00B71717">
        <w:rPr>
          <w:lang w:val="en-US"/>
        </w:rPr>
        <w:t>When</w:t>
      </w:r>
      <w:r w:rsidR="00B71717" w:rsidRPr="00B71717">
        <w:rPr>
          <w:lang w:val="en-US"/>
        </w:rPr>
        <w:t xml:space="preserve"> </w:t>
      </w:r>
      <w:r w:rsidR="00B71717">
        <w:rPr>
          <w:lang w:val="en-US"/>
        </w:rPr>
        <w:t>the</w:t>
      </w:r>
      <w:r w:rsidR="00B71717" w:rsidRPr="00B71717">
        <w:rPr>
          <w:lang w:val="en-US"/>
        </w:rPr>
        <w:t xml:space="preserve"> </w:t>
      </w:r>
      <w:r w:rsidR="00B71717">
        <w:rPr>
          <w:lang w:val="en-US"/>
        </w:rPr>
        <w:t>business</w:t>
      </w:r>
      <w:r w:rsidR="00B71717" w:rsidRPr="00B71717">
        <w:rPr>
          <w:lang w:val="en-US"/>
        </w:rPr>
        <w:t xml:space="preserve"> </w:t>
      </w:r>
      <w:r w:rsidR="00B71717">
        <w:rPr>
          <w:lang w:val="en-US"/>
        </w:rPr>
        <w:t>customer</w:t>
      </w:r>
      <w:r w:rsidR="00B71717" w:rsidRPr="00B71717">
        <w:rPr>
          <w:lang w:val="en-US"/>
        </w:rPr>
        <w:t xml:space="preserve"> </w:t>
      </w:r>
      <w:r w:rsidR="00B71717">
        <w:rPr>
          <w:lang w:val="en-US"/>
        </w:rPr>
        <w:t>fulfills</w:t>
      </w:r>
      <w:r w:rsidR="00B71717" w:rsidRPr="00B71717">
        <w:rPr>
          <w:lang w:val="en-US"/>
        </w:rPr>
        <w:t xml:space="preserve"> </w:t>
      </w:r>
      <w:r w:rsidR="00B71717">
        <w:rPr>
          <w:lang w:val="en-US"/>
        </w:rPr>
        <w:t>the</w:t>
      </w:r>
      <w:r w:rsidR="00B71717" w:rsidRPr="00B71717">
        <w:rPr>
          <w:lang w:val="en-US"/>
        </w:rPr>
        <w:t xml:space="preserve"> </w:t>
      </w:r>
      <w:r w:rsidR="00B71717">
        <w:rPr>
          <w:lang w:val="en-US"/>
        </w:rPr>
        <w:t>terms</w:t>
      </w:r>
      <w:r w:rsidR="00B71717" w:rsidRPr="00B71717">
        <w:rPr>
          <w:lang w:val="en-US"/>
        </w:rPr>
        <w:t xml:space="preserve"> </w:t>
      </w:r>
      <w:r w:rsidR="00B71717">
        <w:rPr>
          <w:lang w:val="en-US"/>
        </w:rPr>
        <w:t>of</w:t>
      </w:r>
      <w:r w:rsidR="00B71717" w:rsidRPr="00B71717">
        <w:rPr>
          <w:lang w:val="en-US"/>
        </w:rPr>
        <w:t xml:space="preserve"> </w:t>
      </w:r>
      <w:r w:rsidR="00B71717">
        <w:rPr>
          <w:lang w:val="en-US"/>
        </w:rPr>
        <w:t>Clause</w:t>
      </w:r>
      <w:r w:rsidR="00B71717" w:rsidRPr="00B71717">
        <w:rPr>
          <w:lang w:val="en-US"/>
        </w:rPr>
        <w:t xml:space="preserve"> </w:t>
      </w:r>
      <w:r w:rsidRPr="00B71717">
        <w:rPr>
          <w:lang w:val="en-US"/>
        </w:rPr>
        <w:t xml:space="preserve">4.2., </w:t>
      </w:r>
      <w:r w:rsidR="00D72DF9">
        <w:rPr>
          <w:lang w:val="en-US"/>
        </w:rPr>
        <w:t>the Bank shall automatically open a Bonus Account for the business customer</w:t>
      </w:r>
      <w:r w:rsidRPr="00B71717">
        <w:rPr>
          <w:lang w:val="en-US"/>
        </w:rPr>
        <w:t xml:space="preserve">. </w:t>
      </w:r>
    </w:p>
    <w:p w14:paraId="68EEAE99" w14:textId="501B5C9A" w:rsidR="000C0299" w:rsidRPr="004E076C" w:rsidRDefault="000C0299" w:rsidP="000C0299">
      <w:pPr>
        <w:pStyle w:val="p"/>
        <w:shd w:val="clear" w:color="auto" w:fill="FFFFFF"/>
        <w:spacing w:before="0" w:beforeAutospacing="0" w:after="0" w:afterAutospacing="0"/>
        <w:jc w:val="both"/>
        <w:rPr>
          <w:lang w:val="en-US"/>
        </w:rPr>
      </w:pPr>
      <w:r w:rsidRPr="004E076C">
        <w:rPr>
          <w:lang w:val="en-US"/>
        </w:rPr>
        <w:t xml:space="preserve">4.5. </w:t>
      </w:r>
      <w:r w:rsidR="004E076C">
        <w:rPr>
          <w:lang w:val="en-US"/>
        </w:rPr>
        <w:t>Bonus</w:t>
      </w:r>
      <w:r w:rsidR="004E076C" w:rsidRPr="004E076C">
        <w:rPr>
          <w:lang w:val="en-US"/>
        </w:rPr>
        <w:t xml:space="preserve"> </w:t>
      </w:r>
      <w:r w:rsidR="004E076C">
        <w:rPr>
          <w:lang w:val="en-US"/>
        </w:rPr>
        <w:t>Account</w:t>
      </w:r>
      <w:r w:rsidR="004E076C" w:rsidRPr="004E076C">
        <w:rPr>
          <w:lang w:val="en-US"/>
        </w:rPr>
        <w:t xml:space="preserve"> </w:t>
      </w:r>
      <w:r w:rsidR="004E076C">
        <w:rPr>
          <w:lang w:val="en-US"/>
        </w:rPr>
        <w:t>balance</w:t>
      </w:r>
      <w:r w:rsidR="004E076C" w:rsidRPr="004E076C">
        <w:rPr>
          <w:lang w:val="en-US"/>
        </w:rPr>
        <w:t xml:space="preserve"> </w:t>
      </w:r>
      <w:r w:rsidR="004E076C">
        <w:rPr>
          <w:lang w:val="en-US"/>
        </w:rPr>
        <w:t>and</w:t>
      </w:r>
      <w:r w:rsidR="004E076C" w:rsidRPr="004E076C">
        <w:rPr>
          <w:lang w:val="en-US"/>
        </w:rPr>
        <w:t xml:space="preserve"> </w:t>
      </w:r>
      <w:r w:rsidR="004E076C">
        <w:rPr>
          <w:lang w:val="en-US"/>
        </w:rPr>
        <w:t>movements</w:t>
      </w:r>
      <w:r w:rsidR="004E076C" w:rsidRPr="004E076C">
        <w:rPr>
          <w:lang w:val="en-US"/>
        </w:rPr>
        <w:t xml:space="preserve"> (</w:t>
      </w:r>
      <w:r w:rsidR="007B72DC">
        <w:rPr>
          <w:lang w:val="en-US"/>
        </w:rPr>
        <w:t>debit</w:t>
      </w:r>
      <w:r w:rsidR="004E076C">
        <w:rPr>
          <w:lang w:val="en-US"/>
        </w:rPr>
        <w:t>/</w:t>
      </w:r>
      <w:r w:rsidR="007B72DC">
        <w:rPr>
          <w:lang w:val="en-US"/>
        </w:rPr>
        <w:t>credit</w:t>
      </w:r>
      <w:r w:rsidR="00C25B89">
        <w:rPr>
          <w:lang w:val="en-US"/>
        </w:rPr>
        <w:t>/</w:t>
      </w:r>
      <w:r w:rsidR="00C25B89" w:rsidRPr="00C25B89">
        <w:rPr>
          <w:color w:val="0070C0"/>
          <w:lang w:val="en-US"/>
        </w:rPr>
        <w:t>zero balancing</w:t>
      </w:r>
      <w:r w:rsidR="004E076C" w:rsidRPr="004E076C">
        <w:rPr>
          <w:lang w:val="en-US"/>
        </w:rPr>
        <w:t>)</w:t>
      </w:r>
      <w:r w:rsidR="004E076C">
        <w:rPr>
          <w:lang w:val="en-US"/>
        </w:rPr>
        <w:t xml:space="preserve"> can be viewed </w:t>
      </w:r>
      <w:r w:rsidR="008F6F43">
        <w:rPr>
          <w:lang w:val="en-US"/>
        </w:rPr>
        <w:t xml:space="preserve">in the </w:t>
      </w:r>
      <w:r w:rsidR="00E56C39" w:rsidRPr="00237E40">
        <w:rPr>
          <w:rFonts w:eastAsia="Batang"/>
          <w:snapToGrid w:val="0"/>
          <w:color w:val="0070C0"/>
          <w:lang w:val="en-US"/>
        </w:rPr>
        <w:t xml:space="preserve">Customer </w:t>
      </w:r>
      <w:r w:rsidR="00B314EF" w:rsidRPr="00237E40">
        <w:rPr>
          <w:rFonts w:eastAsia="Batang"/>
          <w:snapToGrid w:val="0"/>
          <w:color w:val="0070C0"/>
          <w:lang w:val="en-US"/>
        </w:rPr>
        <w:t>Personal Area</w:t>
      </w:r>
      <w:r w:rsidR="00E56C39" w:rsidRPr="00237E40">
        <w:rPr>
          <w:rFonts w:eastAsia="Batang"/>
          <w:snapToGrid w:val="0"/>
          <w:color w:val="0070C0"/>
          <w:lang w:val="en-US"/>
        </w:rPr>
        <w:t xml:space="preserve"> of the mobile</w:t>
      </w:r>
      <w:r w:rsidR="008F6F43" w:rsidRPr="00237E40">
        <w:rPr>
          <w:rFonts w:eastAsia="Batang"/>
          <w:snapToGrid w:val="0"/>
          <w:color w:val="0070C0"/>
          <w:lang w:val="en-US"/>
        </w:rPr>
        <w:t xml:space="preserve"> app</w:t>
      </w:r>
      <w:r w:rsidRPr="00237E40">
        <w:rPr>
          <w:rFonts w:eastAsia="Batang"/>
          <w:snapToGrid w:val="0"/>
          <w:color w:val="0070C0"/>
          <w:lang w:val="en-US"/>
        </w:rPr>
        <w:t>.</w:t>
      </w:r>
      <w:r w:rsidRPr="004E076C">
        <w:rPr>
          <w:lang w:val="en-US"/>
        </w:rPr>
        <w:t xml:space="preserve"> </w:t>
      </w:r>
    </w:p>
    <w:p w14:paraId="27AD00B8" w14:textId="5D349C6F" w:rsidR="000C0299" w:rsidRPr="00B50B0F" w:rsidRDefault="008F6F43" w:rsidP="000C0299">
      <w:pPr>
        <w:pStyle w:val="p"/>
        <w:shd w:val="clear" w:color="auto" w:fill="FFFFFF"/>
        <w:spacing w:before="150" w:beforeAutospacing="0" w:after="150" w:afterAutospacing="0"/>
        <w:jc w:val="center"/>
        <w:outlineLvl w:val="0"/>
        <w:rPr>
          <w:b/>
          <w:bCs/>
          <w:lang w:val="en-US"/>
        </w:rPr>
      </w:pPr>
      <w:bookmarkStart w:id="8" w:name="_Toc208409405"/>
      <w:r>
        <w:rPr>
          <w:b/>
          <w:bCs/>
          <w:lang w:val="en-US"/>
        </w:rPr>
        <w:t>Section</w:t>
      </w:r>
      <w:r w:rsidR="000C0299" w:rsidRPr="00B50B0F">
        <w:rPr>
          <w:b/>
          <w:bCs/>
          <w:lang w:val="en-US"/>
        </w:rPr>
        <w:t xml:space="preserve"> 5. </w:t>
      </w:r>
      <w:r>
        <w:rPr>
          <w:b/>
          <w:bCs/>
          <w:lang w:val="en-US"/>
        </w:rPr>
        <w:t>Bonus</w:t>
      </w:r>
      <w:r w:rsidRPr="00B50B0F">
        <w:rPr>
          <w:b/>
          <w:bCs/>
          <w:lang w:val="en-US"/>
        </w:rPr>
        <w:t xml:space="preserve"> </w:t>
      </w:r>
      <w:r>
        <w:rPr>
          <w:b/>
          <w:bCs/>
          <w:lang w:val="en-US"/>
        </w:rPr>
        <w:t>Crediting</w:t>
      </w:r>
      <w:r w:rsidRPr="00B50B0F">
        <w:rPr>
          <w:b/>
          <w:bCs/>
          <w:lang w:val="en-US"/>
        </w:rPr>
        <w:t xml:space="preserve"> </w:t>
      </w:r>
      <w:r>
        <w:rPr>
          <w:b/>
          <w:bCs/>
          <w:lang w:val="en-US"/>
        </w:rPr>
        <w:t>Procedure</w:t>
      </w:r>
      <w:bookmarkEnd w:id="8"/>
    </w:p>
    <w:p w14:paraId="33016438" w14:textId="6E46DB40" w:rsidR="000C0299" w:rsidRPr="00553C24" w:rsidRDefault="000C0299" w:rsidP="000C0299">
      <w:pPr>
        <w:pStyle w:val="p"/>
        <w:shd w:val="clear" w:color="auto" w:fill="FFFFFF"/>
        <w:spacing w:before="0" w:beforeAutospacing="0" w:after="0" w:afterAutospacing="0"/>
        <w:jc w:val="both"/>
        <w:rPr>
          <w:lang w:val="en-US"/>
        </w:rPr>
      </w:pPr>
      <w:r w:rsidRPr="00553C24">
        <w:rPr>
          <w:lang w:val="en-US"/>
        </w:rPr>
        <w:t xml:space="preserve">5.1. </w:t>
      </w:r>
      <w:r w:rsidR="000E7A64" w:rsidRPr="001824F1">
        <w:rPr>
          <w:lang w:val="en-US"/>
        </w:rPr>
        <w:t>The</w:t>
      </w:r>
      <w:r w:rsidR="000E7A64" w:rsidRPr="00553C24">
        <w:rPr>
          <w:lang w:val="en-US"/>
        </w:rPr>
        <w:t xml:space="preserve"> </w:t>
      </w:r>
      <w:r w:rsidR="000E7A64" w:rsidRPr="001824F1">
        <w:rPr>
          <w:lang w:val="en-US"/>
        </w:rPr>
        <w:t>amount</w:t>
      </w:r>
      <w:r w:rsidR="000E7A64" w:rsidRPr="00553C24">
        <w:rPr>
          <w:lang w:val="en-US"/>
        </w:rPr>
        <w:t xml:space="preserve"> </w:t>
      </w:r>
      <w:r w:rsidR="000E7A64" w:rsidRPr="001824F1">
        <w:rPr>
          <w:lang w:val="en-US"/>
        </w:rPr>
        <w:t>of</w:t>
      </w:r>
      <w:r w:rsidR="000E7A64" w:rsidRPr="00553C24">
        <w:rPr>
          <w:lang w:val="en-US"/>
        </w:rPr>
        <w:t xml:space="preserve"> </w:t>
      </w:r>
      <w:r w:rsidR="000E7A64" w:rsidRPr="001824F1">
        <w:rPr>
          <w:lang w:val="en-US"/>
        </w:rPr>
        <w:t>bonuses</w:t>
      </w:r>
      <w:r w:rsidR="000E7A64" w:rsidRPr="00553C24">
        <w:rPr>
          <w:lang w:val="en-US"/>
        </w:rPr>
        <w:t xml:space="preserve"> </w:t>
      </w:r>
      <w:r w:rsidR="000E7A64">
        <w:rPr>
          <w:lang w:val="en-US"/>
        </w:rPr>
        <w:t>to</w:t>
      </w:r>
      <w:r w:rsidR="000E7A64" w:rsidRPr="00553C24">
        <w:rPr>
          <w:lang w:val="en-US"/>
        </w:rPr>
        <w:t xml:space="preserve"> </w:t>
      </w:r>
      <w:r w:rsidR="000E7A64">
        <w:rPr>
          <w:lang w:val="en-US"/>
        </w:rPr>
        <w:t>be</w:t>
      </w:r>
      <w:r w:rsidR="000E7A64" w:rsidRPr="00553C24">
        <w:rPr>
          <w:lang w:val="en-US"/>
        </w:rPr>
        <w:t xml:space="preserve"> </w:t>
      </w:r>
      <w:r w:rsidR="000E7A64">
        <w:rPr>
          <w:lang w:val="en-US"/>
        </w:rPr>
        <w:t>credited</w:t>
      </w:r>
      <w:r w:rsidR="000E7A64" w:rsidRPr="00553C24">
        <w:rPr>
          <w:lang w:val="en-US"/>
        </w:rPr>
        <w:t xml:space="preserve"> </w:t>
      </w:r>
      <w:r w:rsidR="000E7A64">
        <w:rPr>
          <w:lang w:val="en-US"/>
        </w:rPr>
        <w:t>shall</w:t>
      </w:r>
      <w:r w:rsidR="000E7A64" w:rsidRPr="00553C24">
        <w:rPr>
          <w:lang w:val="en-US"/>
        </w:rPr>
        <w:t xml:space="preserve"> </w:t>
      </w:r>
      <w:r w:rsidR="000E7A64">
        <w:rPr>
          <w:lang w:val="en-US"/>
        </w:rPr>
        <w:t>be</w:t>
      </w:r>
      <w:r w:rsidR="000E7A64" w:rsidRPr="00553C24">
        <w:rPr>
          <w:lang w:val="en-US"/>
        </w:rPr>
        <w:t xml:space="preserve"> </w:t>
      </w:r>
      <w:r w:rsidR="000E7A64" w:rsidRPr="001824F1">
        <w:rPr>
          <w:lang w:val="en-US"/>
        </w:rPr>
        <w:t>calculated</w:t>
      </w:r>
      <w:r w:rsidR="000E7A64" w:rsidRPr="00553C24">
        <w:rPr>
          <w:lang w:val="en-US"/>
        </w:rPr>
        <w:t xml:space="preserve"> </w:t>
      </w:r>
      <w:r w:rsidR="000E7A64" w:rsidRPr="001824F1">
        <w:rPr>
          <w:lang w:val="en-US"/>
        </w:rPr>
        <w:t>by</w:t>
      </w:r>
      <w:r w:rsidR="000E7A64" w:rsidRPr="00553C24">
        <w:rPr>
          <w:lang w:val="en-US"/>
        </w:rPr>
        <w:t xml:space="preserve"> </w:t>
      </w:r>
      <w:r w:rsidR="000E7A64" w:rsidRPr="001824F1">
        <w:rPr>
          <w:lang w:val="en-US"/>
        </w:rPr>
        <w:t>the</w:t>
      </w:r>
      <w:r w:rsidR="000E7A64" w:rsidRPr="00553C24">
        <w:rPr>
          <w:lang w:val="en-US"/>
        </w:rPr>
        <w:t xml:space="preserve"> </w:t>
      </w:r>
      <w:r w:rsidR="000E7A64" w:rsidRPr="001824F1">
        <w:rPr>
          <w:lang w:val="en-US"/>
        </w:rPr>
        <w:t>Bank</w:t>
      </w:r>
      <w:r w:rsidR="000E7A64" w:rsidRPr="00553C24">
        <w:rPr>
          <w:lang w:val="en-US"/>
        </w:rPr>
        <w:t xml:space="preserve"> </w:t>
      </w:r>
      <w:r w:rsidR="000E7A64" w:rsidRPr="001824F1">
        <w:rPr>
          <w:lang w:val="en-US"/>
        </w:rPr>
        <w:t>upon</w:t>
      </w:r>
      <w:r w:rsidR="000E7A64" w:rsidRPr="00553C24">
        <w:rPr>
          <w:lang w:val="en-US"/>
        </w:rPr>
        <w:t xml:space="preserve"> </w:t>
      </w:r>
      <w:r w:rsidR="000E7A64" w:rsidRPr="001824F1">
        <w:rPr>
          <w:lang w:val="en-US"/>
        </w:rPr>
        <w:t>processing</w:t>
      </w:r>
      <w:r w:rsidR="00BC1C41" w:rsidRPr="00553C24">
        <w:rPr>
          <w:lang w:val="en-US"/>
        </w:rPr>
        <w:t xml:space="preserve"> </w:t>
      </w:r>
      <w:r w:rsidR="00BC1C41">
        <w:rPr>
          <w:lang w:val="en-US"/>
        </w:rPr>
        <w:t>of</w:t>
      </w:r>
      <w:r w:rsidR="000E7A64" w:rsidRPr="00553C24">
        <w:rPr>
          <w:lang w:val="en-US"/>
        </w:rPr>
        <w:t xml:space="preserve"> </w:t>
      </w:r>
      <w:r w:rsidR="000E7A64" w:rsidRPr="001824F1">
        <w:rPr>
          <w:lang w:val="en-US"/>
        </w:rPr>
        <w:t>transactions</w:t>
      </w:r>
      <w:r w:rsidR="000E7A64" w:rsidRPr="00553C24">
        <w:rPr>
          <w:lang w:val="en-US"/>
        </w:rPr>
        <w:t xml:space="preserve"> </w:t>
      </w:r>
      <w:r w:rsidR="000E7A64" w:rsidRPr="001824F1">
        <w:rPr>
          <w:lang w:val="en-US"/>
        </w:rPr>
        <w:t>that</w:t>
      </w:r>
      <w:r w:rsidR="000E7A64" w:rsidRPr="00553C24">
        <w:rPr>
          <w:lang w:val="en-US"/>
        </w:rPr>
        <w:t xml:space="preserve"> </w:t>
      </w:r>
      <w:r w:rsidR="000E7A64" w:rsidRPr="001824F1">
        <w:rPr>
          <w:lang w:val="en-US"/>
        </w:rPr>
        <w:t>comply</w:t>
      </w:r>
      <w:r w:rsidR="000E7A64" w:rsidRPr="00553C24">
        <w:rPr>
          <w:lang w:val="en-US"/>
        </w:rPr>
        <w:t xml:space="preserve"> </w:t>
      </w:r>
      <w:r w:rsidR="000E7A64" w:rsidRPr="001824F1">
        <w:rPr>
          <w:lang w:val="en-US"/>
        </w:rPr>
        <w:t>with</w:t>
      </w:r>
      <w:r w:rsidR="000E7A64" w:rsidRPr="00553C24">
        <w:rPr>
          <w:lang w:val="en-US"/>
        </w:rPr>
        <w:t xml:space="preserve"> </w:t>
      </w:r>
      <w:r w:rsidR="000E7A64" w:rsidRPr="001824F1">
        <w:rPr>
          <w:lang w:val="en-US"/>
        </w:rPr>
        <w:t>the</w:t>
      </w:r>
      <w:r w:rsidR="000E7A64" w:rsidRPr="00553C24">
        <w:rPr>
          <w:lang w:val="en-US"/>
        </w:rPr>
        <w:t xml:space="preserve"> </w:t>
      </w:r>
      <w:r w:rsidR="000E7A64" w:rsidRPr="001824F1">
        <w:rPr>
          <w:lang w:val="en-US"/>
        </w:rPr>
        <w:t>terms</w:t>
      </w:r>
      <w:r w:rsidR="000E7A64" w:rsidRPr="00553C24">
        <w:rPr>
          <w:lang w:val="en-US"/>
        </w:rPr>
        <w:t xml:space="preserve"> </w:t>
      </w:r>
      <w:r w:rsidR="000E7A64" w:rsidRPr="001824F1">
        <w:rPr>
          <w:lang w:val="en-US"/>
        </w:rPr>
        <w:t>of</w:t>
      </w:r>
      <w:r w:rsidR="000E7A64" w:rsidRPr="00553C24">
        <w:rPr>
          <w:lang w:val="en-US"/>
        </w:rPr>
        <w:t xml:space="preserve"> </w:t>
      </w:r>
      <w:r w:rsidR="000E7A64" w:rsidRPr="001824F1">
        <w:rPr>
          <w:lang w:val="en-US"/>
        </w:rPr>
        <w:t>the</w:t>
      </w:r>
      <w:r w:rsidR="000E7A64" w:rsidRPr="00553C24">
        <w:rPr>
          <w:lang w:val="en-US"/>
        </w:rPr>
        <w:t xml:space="preserve"> </w:t>
      </w:r>
      <w:r w:rsidR="00BC1C41">
        <w:rPr>
          <w:lang w:val="en-US"/>
        </w:rPr>
        <w:t>Loyalty</w:t>
      </w:r>
      <w:r w:rsidR="00BC1C41" w:rsidRPr="00553C24">
        <w:rPr>
          <w:lang w:val="en-US"/>
        </w:rPr>
        <w:t xml:space="preserve"> </w:t>
      </w:r>
      <w:r w:rsidR="00BC1C41">
        <w:rPr>
          <w:lang w:val="en-US"/>
        </w:rPr>
        <w:t>P</w:t>
      </w:r>
      <w:r w:rsidR="000E7A64" w:rsidRPr="001824F1">
        <w:rPr>
          <w:lang w:val="en-US"/>
        </w:rPr>
        <w:t>rogram</w:t>
      </w:r>
      <w:r w:rsidR="000E7A64" w:rsidRPr="00553C24">
        <w:rPr>
          <w:lang w:val="en-US"/>
        </w:rPr>
        <w:t xml:space="preserve"> </w:t>
      </w:r>
      <w:r w:rsidR="000E7A64" w:rsidRPr="001824F1">
        <w:rPr>
          <w:lang w:val="en-US"/>
        </w:rPr>
        <w:t>and</w:t>
      </w:r>
      <w:r w:rsidR="000E7A64" w:rsidRPr="00553C24">
        <w:rPr>
          <w:lang w:val="en-US"/>
        </w:rPr>
        <w:t xml:space="preserve"> </w:t>
      </w:r>
      <w:r w:rsidR="000E7A64" w:rsidRPr="001824F1">
        <w:rPr>
          <w:lang w:val="en-US"/>
        </w:rPr>
        <w:t>become</w:t>
      </w:r>
      <w:r w:rsidR="000E7A64" w:rsidRPr="00553C24">
        <w:rPr>
          <w:lang w:val="en-US"/>
        </w:rPr>
        <w:t xml:space="preserve"> </w:t>
      </w:r>
      <w:r w:rsidR="000E7A64" w:rsidRPr="001824F1">
        <w:rPr>
          <w:lang w:val="en-US"/>
        </w:rPr>
        <w:t>available</w:t>
      </w:r>
      <w:r w:rsidR="000E7A64" w:rsidRPr="00553C24">
        <w:rPr>
          <w:lang w:val="en-US"/>
        </w:rPr>
        <w:t xml:space="preserve"> </w:t>
      </w:r>
      <w:r w:rsidR="000E7A64" w:rsidRPr="001824F1">
        <w:rPr>
          <w:lang w:val="en-US"/>
        </w:rPr>
        <w:t>for</w:t>
      </w:r>
      <w:r w:rsidR="000E7A64" w:rsidRPr="00553C24">
        <w:rPr>
          <w:lang w:val="en-US"/>
        </w:rPr>
        <w:t xml:space="preserve"> </w:t>
      </w:r>
      <w:r w:rsidR="000E7A64" w:rsidRPr="001824F1">
        <w:rPr>
          <w:lang w:val="en-US"/>
        </w:rPr>
        <w:t>display</w:t>
      </w:r>
      <w:r w:rsidR="000E7A64" w:rsidRPr="00553C24">
        <w:rPr>
          <w:lang w:val="en-US"/>
        </w:rPr>
        <w:t xml:space="preserve"> </w:t>
      </w:r>
      <w:r w:rsidR="000E7A64" w:rsidRPr="001824F1">
        <w:rPr>
          <w:lang w:val="en-US"/>
        </w:rPr>
        <w:lastRenderedPageBreak/>
        <w:t>and</w:t>
      </w:r>
      <w:r w:rsidR="000E7A64" w:rsidRPr="00553C24">
        <w:rPr>
          <w:lang w:val="en-US"/>
        </w:rPr>
        <w:t xml:space="preserve"> </w:t>
      </w:r>
      <w:r w:rsidR="000E7A64" w:rsidRPr="001824F1">
        <w:rPr>
          <w:lang w:val="en-US"/>
        </w:rPr>
        <w:t>use</w:t>
      </w:r>
      <w:r w:rsidR="000E7A64" w:rsidRPr="00553C24">
        <w:rPr>
          <w:lang w:val="en-US"/>
        </w:rPr>
        <w:t xml:space="preserve"> </w:t>
      </w:r>
      <w:r w:rsidR="000E7A64" w:rsidRPr="001824F1">
        <w:rPr>
          <w:lang w:val="en-US"/>
        </w:rPr>
        <w:t>on</w:t>
      </w:r>
      <w:r w:rsidR="000E7A64" w:rsidRPr="00553C24">
        <w:rPr>
          <w:lang w:val="en-US"/>
        </w:rPr>
        <w:t xml:space="preserve"> </w:t>
      </w:r>
      <w:r w:rsidR="000E7A64" w:rsidRPr="001824F1">
        <w:rPr>
          <w:lang w:val="en-US"/>
        </w:rPr>
        <w:t>the</w:t>
      </w:r>
      <w:r w:rsidR="000E7A64" w:rsidRPr="00553C24">
        <w:rPr>
          <w:lang w:val="en-US"/>
        </w:rPr>
        <w:t xml:space="preserve"> </w:t>
      </w:r>
      <w:r w:rsidR="000E7A64" w:rsidRPr="001824F1">
        <w:rPr>
          <w:lang w:val="en-US"/>
        </w:rPr>
        <w:t>Bonus</w:t>
      </w:r>
      <w:r w:rsidR="000E7A64" w:rsidRPr="00553C24">
        <w:rPr>
          <w:lang w:val="en-US"/>
        </w:rPr>
        <w:t xml:space="preserve"> </w:t>
      </w:r>
      <w:r w:rsidR="000E7A64" w:rsidRPr="001824F1">
        <w:rPr>
          <w:lang w:val="en-US"/>
        </w:rPr>
        <w:t>Account</w:t>
      </w:r>
      <w:r w:rsidR="000E7A64" w:rsidRPr="00553C24">
        <w:rPr>
          <w:lang w:val="en-US"/>
        </w:rPr>
        <w:t xml:space="preserve"> </w:t>
      </w:r>
      <w:r w:rsidR="000E7A64" w:rsidRPr="001824F1">
        <w:rPr>
          <w:lang w:val="en-US"/>
        </w:rPr>
        <w:t>i</w:t>
      </w:r>
      <w:r w:rsidR="00553C24">
        <w:rPr>
          <w:lang w:val="en-US"/>
        </w:rPr>
        <w:t>nstantly</w:t>
      </w:r>
      <w:r w:rsidR="00553C24" w:rsidRPr="00553C24">
        <w:rPr>
          <w:lang w:val="en-US"/>
        </w:rPr>
        <w:t>,</w:t>
      </w:r>
      <w:r w:rsidR="000E7A64" w:rsidRPr="00553C24">
        <w:rPr>
          <w:lang w:val="en-US"/>
        </w:rPr>
        <w:t xml:space="preserve"> </w:t>
      </w:r>
      <w:r w:rsidR="000E7A64" w:rsidRPr="001824F1">
        <w:rPr>
          <w:lang w:val="en-US"/>
        </w:rPr>
        <w:t>simultaneously</w:t>
      </w:r>
      <w:r w:rsidR="000E7A64" w:rsidRPr="00553C24">
        <w:rPr>
          <w:lang w:val="en-US"/>
        </w:rPr>
        <w:t xml:space="preserve"> </w:t>
      </w:r>
      <w:r w:rsidR="000E7A64" w:rsidRPr="001824F1">
        <w:rPr>
          <w:lang w:val="en-US"/>
        </w:rPr>
        <w:t>with</w:t>
      </w:r>
      <w:r w:rsidR="000E7A64" w:rsidRPr="00553C24">
        <w:rPr>
          <w:lang w:val="en-US"/>
        </w:rPr>
        <w:t xml:space="preserve"> </w:t>
      </w:r>
      <w:r w:rsidR="000E7A64" w:rsidRPr="001824F1">
        <w:rPr>
          <w:lang w:val="en-US"/>
        </w:rPr>
        <w:t>the</w:t>
      </w:r>
      <w:r w:rsidR="000E7A64" w:rsidRPr="00553C24">
        <w:rPr>
          <w:lang w:val="en-US"/>
        </w:rPr>
        <w:t xml:space="preserve"> </w:t>
      </w:r>
      <w:r w:rsidR="000E7A64" w:rsidRPr="001824F1">
        <w:rPr>
          <w:lang w:val="en-US"/>
        </w:rPr>
        <w:t>successful</w:t>
      </w:r>
      <w:r w:rsidR="000E7A64" w:rsidRPr="00553C24">
        <w:rPr>
          <w:lang w:val="en-US"/>
        </w:rPr>
        <w:t xml:space="preserve"> </w:t>
      </w:r>
      <w:r w:rsidR="00553C24">
        <w:rPr>
          <w:lang w:val="en-US"/>
        </w:rPr>
        <w:t>completion</w:t>
      </w:r>
      <w:r w:rsidR="00553C24" w:rsidRPr="00553C24">
        <w:rPr>
          <w:lang w:val="en-US"/>
        </w:rPr>
        <w:t xml:space="preserve"> </w:t>
      </w:r>
      <w:r w:rsidR="00553C24">
        <w:rPr>
          <w:lang w:val="en-US"/>
        </w:rPr>
        <w:t>of transaction</w:t>
      </w:r>
      <w:r w:rsidRPr="00553C24">
        <w:rPr>
          <w:lang w:val="en-US"/>
        </w:rPr>
        <w:t xml:space="preserve">. </w:t>
      </w:r>
    </w:p>
    <w:p w14:paraId="576E75DC" w14:textId="7396C00C" w:rsidR="000C0299" w:rsidRPr="00183A76" w:rsidRDefault="000C0299" w:rsidP="000C0299">
      <w:pPr>
        <w:pStyle w:val="p"/>
        <w:shd w:val="clear" w:color="auto" w:fill="FFFFFF"/>
        <w:spacing w:before="0" w:beforeAutospacing="0" w:after="0" w:afterAutospacing="0"/>
        <w:jc w:val="both"/>
        <w:rPr>
          <w:lang w:val="en-US"/>
        </w:rPr>
      </w:pPr>
      <w:r w:rsidRPr="00183A76">
        <w:rPr>
          <w:lang w:val="en-US"/>
        </w:rPr>
        <w:t xml:space="preserve">5.2. </w:t>
      </w:r>
      <w:r w:rsidR="00183A76">
        <w:rPr>
          <w:lang w:val="en-US"/>
        </w:rPr>
        <w:t>The n</w:t>
      </w:r>
      <w:r w:rsidR="00183A76" w:rsidRPr="001824F1">
        <w:rPr>
          <w:lang w:val="en-US"/>
        </w:rPr>
        <w:t xml:space="preserve">umber of transfers to determine the bonus amount </w:t>
      </w:r>
      <w:r w:rsidR="00183A76">
        <w:rPr>
          <w:lang w:val="en-US"/>
        </w:rPr>
        <w:t xml:space="preserve">shall be </w:t>
      </w:r>
      <w:r w:rsidR="00183A76" w:rsidRPr="001824F1">
        <w:rPr>
          <w:lang w:val="en-US"/>
        </w:rPr>
        <w:t xml:space="preserve">calculated for all customer accounts, except for the cases described in </w:t>
      </w:r>
      <w:r w:rsidR="00183A76">
        <w:rPr>
          <w:lang w:val="en-US"/>
        </w:rPr>
        <w:t>C</w:t>
      </w:r>
      <w:r w:rsidR="00183A76" w:rsidRPr="001824F1">
        <w:rPr>
          <w:lang w:val="en-US"/>
        </w:rPr>
        <w:t>lause 3.4</w:t>
      </w:r>
      <w:r w:rsidRPr="00183A76">
        <w:rPr>
          <w:lang w:val="en-US"/>
        </w:rPr>
        <w:t>.</w:t>
      </w:r>
    </w:p>
    <w:p w14:paraId="43AC57A2" w14:textId="6EAF3D08" w:rsidR="000C0299" w:rsidRPr="003B4BF3" w:rsidRDefault="000C0299" w:rsidP="000C0299">
      <w:pPr>
        <w:pStyle w:val="p"/>
        <w:shd w:val="clear" w:color="auto" w:fill="FFFFFF"/>
        <w:spacing w:before="0" w:beforeAutospacing="0" w:after="0" w:afterAutospacing="0"/>
        <w:jc w:val="both"/>
        <w:rPr>
          <w:lang w:val="en-US"/>
        </w:rPr>
      </w:pPr>
      <w:r w:rsidRPr="003B4BF3">
        <w:rPr>
          <w:lang w:val="en-US"/>
        </w:rPr>
        <w:t xml:space="preserve">5.3. </w:t>
      </w:r>
      <w:r w:rsidR="003B4BF3">
        <w:rPr>
          <w:lang w:val="en-US"/>
        </w:rPr>
        <w:t>No b</w:t>
      </w:r>
      <w:r w:rsidR="003B4BF3" w:rsidRPr="001824F1">
        <w:rPr>
          <w:lang w:val="en-US"/>
        </w:rPr>
        <w:t xml:space="preserve">onuses </w:t>
      </w:r>
      <w:r w:rsidR="003B4BF3">
        <w:rPr>
          <w:lang w:val="en-US"/>
        </w:rPr>
        <w:t xml:space="preserve">shall be </w:t>
      </w:r>
      <w:r w:rsidR="003B4BF3" w:rsidRPr="001824F1">
        <w:rPr>
          <w:lang w:val="en-US"/>
        </w:rPr>
        <w:t xml:space="preserve">credited </w:t>
      </w:r>
      <w:r w:rsidR="003B4BF3">
        <w:rPr>
          <w:lang w:val="en-US"/>
        </w:rPr>
        <w:t xml:space="preserve">for </w:t>
      </w:r>
      <w:r w:rsidR="003B4BF3" w:rsidRPr="001824F1">
        <w:rPr>
          <w:lang w:val="en-US"/>
        </w:rPr>
        <w:t xml:space="preserve">transfer transactions between </w:t>
      </w:r>
      <w:r w:rsidR="008F2740" w:rsidRPr="001824F1">
        <w:rPr>
          <w:lang w:val="en-US"/>
        </w:rPr>
        <w:t>one customer</w:t>
      </w:r>
      <w:r w:rsidR="008F2740">
        <w:rPr>
          <w:lang w:val="en-US"/>
        </w:rPr>
        <w:t>’s</w:t>
      </w:r>
      <w:r w:rsidR="008F2740" w:rsidRPr="001824F1">
        <w:rPr>
          <w:lang w:val="en-US"/>
        </w:rPr>
        <w:t xml:space="preserve"> </w:t>
      </w:r>
      <w:r w:rsidR="003B4BF3" w:rsidRPr="001824F1">
        <w:rPr>
          <w:lang w:val="en-US"/>
        </w:rPr>
        <w:t xml:space="preserve">accounts, including when transferring funds to </w:t>
      </w:r>
      <w:r w:rsidR="008F2740">
        <w:rPr>
          <w:lang w:val="en-US"/>
        </w:rPr>
        <w:t xml:space="preserve">own </w:t>
      </w:r>
      <w:r w:rsidR="003B4BF3" w:rsidRPr="001824F1">
        <w:rPr>
          <w:lang w:val="en-US"/>
        </w:rPr>
        <w:t>savings account</w:t>
      </w:r>
      <w:r w:rsidRPr="003B4BF3">
        <w:rPr>
          <w:lang w:val="en-US"/>
        </w:rPr>
        <w:t>.</w:t>
      </w:r>
    </w:p>
    <w:p w14:paraId="45AAAC1B" w14:textId="046A04C8" w:rsidR="000C0299" w:rsidRPr="00B50B0F" w:rsidRDefault="000C0299" w:rsidP="000C0299">
      <w:pPr>
        <w:pStyle w:val="p"/>
        <w:shd w:val="clear" w:color="auto" w:fill="FFFFFF"/>
        <w:tabs>
          <w:tab w:val="left" w:pos="426"/>
        </w:tabs>
        <w:spacing w:before="0" w:beforeAutospacing="0" w:after="0" w:afterAutospacing="0"/>
        <w:jc w:val="both"/>
        <w:rPr>
          <w:lang w:val="en-US"/>
        </w:rPr>
      </w:pPr>
      <w:r w:rsidRPr="00D37C06">
        <w:rPr>
          <w:lang w:val="en-US"/>
        </w:rPr>
        <w:t xml:space="preserve">5.4. </w:t>
      </w:r>
      <w:r w:rsidR="003E3A87">
        <w:rPr>
          <w:lang w:val="en-US"/>
        </w:rPr>
        <w:t>T</w:t>
      </w:r>
      <w:r w:rsidR="00D37C06" w:rsidRPr="001824F1">
        <w:rPr>
          <w:lang w:val="en-US"/>
        </w:rPr>
        <w:t xml:space="preserve">he service package </w:t>
      </w:r>
      <w:r w:rsidR="003E3A87">
        <w:rPr>
          <w:lang w:val="en-US"/>
        </w:rPr>
        <w:t xml:space="preserve">activation bonuses </w:t>
      </w:r>
      <w:r w:rsidR="00A62F92">
        <w:rPr>
          <w:lang w:val="en-US"/>
        </w:rPr>
        <w:t>shall be</w:t>
      </w:r>
      <w:r w:rsidR="00D37C06" w:rsidRPr="001824F1">
        <w:rPr>
          <w:lang w:val="en-US"/>
        </w:rPr>
        <w:t xml:space="preserve"> paid once upon activation and/or </w:t>
      </w:r>
      <w:r w:rsidR="00A62F92">
        <w:rPr>
          <w:lang w:val="en-US"/>
        </w:rPr>
        <w:t xml:space="preserve">extension </w:t>
      </w:r>
      <w:r w:rsidR="00D37C06" w:rsidRPr="001824F1">
        <w:rPr>
          <w:lang w:val="en-US"/>
        </w:rPr>
        <w:t xml:space="preserve">of the service package, regardless of the </w:t>
      </w:r>
      <w:r w:rsidR="005A21A7">
        <w:rPr>
          <w:lang w:val="en-US"/>
        </w:rPr>
        <w:t xml:space="preserve">service activation </w:t>
      </w:r>
      <w:r w:rsidR="00D37C06" w:rsidRPr="001824F1">
        <w:rPr>
          <w:lang w:val="en-US"/>
        </w:rPr>
        <w:t>period</w:t>
      </w:r>
      <w:r w:rsidR="005A21A7">
        <w:rPr>
          <w:lang w:val="en-US"/>
        </w:rPr>
        <w:t xml:space="preserve">. </w:t>
      </w:r>
      <w:r w:rsidR="00D37C06" w:rsidRPr="001824F1">
        <w:rPr>
          <w:lang w:val="en-US"/>
        </w:rPr>
        <w:t xml:space="preserve">In cases where a business </w:t>
      </w:r>
      <w:r w:rsidR="005A21A7">
        <w:rPr>
          <w:lang w:val="en-US"/>
        </w:rPr>
        <w:t xml:space="preserve">customer </w:t>
      </w:r>
      <w:r w:rsidR="00D37C06" w:rsidRPr="001824F1">
        <w:rPr>
          <w:lang w:val="en-US"/>
        </w:rPr>
        <w:t xml:space="preserve">has </w:t>
      </w:r>
      <w:r w:rsidR="00B314EF">
        <w:rPr>
          <w:lang w:val="en-US"/>
        </w:rPr>
        <w:t>activated</w:t>
      </w:r>
      <w:r w:rsidR="00A2637B">
        <w:rPr>
          <w:lang w:val="en-US"/>
        </w:rPr>
        <w:t xml:space="preserve"> </w:t>
      </w:r>
      <w:r w:rsidR="00D37C06" w:rsidRPr="001824F1">
        <w:rPr>
          <w:lang w:val="en-US"/>
        </w:rPr>
        <w:t xml:space="preserve">a service package in a calendar month </w:t>
      </w:r>
      <w:r w:rsidR="00B314EF">
        <w:rPr>
          <w:lang w:val="en-US"/>
        </w:rPr>
        <w:t>as per app</w:t>
      </w:r>
      <w:r w:rsidR="00237E40">
        <w:rPr>
          <w:lang w:val="en-US"/>
        </w:rPr>
        <w:t xml:space="preserve">lication </w:t>
      </w:r>
      <w:r w:rsidR="00D37C06" w:rsidRPr="001824F1">
        <w:rPr>
          <w:lang w:val="en-US"/>
        </w:rPr>
        <w:t xml:space="preserve">and subsequently changed the </w:t>
      </w:r>
      <w:r w:rsidR="00237E40" w:rsidRPr="00237E40">
        <w:rPr>
          <w:color w:val="0070C0"/>
          <w:lang w:val="en-US"/>
        </w:rPr>
        <w:t xml:space="preserve">new </w:t>
      </w:r>
      <w:r w:rsidR="00CC277A" w:rsidRPr="00237E40">
        <w:rPr>
          <w:color w:val="0070C0"/>
          <w:lang w:val="en-US"/>
        </w:rPr>
        <w:t xml:space="preserve">service package </w:t>
      </w:r>
      <w:r w:rsidR="00D37C06" w:rsidRPr="00237E40">
        <w:rPr>
          <w:color w:val="0070C0"/>
          <w:lang w:val="en-US"/>
        </w:rPr>
        <w:t>type</w:t>
      </w:r>
      <w:r w:rsidR="00D37C06" w:rsidRPr="001824F1">
        <w:rPr>
          <w:lang w:val="en-US"/>
        </w:rPr>
        <w:t xml:space="preserve">, bonuses corresponding to the type of </w:t>
      </w:r>
      <w:r w:rsidR="00711BC7">
        <w:rPr>
          <w:lang w:val="en-US"/>
        </w:rPr>
        <w:t xml:space="preserve">such </w:t>
      </w:r>
      <w:r w:rsidR="00D37C06" w:rsidRPr="001824F1">
        <w:rPr>
          <w:lang w:val="en-US"/>
        </w:rPr>
        <w:t xml:space="preserve">service package will be </w:t>
      </w:r>
      <w:r w:rsidR="00714B91">
        <w:rPr>
          <w:lang w:val="en-US"/>
        </w:rPr>
        <w:t>credited</w:t>
      </w:r>
      <w:r w:rsidR="00624611">
        <w:rPr>
          <w:lang w:val="en-US"/>
        </w:rPr>
        <w:t xml:space="preserve"> </w:t>
      </w:r>
      <w:r w:rsidR="00D37C06" w:rsidRPr="001824F1">
        <w:rPr>
          <w:lang w:val="en-US"/>
        </w:rPr>
        <w:t>in the next calendar period</w:t>
      </w:r>
      <w:r w:rsidR="00D37C06" w:rsidRPr="00237E40">
        <w:rPr>
          <w:color w:val="0070C0"/>
          <w:lang w:val="en-US"/>
        </w:rPr>
        <w:t xml:space="preserve">. </w:t>
      </w:r>
      <w:r w:rsidR="00237E40" w:rsidRPr="00237E40">
        <w:rPr>
          <w:color w:val="0070C0"/>
          <w:lang w:val="en-US"/>
        </w:rPr>
        <w:t>The</w:t>
      </w:r>
      <w:r w:rsidR="0098768C">
        <w:rPr>
          <w:color w:val="0070C0"/>
          <w:lang w:val="en-US"/>
        </w:rPr>
        <w:t xml:space="preserve"> accrued</w:t>
      </w:r>
      <w:r w:rsidR="00237E40" w:rsidRPr="00237E40">
        <w:rPr>
          <w:color w:val="0070C0"/>
          <w:lang w:val="en-US"/>
        </w:rPr>
        <w:t xml:space="preserve"> bonus  for a previously activated service package shall be non‑refundable</w:t>
      </w:r>
      <w:r w:rsidR="00237E40" w:rsidRPr="00237E40">
        <w:rPr>
          <w:lang w:val="en-US"/>
        </w:rPr>
        <w:t>.</w:t>
      </w:r>
      <w:r w:rsidR="00237E40">
        <w:rPr>
          <w:lang w:val="en-US"/>
        </w:rPr>
        <w:t xml:space="preserve"> </w:t>
      </w:r>
    </w:p>
    <w:p w14:paraId="49E3DEA1" w14:textId="77777777" w:rsidR="00237E40" w:rsidRDefault="000C0299" w:rsidP="000C0299">
      <w:pPr>
        <w:pStyle w:val="p"/>
        <w:shd w:val="clear" w:color="auto" w:fill="FFFFFF"/>
        <w:tabs>
          <w:tab w:val="left" w:pos="426"/>
        </w:tabs>
        <w:spacing w:before="0" w:beforeAutospacing="0" w:after="0" w:afterAutospacing="0"/>
        <w:jc w:val="both"/>
        <w:rPr>
          <w:lang w:val="en-US"/>
        </w:rPr>
      </w:pPr>
      <w:r w:rsidRPr="00A661BE">
        <w:rPr>
          <w:lang w:val="en-US"/>
        </w:rPr>
        <w:t xml:space="preserve">5.5. </w:t>
      </w:r>
      <w:r w:rsidR="00A661BE">
        <w:rPr>
          <w:lang w:val="en-US"/>
        </w:rPr>
        <w:t>Bonuses</w:t>
      </w:r>
      <w:r w:rsidR="00A661BE" w:rsidRPr="00A661BE">
        <w:rPr>
          <w:lang w:val="en-US"/>
        </w:rPr>
        <w:t xml:space="preserve"> </w:t>
      </w:r>
      <w:r w:rsidR="00A661BE">
        <w:rPr>
          <w:lang w:val="en-US"/>
        </w:rPr>
        <w:t>for</w:t>
      </w:r>
      <w:r w:rsidR="00A661BE" w:rsidRPr="00A661BE">
        <w:rPr>
          <w:lang w:val="en-US"/>
        </w:rPr>
        <w:t xml:space="preserve"> </w:t>
      </w:r>
      <w:r w:rsidR="00A661BE">
        <w:rPr>
          <w:lang w:val="en-US"/>
        </w:rPr>
        <w:t>over</w:t>
      </w:r>
      <w:r w:rsidR="00A661BE" w:rsidRPr="00A661BE">
        <w:rPr>
          <w:lang w:val="en-US"/>
        </w:rPr>
        <w:t>-</w:t>
      </w:r>
      <w:r w:rsidR="00A661BE">
        <w:rPr>
          <w:lang w:val="en-US"/>
        </w:rPr>
        <w:t>fulfillment</w:t>
      </w:r>
      <w:r w:rsidR="00A661BE" w:rsidRPr="00A661BE">
        <w:rPr>
          <w:lang w:val="en-US"/>
        </w:rPr>
        <w:t xml:space="preserve"> </w:t>
      </w:r>
      <w:r w:rsidR="00A661BE">
        <w:rPr>
          <w:lang w:val="en-US"/>
        </w:rPr>
        <w:t>of</w:t>
      </w:r>
      <w:r w:rsidR="00A661BE" w:rsidRPr="00A661BE">
        <w:rPr>
          <w:lang w:val="en-US"/>
        </w:rPr>
        <w:t xml:space="preserve"> </w:t>
      </w:r>
      <w:r w:rsidR="00A661BE">
        <w:rPr>
          <w:lang w:val="en-US"/>
        </w:rPr>
        <w:t>the</w:t>
      </w:r>
      <w:r w:rsidR="00A661BE" w:rsidRPr="00A661BE">
        <w:rPr>
          <w:lang w:val="en-US"/>
        </w:rPr>
        <w:t xml:space="preserve"> </w:t>
      </w:r>
      <w:r w:rsidR="00A661BE">
        <w:rPr>
          <w:lang w:val="en-US"/>
        </w:rPr>
        <w:t>free</w:t>
      </w:r>
      <w:r w:rsidR="00A661BE" w:rsidRPr="00A661BE">
        <w:rPr>
          <w:lang w:val="en-US"/>
        </w:rPr>
        <w:t>-</w:t>
      </w:r>
      <w:r w:rsidR="00A661BE">
        <w:rPr>
          <w:lang w:val="en-US"/>
        </w:rPr>
        <w:t>of</w:t>
      </w:r>
      <w:r w:rsidR="00A661BE" w:rsidRPr="00A661BE">
        <w:rPr>
          <w:lang w:val="en-US"/>
        </w:rPr>
        <w:t>-</w:t>
      </w:r>
      <w:r w:rsidR="00A661BE">
        <w:rPr>
          <w:lang w:val="en-US"/>
        </w:rPr>
        <w:t>charge</w:t>
      </w:r>
      <w:r w:rsidR="00A661BE" w:rsidRPr="00A661BE">
        <w:rPr>
          <w:lang w:val="en-US"/>
        </w:rPr>
        <w:t xml:space="preserve"> </w:t>
      </w:r>
      <w:r w:rsidR="00A661BE">
        <w:rPr>
          <w:lang w:val="en-US"/>
        </w:rPr>
        <w:t>basis</w:t>
      </w:r>
      <w:r w:rsidR="00A661BE" w:rsidRPr="00A661BE">
        <w:rPr>
          <w:lang w:val="en-US"/>
        </w:rPr>
        <w:t xml:space="preserve"> </w:t>
      </w:r>
      <w:r w:rsidR="00A661BE">
        <w:rPr>
          <w:lang w:val="en-US"/>
        </w:rPr>
        <w:t>criteria</w:t>
      </w:r>
      <w:r w:rsidR="00A661BE" w:rsidRPr="00A661BE">
        <w:rPr>
          <w:lang w:val="en-US"/>
        </w:rPr>
        <w:t xml:space="preserve"> </w:t>
      </w:r>
      <w:r w:rsidR="00A661BE">
        <w:rPr>
          <w:lang w:val="en-US"/>
        </w:rPr>
        <w:t>shall</w:t>
      </w:r>
      <w:r w:rsidR="00A661BE" w:rsidRPr="00A661BE">
        <w:rPr>
          <w:lang w:val="en-US"/>
        </w:rPr>
        <w:t xml:space="preserve"> </w:t>
      </w:r>
      <w:r w:rsidR="00A661BE">
        <w:rPr>
          <w:lang w:val="en-US"/>
        </w:rPr>
        <w:t>be</w:t>
      </w:r>
      <w:r w:rsidR="00A661BE" w:rsidRPr="00A661BE">
        <w:rPr>
          <w:lang w:val="en-US"/>
        </w:rPr>
        <w:t xml:space="preserve"> </w:t>
      </w:r>
      <w:r w:rsidR="00A661BE">
        <w:rPr>
          <w:lang w:val="en-US"/>
        </w:rPr>
        <w:t>paid</w:t>
      </w:r>
      <w:r w:rsidR="00A661BE" w:rsidRPr="00A661BE">
        <w:rPr>
          <w:lang w:val="en-US"/>
        </w:rPr>
        <w:t xml:space="preserve"> </w:t>
      </w:r>
      <w:r w:rsidR="00A661BE">
        <w:rPr>
          <w:lang w:val="en-US"/>
        </w:rPr>
        <w:t>only</w:t>
      </w:r>
      <w:r w:rsidR="00A661BE" w:rsidRPr="00A661BE">
        <w:rPr>
          <w:lang w:val="en-US"/>
        </w:rPr>
        <w:t xml:space="preserve"> </w:t>
      </w:r>
      <w:r w:rsidRPr="00A661BE">
        <w:rPr>
          <w:lang w:val="en-US"/>
        </w:rPr>
        <w:t>1 (</w:t>
      </w:r>
      <w:r w:rsidR="00A661BE">
        <w:rPr>
          <w:lang w:val="en-US"/>
        </w:rPr>
        <w:t>once</w:t>
      </w:r>
      <w:r w:rsidRPr="00A661BE">
        <w:rPr>
          <w:lang w:val="en-US"/>
        </w:rPr>
        <w:t xml:space="preserve">) </w:t>
      </w:r>
      <w:r w:rsidR="00A661BE">
        <w:rPr>
          <w:lang w:val="en-US"/>
        </w:rPr>
        <w:t>in a calendar month</w:t>
      </w:r>
      <w:r w:rsidRPr="00A661BE">
        <w:rPr>
          <w:lang w:val="en-US"/>
        </w:rPr>
        <w:t xml:space="preserve">. </w:t>
      </w:r>
    </w:p>
    <w:p w14:paraId="0E7B4179" w14:textId="31AF2352" w:rsidR="0078666E" w:rsidRPr="0078666E" w:rsidRDefault="00237E40" w:rsidP="000C0299">
      <w:pPr>
        <w:pStyle w:val="p"/>
        <w:shd w:val="clear" w:color="auto" w:fill="FFFFFF"/>
        <w:tabs>
          <w:tab w:val="left" w:pos="426"/>
        </w:tabs>
        <w:spacing w:before="0" w:beforeAutospacing="0" w:after="0" w:afterAutospacing="0"/>
        <w:jc w:val="both"/>
        <w:rPr>
          <w:color w:val="000000" w:themeColor="text1"/>
          <w:lang w:val="en-US"/>
        </w:rPr>
      </w:pPr>
      <w:r>
        <w:rPr>
          <w:lang w:val="en-US"/>
        </w:rPr>
        <w:t xml:space="preserve">5.6. </w:t>
      </w:r>
      <w:r w:rsidR="00F0314A" w:rsidRPr="0078666E">
        <w:rPr>
          <w:color w:val="000000" w:themeColor="text1"/>
          <w:lang w:val="en-US"/>
        </w:rPr>
        <w:t>In the event of</w:t>
      </w:r>
      <w:r w:rsidR="0078666E">
        <w:rPr>
          <w:color w:val="000000" w:themeColor="text1"/>
          <w:lang w:val="en-US"/>
        </w:rPr>
        <w:t xml:space="preserve"> </w:t>
      </w:r>
      <w:r w:rsidR="0078666E" w:rsidRPr="0078666E">
        <w:rPr>
          <w:color w:val="0070C0"/>
          <w:lang w:val="en-US"/>
        </w:rPr>
        <w:t>the</w:t>
      </w:r>
      <w:r w:rsidR="00F0314A" w:rsidRPr="0078666E">
        <w:rPr>
          <w:color w:val="0070C0"/>
          <w:lang w:val="en-US"/>
        </w:rPr>
        <w:t xml:space="preserve"> recorded customer request for the reversal</w:t>
      </w:r>
      <w:r w:rsidR="00F0314A" w:rsidRPr="0078666E">
        <w:rPr>
          <w:color w:val="000000" w:themeColor="text1"/>
          <w:lang w:val="en-US"/>
        </w:rPr>
        <w:t xml:space="preserve">/ cancellation (refund) of a transaction and </w:t>
      </w:r>
      <w:r w:rsidR="0078666E">
        <w:rPr>
          <w:color w:val="000000" w:themeColor="text1"/>
          <w:lang w:val="en-US"/>
        </w:rPr>
        <w:t xml:space="preserve">the </w:t>
      </w:r>
      <w:r w:rsidR="00F0314A" w:rsidRPr="0078666E">
        <w:rPr>
          <w:color w:val="0070C0"/>
          <w:lang w:val="en-US"/>
        </w:rPr>
        <w:t>fees</w:t>
      </w:r>
      <w:r w:rsidR="0078666E" w:rsidRPr="0078666E">
        <w:rPr>
          <w:color w:val="0070C0"/>
          <w:lang w:val="en-US"/>
        </w:rPr>
        <w:t xml:space="preserve"> for the transaction</w:t>
      </w:r>
      <w:r w:rsidR="00F0314A" w:rsidRPr="0078666E">
        <w:rPr>
          <w:color w:val="0070C0"/>
          <w:lang w:val="en-US"/>
        </w:rPr>
        <w:t xml:space="preserve"> </w:t>
      </w:r>
      <w:r w:rsidR="00F0314A" w:rsidRPr="0078666E">
        <w:rPr>
          <w:color w:val="000000" w:themeColor="text1"/>
          <w:lang w:val="en-US"/>
        </w:rPr>
        <w:t xml:space="preserve">for which bonuses </w:t>
      </w:r>
      <w:r w:rsidR="00714B91" w:rsidRPr="0078666E">
        <w:rPr>
          <w:color w:val="000000" w:themeColor="text1"/>
          <w:lang w:val="en-US"/>
        </w:rPr>
        <w:t xml:space="preserve">are </w:t>
      </w:r>
      <w:r w:rsidR="0098768C">
        <w:rPr>
          <w:color w:val="000000" w:themeColor="text1"/>
          <w:lang w:val="en-US"/>
        </w:rPr>
        <w:t>accrued</w:t>
      </w:r>
      <w:r w:rsidR="00F0314A" w:rsidRPr="0078666E">
        <w:rPr>
          <w:color w:val="000000" w:themeColor="text1"/>
          <w:lang w:val="en-US"/>
        </w:rPr>
        <w:t xml:space="preserve"> the bonus account balance shall be reduced by the amount of bonuses credited for the reverse transaction.</w:t>
      </w:r>
    </w:p>
    <w:p w14:paraId="660703E1" w14:textId="16F270C8" w:rsidR="000C0299" w:rsidRPr="004D75EE" w:rsidRDefault="000C0299" w:rsidP="000C0299">
      <w:pPr>
        <w:pStyle w:val="p"/>
        <w:shd w:val="clear" w:color="auto" w:fill="FFFFFF"/>
        <w:spacing w:before="0" w:beforeAutospacing="0" w:after="0" w:afterAutospacing="0"/>
        <w:jc w:val="both"/>
        <w:rPr>
          <w:lang w:val="en-US"/>
        </w:rPr>
      </w:pPr>
      <w:r w:rsidRPr="0097791B">
        <w:rPr>
          <w:lang w:val="en-US"/>
        </w:rPr>
        <w:t xml:space="preserve">5.7. </w:t>
      </w:r>
      <w:r w:rsidR="0097791B">
        <w:rPr>
          <w:lang w:val="en-US"/>
        </w:rPr>
        <w:t>The</w:t>
      </w:r>
      <w:r w:rsidR="0097791B" w:rsidRPr="0097791B">
        <w:rPr>
          <w:lang w:val="en-US"/>
        </w:rPr>
        <w:t xml:space="preserve"> </w:t>
      </w:r>
      <w:r w:rsidR="0097791B">
        <w:rPr>
          <w:lang w:val="en-US"/>
        </w:rPr>
        <w:t>Bank</w:t>
      </w:r>
      <w:r w:rsidR="0078666E">
        <w:rPr>
          <w:lang w:val="en-US"/>
        </w:rPr>
        <w:t xml:space="preserve"> shall be entitled to</w:t>
      </w:r>
      <w:r w:rsidR="0097791B" w:rsidRPr="0097791B">
        <w:rPr>
          <w:lang w:val="en-US"/>
        </w:rPr>
        <w:t xml:space="preserve"> </w:t>
      </w:r>
      <w:r w:rsidR="0097791B">
        <w:rPr>
          <w:lang w:val="en-US"/>
        </w:rPr>
        <w:t>credit</w:t>
      </w:r>
      <w:r w:rsidR="0097791B" w:rsidRPr="0097791B">
        <w:rPr>
          <w:lang w:val="en-US"/>
        </w:rPr>
        <w:t xml:space="preserve"> </w:t>
      </w:r>
      <w:r w:rsidR="00094D99">
        <w:rPr>
          <w:lang w:val="en-US"/>
        </w:rPr>
        <w:t>at</w:t>
      </w:r>
      <w:r w:rsidR="00094D99" w:rsidRPr="0097791B">
        <w:rPr>
          <w:lang w:val="en-US"/>
        </w:rPr>
        <w:t xml:space="preserve"> </w:t>
      </w:r>
      <w:r w:rsidR="00094D99">
        <w:rPr>
          <w:lang w:val="en-US"/>
        </w:rPr>
        <w:t>its</w:t>
      </w:r>
      <w:r w:rsidR="00094D99" w:rsidRPr="0097791B">
        <w:rPr>
          <w:lang w:val="en-US"/>
        </w:rPr>
        <w:t xml:space="preserve"> </w:t>
      </w:r>
      <w:r w:rsidR="00094D99">
        <w:rPr>
          <w:lang w:val="en-US"/>
        </w:rPr>
        <w:t>own</w:t>
      </w:r>
      <w:r w:rsidR="00094D99" w:rsidRPr="0097791B">
        <w:rPr>
          <w:lang w:val="en-US"/>
        </w:rPr>
        <w:t xml:space="preserve"> </w:t>
      </w:r>
      <w:r w:rsidR="00094D99">
        <w:rPr>
          <w:lang w:val="en-US"/>
        </w:rPr>
        <w:t>discretion</w:t>
      </w:r>
      <w:r w:rsidR="00094D99" w:rsidRPr="0097791B">
        <w:rPr>
          <w:lang w:val="en-US"/>
        </w:rPr>
        <w:t xml:space="preserve"> </w:t>
      </w:r>
      <w:r w:rsidR="00567E95">
        <w:rPr>
          <w:lang w:val="en-US"/>
        </w:rPr>
        <w:t>extra</w:t>
      </w:r>
      <w:r w:rsidR="0097791B" w:rsidRPr="0097791B">
        <w:rPr>
          <w:lang w:val="en-US"/>
        </w:rPr>
        <w:t xml:space="preserve"> </w:t>
      </w:r>
      <w:r w:rsidR="0097791B">
        <w:rPr>
          <w:lang w:val="en-US"/>
        </w:rPr>
        <w:t xml:space="preserve">bonuses to the Bonus Account </w:t>
      </w:r>
      <w:r w:rsidR="001C4F74">
        <w:rPr>
          <w:lang w:val="en-US"/>
        </w:rPr>
        <w:t>outside the Terms of the Loyalty Program</w:t>
      </w:r>
      <w:r w:rsidRPr="0097791B">
        <w:rPr>
          <w:lang w:val="en-US"/>
        </w:rPr>
        <w:t xml:space="preserve">. </w:t>
      </w:r>
      <w:r w:rsidR="004A2EC2" w:rsidRPr="001824F1">
        <w:rPr>
          <w:lang w:val="en-US"/>
        </w:rPr>
        <w:t xml:space="preserve">The purpose of the additionally credited bonuses </w:t>
      </w:r>
      <w:r w:rsidR="004A2EC2">
        <w:rPr>
          <w:lang w:val="en-US"/>
        </w:rPr>
        <w:t>shall be</w:t>
      </w:r>
      <w:r w:rsidR="004A2EC2" w:rsidRPr="001824F1">
        <w:rPr>
          <w:lang w:val="en-US"/>
        </w:rPr>
        <w:t xml:space="preserve"> reflected in the Bonus </w:t>
      </w:r>
      <w:r w:rsidR="004A2EC2">
        <w:rPr>
          <w:lang w:val="en-US"/>
        </w:rPr>
        <w:t>A</w:t>
      </w:r>
      <w:r w:rsidR="004A2EC2" w:rsidRPr="001824F1">
        <w:rPr>
          <w:lang w:val="en-US"/>
        </w:rPr>
        <w:t xml:space="preserve">ccount statement. The Welcome </w:t>
      </w:r>
      <w:r w:rsidR="004A2EC2">
        <w:rPr>
          <w:lang w:val="en-US"/>
        </w:rPr>
        <w:t>B</w:t>
      </w:r>
      <w:r w:rsidR="004A2EC2" w:rsidRPr="001824F1">
        <w:rPr>
          <w:lang w:val="en-US"/>
        </w:rPr>
        <w:t xml:space="preserve">onus </w:t>
      </w:r>
      <w:r w:rsidR="0078666E">
        <w:rPr>
          <w:lang w:val="en-US"/>
        </w:rPr>
        <w:t>shall be credited</w:t>
      </w:r>
      <w:r w:rsidR="004A2EC2" w:rsidRPr="001824F1">
        <w:rPr>
          <w:lang w:val="en-US"/>
        </w:rPr>
        <w:t xml:space="preserve"> to new customers </w:t>
      </w:r>
      <w:r w:rsidR="004A2EC2">
        <w:rPr>
          <w:lang w:val="en-US"/>
        </w:rPr>
        <w:t xml:space="preserve">only upon initial </w:t>
      </w:r>
      <w:r w:rsidR="0078666E">
        <w:rPr>
          <w:lang w:val="en-US"/>
        </w:rPr>
        <w:t>activation</w:t>
      </w:r>
      <w:r w:rsidR="004A2EC2" w:rsidRPr="001824F1">
        <w:rPr>
          <w:lang w:val="en-US"/>
        </w:rPr>
        <w:t xml:space="preserve"> one of the </w:t>
      </w:r>
      <w:r w:rsidR="0078666E">
        <w:rPr>
          <w:lang w:val="en-US"/>
        </w:rPr>
        <w:t xml:space="preserve">service </w:t>
      </w:r>
      <w:r w:rsidR="004A2EC2">
        <w:rPr>
          <w:lang w:val="en-US"/>
        </w:rPr>
        <w:t>package</w:t>
      </w:r>
      <w:r w:rsidR="0098768C">
        <w:rPr>
          <w:lang w:val="en-US"/>
        </w:rPr>
        <w:t>s</w:t>
      </w:r>
      <w:r w:rsidR="0078666E">
        <w:rPr>
          <w:lang w:val="en-US"/>
        </w:rPr>
        <w:t xml:space="preserve"> </w:t>
      </w:r>
      <w:r w:rsidR="0078666E" w:rsidRPr="0078666E">
        <w:rPr>
          <w:color w:val="0070C0"/>
          <w:lang w:val="en-US"/>
        </w:rPr>
        <w:t>included in the Loyalty Program</w:t>
      </w:r>
      <w:r w:rsidR="0078666E">
        <w:rPr>
          <w:lang w:val="en-US"/>
        </w:rPr>
        <w:t xml:space="preserve">. </w:t>
      </w:r>
    </w:p>
    <w:p w14:paraId="6F4C5CDD" w14:textId="0D19AD08" w:rsidR="0078666E" w:rsidRPr="00A824E1" w:rsidRDefault="0078666E" w:rsidP="0078666E">
      <w:pPr>
        <w:pStyle w:val="afa"/>
        <w:rPr>
          <w:color w:val="0070C0"/>
          <w:lang w:val="en-US"/>
        </w:rPr>
      </w:pPr>
      <w:r w:rsidRPr="00A824E1">
        <w:rPr>
          <w:color w:val="0070C0"/>
          <w:lang w:val="en-US"/>
        </w:rPr>
        <w:t>5.8. Bonuses may also be credited for the following:</w:t>
      </w:r>
    </w:p>
    <w:p w14:paraId="3A5FCD4B" w14:textId="05C916C9" w:rsidR="0078666E" w:rsidRPr="00A824E1" w:rsidRDefault="00D06E43" w:rsidP="0078666E">
      <w:pPr>
        <w:pStyle w:val="afa"/>
        <w:rPr>
          <w:color w:val="0070C0"/>
          <w:lang w:val="en-US"/>
        </w:rPr>
      </w:pPr>
      <w:r w:rsidRPr="00A824E1">
        <w:rPr>
          <w:color w:val="0070C0"/>
          <w:lang w:val="en-US"/>
        </w:rPr>
        <w:t>-</w:t>
      </w:r>
      <w:r w:rsidR="0078666E" w:rsidRPr="00A824E1">
        <w:rPr>
          <w:color w:val="0070C0"/>
          <w:lang w:val="en-US"/>
        </w:rPr>
        <w:t xml:space="preserve">Fee payment for the service package </w:t>
      </w:r>
      <w:r w:rsidRPr="00A824E1">
        <w:rPr>
          <w:color w:val="0070C0"/>
          <w:lang w:val="en-US"/>
        </w:rPr>
        <w:t xml:space="preserve">included </w:t>
      </w:r>
      <w:r w:rsidR="0078666E" w:rsidRPr="00A824E1">
        <w:rPr>
          <w:color w:val="0070C0"/>
          <w:lang w:val="en-US"/>
        </w:rPr>
        <w:t>in the Loyalty Program for any period</w:t>
      </w:r>
    </w:p>
    <w:p w14:paraId="08538620" w14:textId="78664099" w:rsidR="0078666E" w:rsidRPr="00A824E1" w:rsidRDefault="00D06E43" w:rsidP="0078666E">
      <w:pPr>
        <w:pStyle w:val="afa"/>
        <w:rPr>
          <w:color w:val="0070C0"/>
          <w:lang w:val="en-US"/>
        </w:rPr>
      </w:pPr>
      <w:r w:rsidRPr="00A824E1">
        <w:rPr>
          <w:color w:val="0070C0"/>
          <w:lang w:val="en-US"/>
        </w:rPr>
        <w:t>-</w:t>
      </w:r>
      <w:r w:rsidR="0078666E" w:rsidRPr="00A824E1">
        <w:rPr>
          <w:color w:val="0070C0"/>
          <w:lang w:val="en-US"/>
        </w:rPr>
        <w:t>Transfers in the national currency</w:t>
      </w:r>
    </w:p>
    <w:p w14:paraId="074D1EDE" w14:textId="0E7BD166" w:rsidR="0078666E" w:rsidRPr="00A824E1" w:rsidRDefault="00D06E43" w:rsidP="0078666E">
      <w:pPr>
        <w:pStyle w:val="afa"/>
        <w:rPr>
          <w:color w:val="0070C0"/>
          <w:lang w:val="en-US"/>
        </w:rPr>
      </w:pPr>
      <w:r w:rsidRPr="00A824E1">
        <w:rPr>
          <w:color w:val="0070C0"/>
          <w:lang w:val="en-US"/>
        </w:rPr>
        <w:t>-</w:t>
      </w:r>
      <w:r w:rsidR="0078666E" w:rsidRPr="00A824E1">
        <w:rPr>
          <w:color w:val="0070C0"/>
          <w:lang w:val="en-US"/>
        </w:rPr>
        <w:t>Acquiring transactions</w:t>
      </w:r>
    </w:p>
    <w:p w14:paraId="34A5E8B1" w14:textId="0844D3B2" w:rsidR="0078666E" w:rsidRPr="00A824E1" w:rsidRDefault="0078666E" w:rsidP="0078666E">
      <w:pPr>
        <w:pStyle w:val="afa"/>
        <w:rPr>
          <w:color w:val="0070C0"/>
          <w:lang w:val="en-US"/>
        </w:rPr>
      </w:pPr>
      <w:r w:rsidRPr="00A824E1">
        <w:rPr>
          <w:color w:val="0070C0"/>
          <w:lang w:val="en-US"/>
        </w:rPr>
        <w:t>Bonus crediting under the Referral Program (“</w:t>
      </w:r>
      <w:r w:rsidR="00D06E43" w:rsidRPr="00A824E1">
        <w:rPr>
          <w:color w:val="0070C0"/>
          <w:lang w:val="en-US"/>
        </w:rPr>
        <w:t>refer-a-friend</w:t>
      </w:r>
      <w:r w:rsidRPr="00A824E1">
        <w:rPr>
          <w:color w:val="0070C0"/>
          <w:lang w:val="en-US"/>
        </w:rPr>
        <w:t xml:space="preserve">”) to both the </w:t>
      </w:r>
      <w:r w:rsidR="00D06E43" w:rsidRPr="00A824E1">
        <w:rPr>
          <w:color w:val="0070C0"/>
          <w:lang w:val="en-US"/>
        </w:rPr>
        <w:t xml:space="preserve">initiator </w:t>
      </w:r>
      <w:r w:rsidRPr="00A824E1">
        <w:rPr>
          <w:color w:val="0070C0"/>
          <w:lang w:val="en-US"/>
        </w:rPr>
        <w:t xml:space="preserve">and the </w:t>
      </w:r>
      <w:r w:rsidR="00D06E43" w:rsidRPr="00A824E1">
        <w:rPr>
          <w:color w:val="0070C0"/>
          <w:lang w:val="en-US"/>
        </w:rPr>
        <w:t>referred friend</w:t>
      </w:r>
      <w:r w:rsidRPr="00A824E1">
        <w:rPr>
          <w:color w:val="0070C0"/>
          <w:lang w:val="en-US"/>
        </w:rPr>
        <w:t>;</w:t>
      </w:r>
    </w:p>
    <w:p w14:paraId="5BDC910F" w14:textId="43AD666A" w:rsidR="0078666E" w:rsidRPr="00A824E1" w:rsidRDefault="00D06E43" w:rsidP="0078666E">
      <w:pPr>
        <w:pStyle w:val="afa"/>
        <w:rPr>
          <w:color w:val="0070C0"/>
          <w:lang w:val="en-US"/>
        </w:rPr>
      </w:pPr>
      <w:r w:rsidRPr="00A824E1">
        <w:rPr>
          <w:color w:val="0070C0"/>
          <w:lang w:val="en-US"/>
        </w:rPr>
        <w:t>-</w:t>
      </w:r>
      <w:r w:rsidR="0078666E" w:rsidRPr="00A824E1">
        <w:rPr>
          <w:color w:val="0070C0"/>
          <w:lang w:val="en-US"/>
        </w:rPr>
        <w:t xml:space="preserve">Transfers in foreign currency (in this case, the </w:t>
      </w:r>
      <w:r w:rsidRPr="00A824E1">
        <w:rPr>
          <w:color w:val="0070C0"/>
          <w:lang w:val="en-US"/>
        </w:rPr>
        <w:t xml:space="preserve">customer </w:t>
      </w:r>
      <w:r w:rsidR="0078666E" w:rsidRPr="00A824E1">
        <w:rPr>
          <w:color w:val="0070C0"/>
          <w:lang w:val="en-US"/>
        </w:rPr>
        <w:t xml:space="preserve">pays the </w:t>
      </w:r>
      <w:r w:rsidRPr="00A824E1">
        <w:rPr>
          <w:color w:val="0070C0"/>
          <w:lang w:val="en-US"/>
        </w:rPr>
        <w:t>fees</w:t>
      </w:r>
      <w:r w:rsidR="0078666E" w:rsidRPr="00A824E1">
        <w:rPr>
          <w:color w:val="0070C0"/>
          <w:lang w:val="en-US"/>
        </w:rPr>
        <w:t xml:space="preserve"> of all banks involved, including the sending bank, as a separate amount that is not eligible for payment using bonuses)</w:t>
      </w:r>
    </w:p>
    <w:p w14:paraId="37B5E695" w14:textId="6DDD5E01" w:rsidR="0078666E" w:rsidRPr="00A824E1" w:rsidRDefault="00D06E43" w:rsidP="0078666E">
      <w:pPr>
        <w:pStyle w:val="afa"/>
        <w:rPr>
          <w:color w:val="0070C0"/>
          <w:lang w:val="en-US"/>
        </w:rPr>
      </w:pPr>
      <w:r w:rsidRPr="00A824E1">
        <w:rPr>
          <w:color w:val="0070C0"/>
          <w:lang w:val="en-US"/>
        </w:rPr>
        <w:t>-</w:t>
      </w:r>
      <w:r w:rsidR="0078666E" w:rsidRPr="00A824E1">
        <w:rPr>
          <w:color w:val="0070C0"/>
          <w:lang w:val="en-US"/>
        </w:rPr>
        <w:t xml:space="preserve">Bonus </w:t>
      </w:r>
      <w:r w:rsidRPr="00A824E1">
        <w:rPr>
          <w:color w:val="0070C0"/>
          <w:lang w:val="en-US"/>
        </w:rPr>
        <w:t>crediting</w:t>
      </w:r>
      <w:r w:rsidR="0078666E" w:rsidRPr="00A824E1">
        <w:rPr>
          <w:color w:val="0070C0"/>
          <w:lang w:val="en-US"/>
        </w:rPr>
        <w:t xml:space="preserve"> upon payment of fees for the issuance of guarantees included in the Loyalty Program, as determined by </w:t>
      </w:r>
      <w:r w:rsidRPr="00A824E1">
        <w:rPr>
          <w:color w:val="0070C0"/>
          <w:lang w:val="en-US"/>
        </w:rPr>
        <w:t>the Resolution</w:t>
      </w:r>
      <w:r w:rsidR="0078666E" w:rsidRPr="00A824E1">
        <w:rPr>
          <w:color w:val="0070C0"/>
          <w:lang w:val="en-US"/>
        </w:rPr>
        <w:t xml:space="preserve"> of the </w:t>
      </w:r>
      <w:r w:rsidRPr="00A824E1">
        <w:rPr>
          <w:color w:val="0070C0"/>
          <w:lang w:val="en-US"/>
        </w:rPr>
        <w:t xml:space="preserve">Standing Collegial Body </w:t>
      </w:r>
      <w:r w:rsidR="0078666E" w:rsidRPr="00A824E1">
        <w:rPr>
          <w:color w:val="0070C0"/>
          <w:lang w:val="en-US"/>
        </w:rPr>
        <w:t xml:space="preserve">under the Bank’s Management Board and provided that such </w:t>
      </w:r>
      <w:r w:rsidR="00A824E1" w:rsidRPr="00A824E1">
        <w:rPr>
          <w:color w:val="0070C0"/>
          <w:lang w:val="en-US"/>
        </w:rPr>
        <w:t xml:space="preserve">crediting </w:t>
      </w:r>
      <w:r w:rsidR="0078666E" w:rsidRPr="00A824E1">
        <w:rPr>
          <w:color w:val="0070C0"/>
          <w:lang w:val="en-US"/>
        </w:rPr>
        <w:t>does not contradict the terms of the Loyalty Program</w:t>
      </w:r>
    </w:p>
    <w:p w14:paraId="0FA6D952" w14:textId="77777777" w:rsidR="00A824E1" w:rsidRPr="00A824E1" w:rsidRDefault="00A824E1" w:rsidP="00A824E1">
      <w:pPr>
        <w:pStyle w:val="afa"/>
        <w:rPr>
          <w:color w:val="0070C0"/>
          <w:lang w:val="en-US"/>
        </w:rPr>
      </w:pPr>
      <w:r w:rsidRPr="00A824E1">
        <w:rPr>
          <w:color w:val="0070C0"/>
          <w:lang w:val="en-US"/>
        </w:rPr>
        <w:t>When Customers purchase the Bank’s subsidiaries’ products via apps, bonuses may be credited to them, provided that the subsidiary reimburses the Bank for the amount of such bonuses.</w:t>
      </w:r>
    </w:p>
    <w:p w14:paraId="362CC474" w14:textId="65B88DAB" w:rsidR="000C0299" w:rsidRPr="00A824E1" w:rsidRDefault="00A824E1" w:rsidP="0078666E">
      <w:pPr>
        <w:pStyle w:val="afa"/>
        <w:rPr>
          <w:color w:val="0070C0"/>
          <w:lang w:val="en-US"/>
        </w:rPr>
      </w:pPr>
      <w:r w:rsidRPr="00A824E1">
        <w:rPr>
          <w:color w:val="0070C0"/>
          <w:lang w:val="en-US"/>
        </w:rPr>
        <w:t>- As the Business Customer Loyalty Program is further developed for other products and aligned with the loyalty programs of other subdivisions within partner synergies, bonuses shall be credited on the basis of a resolution of the Standing Collegial Body under the Bank’s Management Board, in accordance with the terms of the Loyalty Program</w:t>
      </w:r>
      <w:r w:rsidR="0078666E" w:rsidRPr="00A824E1">
        <w:rPr>
          <w:color w:val="0070C0"/>
          <w:lang w:val="en-US"/>
        </w:rPr>
        <w:t>.</w:t>
      </w:r>
    </w:p>
    <w:p w14:paraId="6E795753" w14:textId="4F78D394" w:rsidR="000C0299" w:rsidRPr="00B50B0F" w:rsidRDefault="004D75EE" w:rsidP="000C0299">
      <w:pPr>
        <w:pStyle w:val="p"/>
        <w:shd w:val="clear" w:color="auto" w:fill="FFFFFF"/>
        <w:spacing w:before="150" w:beforeAutospacing="0" w:after="150" w:afterAutospacing="0"/>
        <w:jc w:val="center"/>
        <w:outlineLvl w:val="0"/>
        <w:rPr>
          <w:b/>
          <w:bCs/>
          <w:lang w:val="en-US"/>
        </w:rPr>
      </w:pPr>
      <w:bookmarkStart w:id="9" w:name="_Toc208409406"/>
      <w:r>
        <w:rPr>
          <w:b/>
          <w:bCs/>
          <w:lang w:val="en-US"/>
        </w:rPr>
        <w:t>Sect</w:t>
      </w:r>
      <w:r w:rsidR="0030688C">
        <w:rPr>
          <w:b/>
          <w:bCs/>
          <w:lang w:val="en-US"/>
        </w:rPr>
        <w:t>i</w:t>
      </w:r>
      <w:r>
        <w:rPr>
          <w:b/>
          <w:bCs/>
          <w:lang w:val="en-US"/>
        </w:rPr>
        <w:t>o</w:t>
      </w:r>
      <w:r w:rsidR="0030688C">
        <w:rPr>
          <w:b/>
          <w:bCs/>
          <w:lang w:val="en-US"/>
        </w:rPr>
        <w:t>n</w:t>
      </w:r>
      <w:r w:rsidR="000C0299" w:rsidRPr="00B50B0F">
        <w:rPr>
          <w:b/>
          <w:bCs/>
          <w:lang w:val="en-US"/>
        </w:rPr>
        <w:t xml:space="preserve"> 6. </w:t>
      </w:r>
      <w:r w:rsidR="0030688C">
        <w:rPr>
          <w:b/>
          <w:bCs/>
          <w:lang w:val="en-US"/>
        </w:rPr>
        <w:t>Bonus</w:t>
      </w:r>
      <w:r w:rsidR="0030688C" w:rsidRPr="00B50B0F">
        <w:rPr>
          <w:b/>
          <w:bCs/>
          <w:lang w:val="en-US"/>
        </w:rPr>
        <w:t xml:space="preserve"> </w:t>
      </w:r>
      <w:r w:rsidR="0030688C">
        <w:rPr>
          <w:b/>
          <w:bCs/>
          <w:lang w:val="en-US"/>
        </w:rPr>
        <w:t>Use</w:t>
      </w:r>
      <w:r w:rsidR="0030688C" w:rsidRPr="00B50B0F">
        <w:rPr>
          <w:b/>
          <w:bCs/>
          <w:lang w:val="en-US"/>
        </w:rPr>
        <w:t xml:space="preserve"> </w:t>
      </w:r>
      <w:r w:rsidR="0030688C">
        <w:rPr>
          <w:b/>
          <w:bCs/>
          <w:lang w:val="en-US"/>
        </w:rPr>
        <w:t>Procedure</w:t>
      </w:r>
      <w:bookmarkEnd w:id="9"/>
    </w:p>
    <w:p w14:paraId="40180C67" w14:textId="27DF4F65" w:rsidR="000C0299" w:rsidRPr="0030688C" w:rsidRDefault="000C0299" w:rsidP="000C0299">
      <w:pPr>
        <w:pStyle w:val="p"/>
        <w:shd w:val="clear" w:color="auto" w:fill="FFFFFF"/>
        <w:spacing w:before="0" w:beforeAutospacing="0" w:after="0" w:afterAutospacing="0"/>
        <w:jc w:val="both"/>
        <w:rPr>
          <w:lang w:val="en-US"/>
        </w:rPr>
      </w:pPr>
      <w:r w:rsidRPr="0030688C">
        <w:rPr>
          <w:lang w:val="en-US"/>
        </w:rPr>
        <w:t xml:space="preserve">6.1. </w:t>
      </w:r>
      <w:r w:rsidR="0030688C">
        <w:rPr>
          <w:lang w:val="en-US"/>
        </w:rPr>
        <w:t>Accrued</w:t>
      </w:r>
      <w:r w:rsidR="0030688C" w:rsidRPr="0030688C">
        <w:rPr>
          <w:lang w:val="en-US"/>
        </w:rPr>
        <w:t xml:space="preserve"> </w:t>
      </w:r>
      <w:r w:rsidR="0030688C">
        <w:rPr>
          <w:lang w:val="en-US"/>
        </w:rPr>
        <w:t>bonuses</w:t>
      </w:r>
      <w:r w:rsidR="0030688C" w:rsidRPr="0030688C">
        <w:rPr>
          <w:lang w:val="en-US"/>
        </w:rPr>
        <w:t xml:space="preserve"> </w:t>
      </w:r>
      <w:r w:rsidR="0030688C">
        <w:rPr>
          <w:lang w:val="en-US"/>
        </w:rPr>
        <w:t>can</w:t>
      </w:r>
      <w:r w:rsidR="0030688C" w:rsidRPr="0030688C">
        <w:rPr>
          <w:lang w:val="en-US"/>
        </w:rPr>
        <w:t xml:space="preserve"> </w:t>
      </w:r>
      <w:r w:rsidR="0030688C">
        <w:rPr>
          <w:lang w:val="en-US"/>
        </w:rPr>
        <w:t>be</w:t>
      </w:r>
      <w:r w:rsidR="0030688C" w:rsidRPr="0030688C">
        <w:rPr>
          <w:lang w:val="en-US"/>
        </w:rPr>
        <w:t xml:space="preserve"> </w:t>
      </w:r>
      <w:r w:rsidR="0030688C">
        <w:rPr>
          <w:lang w:val="en-US"/>
        </w:rPr>
        <w:t>used</w:t>
      </w:r>
      <w:r w:rsidR="0030688C" w:rsidRPr="0030688C">
        <w:rPr>
          <w:lang w:val="en-US"/>
        </w:rPr>
        <w:t xml:space="preserve"> </w:t>
      </w:r>
      <w:r w:rsidR="0030688C">
        <w:rPr>
          <w:lang w:val="en-US"/>
        </w:rPr>
        <w:t>to</w:t>
      </w:r>
      <w:r w:rsidR="0030688C" w:rsidRPr="0030688C">
        <w:rPr>
          <w:lang w:val="en-US"/>
        </w:rPr>
        <w:t xml:space="preserve"> </w:t>
      </w:r>
      <w:r w:rsidR="0030688C">
        <w:rPr>
          <w:lang w:val="en-US"/>
        </w:rPr>
        <w:t>get</w:t>
      </w:r>
      <w:r w:rsidR="0030688C" w:rsidRPr="0030688C">
        <w:rPr>
          <w:lang w:val="en-US"/>
        </w:rPr>
        <w:t xml:space="preserve"> </w:t>
      </w:r>
      <w:r w:rsidR="0030688C">
        <w:rPr>
          <w:lang w:val="en-US"/>
        </w:rPr>
        <w:t>a</w:t>
      </w:r>
      <w:r w:rsidR="0030688C" w:rsidRPr="0030688C">
        <w:rPr>
          <w:lang w:val="en-US"/>
        </w:rPr>
        <w:t xml:space="preserve"> </w:t>
      </w:r>
      <w:r w:rsidR="0030688C">
        <w:rPr>
          <w:lang w:val="en-US"/>
        </w:rPr>
        <w:t>discount</w:t>
      </w:r>
      <w:r w:rsidR="0030688C" w:rsidRPr="0030688C">
        <w:rPr>
          <w:lang w:val="en-US"/>
        </w:rPr>
        <w:t xml:space="preserve"> </w:t>
      </w:r>
      <w:r w:rsidR="0030688C">
        <w:rPr>
          <w:lang w:val="en-US"/>
        </w:rPr>
        <w:t>on</w:t>
      </w:r>
      <w:r w:rsidR="0030688C" w:rsidRPr="0030688C">
        <w:rPr>
          <w:lang w:val="en-US"/>
        </w:rPr>
        <w:t xml:space="preserve"> </w:t>
      </w:r>
      <w:r w:rsidR="0030688C">
        <w:rPr>
          <w:lang w:val="en-US"/>
        </w:rPr>
        <w:t>the</w:t>
      </w:r>
      <w:r w:rsidR="0030688C" w:rsidRPr="0030688C">
        <w:rPr>
          <w:lang w:val="en-US"/>
        </w:rPr>
        <w:t xml:space="preserve"> </w:t>
      </w:r>
      <w:r w:rsidR="0030688C">
        <w:rPr>
          <w:lang w:val="en-US"/>
        </w:rPr>
        <w:t>following</w:t>
      </w:r>
      <w:r w:rsidR="0030688C" w:rsidRPr="0030688C">
        <w:rPr>
          <w:lang w:val="en-US"/>
        </w:rPr>
        <w:t xml:space="preserve"> </w:t>
      </w:r>
      <w:r w:rsidR="0030688C">
        <w:rPr>
          <w:lang w:val="en-US"/>
        </w:rPr>
        <w:t>transactions</w:t>
      </w:r>
      <w:r w:rsidRPr="0030688C">
        <w:rPr>
          <w:lang w:val="en-US"/>
        </w:rPr>
        <w:t xml:space="preserve">: </w:t>
      </w:r>
    </w:p>
    <w:p w14:paraId="00ABA6E7" w14:textId="4E9B7B20" w:rsidR="00A824E1" w:rsidRPr="00A824E1" w:rsidRDefault="000C0299" w:rsidP="00A824E1">
      <w:pPr>
        <w:pStyle w:val="afa"/>
        <w:rPr>
          <w:lang w:val="en-US"/>
        </w:rPr>
      </w:pPr>
      <w:r w:rsidRPr="009F3BF3">
        <w:rPr>
          <w:lang w:val="en-US"/>
        </w:rPr>
        <w:t xml:space="preserve">- </w:t>
      </w:r>
      <w:r w:rsidR="00A824E1" w:rsidRPr="00A824E1">
        <w:rPr>
          <w:lang w:val="en-US"/>
        </w:rPr>
        <w:t xml:space="preserve">Payment of the service package fee </w:t>
      </w:r>
      <w:r w:rsidR="00A824E1" w:rsidRPr="004F3B8C">
        <w:rPr>
          <w:color w:val="0070C0"/>
          <w:lang w:val="en-US"/>
        </w:rPr>
        <w:t>included in the Loyalty Program for any period</w:t>
      </w:r>
    </w:p>
    <w:p w14:paraId="542EA5E9" w14:textId="3DCF4A46" w:rsidR="00A824E1" w:rsidRPr="004F3B8C" w:rsidRDefault="00A824E1" w:rsidP="00A824E1">
      <w:pPr>
        <w:pStyle w:val="afa"/>
        <w:rPr>
          <w:color w:val="0070C0"/>
          <w:lang w:val="en-US"/>
        </w:rPr>
      </w:pPr>
      <w:r>
        <w:rPr>
          <w:lang w:val="en-US"/>
        </w:rPr>
        <w:t>-</w:t>
      </w:r>
      <w:r w:rsidRPr="004F3B8C">
        <w:rPr>
          <w:color w:val="0070C0"/>
          <w:lang w:val="en-US"/>
        </w:rPr>
        <w:t>Payment of fees for transfers in the national currency</w:t>
      </w:r>
    </w:p>
    <w:p w14:paraId="6E81BAAA" w14:textId="77777777" w:rsidR="004F3B8C" w:rsidRPr="004F3B8C" w:rsidRDefault="004F3B8C" w:rsidP="00A824E1">
      <w:pPr>
        <w:pStyle w:val="afa"/>
        <w:rPr>
          <w:color w:val="0070C0"/>
          <w:lang w:val="en-US"/>
        </w:rPr>
      </w:pPr>
      <w:r w:rsidRPr="004F3B8C">
        <w:rPr>
          <w:color w:val="0070C0"/>
          <w:lang w:val="en-US"/>
        </w:rPr>
        <w:t>-</w:t>
      </w:r>
      <w:r w:rsidR="00A824E1" w:rsidRPr="004F3B8C">
        <w:rPr>
          <w:color w:val="0070C0"/>
          <w:lang w:val="en-US"/>
        </w:rPr>
        <w:t>Payment of fees for transfers in foreign currency (in this case, the customer pays the fees of all banks involved, including the sending bank, as a separate amount, which is not eligible for payment using bonuses)</w:t>
      </w:r>
    </w:p>
    <w:p w14:paraId="1BF8591C" w14:textId="070BCBAB" w:rsidR="000C0299" w:rsidRPr="00FE5171" w:rsidRDefault="000C0299" w:rsidP="00A824E1">
      <w:pPr>
        <w:pStyle w:val="afa"/>
        <w:rPr>
          <w:lang w:val="en-US"/>
        </w:rPr>
      </w:pPr>
      <w:r w:rsidRPr="00FE5171">
        <w:rPr>
          <w:lang w:val="en-US"/>
        </w:rPr>
        <w:t xml:space="preserve">- </w:t>
      </w:r>
      <w:r w:rsidR="00FE5171">
        <w:rPr>
          <w:lang w:val="en-US"/>
        </w:rPr>
        <w:t>Payment</w:t>
      </w:r>
      <w:r w:rsidR="00FE5171" w:rsidRPr="003435A8">
        <w:rPr>
          <w:lang w:val="en-US"/>
        </w:rPr>
        <w:t xml:space="preserve"> </w:t>
      </w:r>
      <w:r w:rsidR="00FE5171">
        <w:rPr>
          <w:lang w:val="en-US"/>
        </w:rPr>
        <w:t>of</w:t>
      </w:r>
      <w:r w:rsidR="00FE5171" w:rsidRPr="003435A8">
        <w:rPr>
          <w:lang w:val="en-US"/>
        </w:rPr>
        <w:t xml:space="preserve"> </w:t>
      </w:r>
      <w:r w:rsidR="004F3B8C">
        <w:rPr>
          <w:lang w:val="en-US"/>
        </w:rPr>
        <w:t xml:space="preserve">the </w:t>
      </w:r>
      <w:r w:rsidR="00FE5171">
        <w:rPr>
          <w:lang w:val="en-US"/>
        </w:rPr>
        <w:t>fee</w:t>
      </w:r>
      <w:r w:rsidR="00FE5171" w:rsidRPr="003435A8">
        <w:rPr>
          <w:lang w:val="en-US"/>
        </w:rPr>
        <w:t xml:space="preserve"> </w:t>
      </w:r>
      <w:r w:rsidR="00FE5171">
        <w:rPr>
          <w:lang w:val="en-US"/>
        </w:rPr>
        <w:t>for</w:t>
      </w:r>
      <w:r w:rsidR="00FE5171" w:rsidRPr="003435A8">
        <w:rPr>
          <w:lang w:val="en-US"/>
        </w:rPr>
        <w:t xml:space="preserve"> </w:t>
      </w:r>
      <w:r w:rsidR="00FE5171">
        <w:rPr>
          <w:lang w:val="en-US"/>
        </w:rPr>
        <w:t>cash transactions</w:t>
      </w:r>
      <w:r w:rsidRPr="00FE5171">
        <w:rPr>
          <w:lang w:val="en-US"/>
        </w:rPr>
        <w:t xml:space="preserve"> (</w:t>
      </w:r>
      <w:r w:rsidR="007B72DC">
        <w:rPr>
          <w:lang w:val="en-US"/>
        </w:rPr>
        <w:t>debit</w:t>
      </w:r>
      <w:r w:rsidRPr="00FE5171">
        <w:rPr>
          <w:lang w:val="en-US"/>
        </w:rPr>
        <w:t>/</w:t>
      </w:r>
      <w:r w:rsidR="007B72DC">
        <w:rPr>
          <w:lang w:val="en-US"/>
        </w:rPr>
        <w:t>credit</w:t>
      </w:r>
      <w:r w:rsidRPr="00FE5171">
        <w:rPr>
          <w:lang w:val="en-US"/>
        </w:rPr>
        <w:t>)</w:t>
      </w:r>
    </w:p>
    <w:p w14:paraId="217F485D" w14:textId="21E38A00" w:rsidR="000C0299" w:rsidRPr="005B7BA0" w:rsidRDefault="000C0299" w:rsidP="000C0299">
      <w:pPr>
        <w:pStyle w:val="p"/>
        <w:shd w:val="clear" w:color="auto" w:fill="FFFFFF"/>
        <w:spacing w:before="0" w:beforeAutospacing="0" w:after="0" w:afterAutospacing="0"/>
        <w:jc w:val="both"/>
        <w:rPr>
          <w:lang w:val="en-US"/>
        </w:rPr>
      </w:pPr>
      <w:r w:rsidRPr="005B7BA0">
        <w:rPr>
          <w:lang w:val="en-US"/>
        </w:rPr>
        <w:t xml:space="preserve">- </w:t>
      </w:r>
      <w:r w:rsidR="005B7BA0">
        <w:rPr>
          <w:lang w:val="en-US"/>
        </w:rPr>
        <w:t>Payment</w:t>
      </w:r>
      <w:r w:rsidR="005B7BA0" w:rsidRPr="003435A8">
        <w:rPr>
          <w:lang w:val="en-US"/>
        </w:rPr>
        <w:t xml:space="preserve"> </w:t>
      </w:r>
      <w:r w:rsidR="005B7BA0">
        <w:rPr>
          <w:lang w:val="en-US"/>
        </w:rPr>
        <w:t>of</w:t>
      </w:r>
      <w:r w:rsidR="005B7BA0" w:rsidRPr="003435A8">
        <w:rPr>
          <w:lang w:val="en-US"/>
        </w:rPr>
        <w:t xml:space="preserve"> </w:t>
      </w:r>
      <w:r w:rsidR="004F3B8C">
        <w:rPr>
          <w:lang w:val="en-US"/>
        </w:rPr>
        <w:t xml:space="preserve">the </w:t>
      </w:r>
      <w:r w:rsidR="005B7BA0">
        <w:rPr>
          <w:lang w:val="en-US"/>
        </w:rPr>
        <w:t>fee</w:t>
      </w:r>
      <w:r w:rsidR="005B7BA0" w:rsidRPr="003435A8">
        <w:rPr>
          <w:lang w:val="en-US"/>
        </w:rPr>
        <w:t xml:space="preserve"> </w:t>
      </w:r>
      <w:r w:rsidR="005B7BA0">
        <w:rPr>
          <w:lang w:val="en-US"/>
        </w:rPr>
        <w:t>for</w:t>
      </w:r>
      <w:r w:rsidR="005B7BA0" w:rsidRPr="003435A8">
        <w:rPr>
          <w:lang w:val="en-US"/>
        </w:rPr>
        <w:t xml:space="preserve"> </w:t>
      </w:r>
      <w:r w:rsidRPr="005B7BA0">
        <w:rPr>
          <w:lang w:val="en-US"/>
        </w:rPr>
        <w:t>#</w:t>
      </w:r>
      <w:r>
        <w:rPr>
          <w:lang w:val="en-US"/>
        </w:rPr>
        <w:t>businessprime</w:t>
      </w:r>
      <w:r w:rsidR="005B7BA0">
        <w:rPr>
          <w:lang w:val="en-US"/>
        </w:rPr>
        <w:t xml:space="preserve"> issu</w:t>
      </w:r>
      <w:r w:rsidR="004F3B8C">
        <w:rPr>
          <w:lang w:val="en-US"/>
        </w:rPr>
        <w:t>ance</w:t>
      </w:r>
    </w:p>
    <w:p w14:paraId="2B07CC50" w14:textId="2AB3BB82" w:rsidR="000C0299" w:rsidRDefault="000C0299" w:rsidP="000C0299">
      <w:pPr>
        <w:pStyle w:val="p"/>
        <w:shd w:val="clear" w:color="auto" w:fill="FFFFFF"/>
        <w:spacing w:before="0" w:beforeAutospacing="0" w:after="0" w:afterAutospacing="0"/>
        <w:jc w:val="both"/>
        <w:rPr>
          <w:lang w:val="en-US"/>
        </w:rPr>
      </w:pPr>
      <w:r w:rsidRPr="005B7BA0">
        <w:rPr>
          <w:lang w:val="en-US"/>
        </w:rPr>
        <w:t xml:space="preserve">- </w:t>
      </w:r>
      <w:r w:rsidR="005B7BA0">
        <w:rPr>
          <w:lang w:val="en-US"/>
        </w:rPr>
        <w:t>Payment</w:t>
      </w:r>
      <w:r w:rsidR="005B7BA0" w:rsidRPr="005B7BA0">
        <w:rPr>
          <w:lang w:val="en-US"/>
        </w:rPr>
        <w:t xml:space="preserve"> </w:t>
      </w:r>
      <w:r w:rsidR="005B7BA0">
        <w:rPr>
          <w:lang w:val="en-US"/>
        </w:rPr>
        <w:t>of</w:t>
      </w:r>
      <w:r w:rsidR="005B7BA0" w:rsidRPr="005B7BA0">
        <w:rPr>
          <w:lang w:val="en-US"/>
        </w:rPr>
        <w:t xml:space="preserve"> </w:t>
      </w:r>
      <w:r w:rsidR="004F3B8C">
        <w:rPr>
          <w:lang w:val="en-US"/>
        </w:rPr>
        <w:t xml:space="preserve">the </w:t>
      </w:r>
      <w:r w:rsidR="005B7BA0">
        <w:rPr>
          <w:lang w:val="en-US"/>
        </w:rPr>
        <w:t>fee</w:t>
      </w:r>
      <w:r w:rsidR="005B7BA0" w:rsidRPr="005B7BA0">
        <w:rPr>
          <w:lang w:val="en-US"/>
        </w:rPr>
        <w:t xml:space="preserve"> </w:t>
      </w:r>
      <w:r w:rsidR="005B7BA0">
        <w:rPr>
          <w:lang w:val="en-US"/>
        </w:rPr>
        <w:t>for</w:t>
      </w:r>
      <w:r w:rsidR="005B7BA0" w:rsidRPr="005B7BA0">
        <w:rPr>
          <w:lang w:val="en-US"/>
        </w:rPr>
        <w:t xml:space="preserve"> </w:t>
      </w:r>
      <w:r w:rsidRPr="005B7BA0">
        <w:rPr>
          <w:lang w:val="en-US"/>
        </w:rPr>
        <w:t>#</w:t>
      </w:r>
      <w:r w:rsidR="0048043D">
        <w:rPr>
          <w:lang w:val="en-US"/>
        </w:rPr>
        <w:t>B</w:t>
      </w:r>
      <w:r>
        <w:rPr>
          <w:lang w:val="en-US"/>
        </w:rPr>
        <w:t>lack</w:t>
      </w:r>
      <w:r w:rsidR="0048043D">
        <w:rPr>
          <w:lang w:val="en-US"/>
        </w:rPr>
        <w:t>E</w:t>
      </w:r>
      <w:r>
        <w:rPr>
          <w:lang w:val="en-US"/>
        </w:rPr>
        <w:t>dition</w:t>
      </w:r>
      <w:r w:rsidR="004F3B8C">
        <w:rPr>
          <w:lang w:val="en-US"/>
        </w:rPr>
        <w:t xml:space="preserve"> </w:t>
      </w:r>
      <w:r w:rsidR="005B7BA0">
        <w:rPr>
          <w:lang w:val="en-US"/>
        </w:rPr>
        <w:t>issu</w:t>
      </w:r>
      <w:r w:rsidR="004F3B8C">
        <w:rPr>
          <w:lang w:val="en-US"/>
        </w:rPr>
        <w:t>ance</w:t>
      </w:r>
      <w:r w:rsidR="005B7BA0">
        <w:rPr>
          <w:lang w:val="en-US"/>
        </w:rPr>
        <w:t xml:space="preserve"> in the name of the CEO</w:t>
      </w:r>
      <w:r w:rsidRPr="005B7BA0">
        <w:rPr>
          <w:lang w:val="en-US"/>
        </w:rPr>
        <w:t xml:space="preserve">. </w:t>
      </w:r>
      <w:r w:rsidRPr="00737D9C">
        <w:rPr>
          <w:lang w:val="en-US"/>
        </w:rPr>
        <w:t>#</w:t>
      </w:r>
      <w:r w:rsidR="00D559F6">
        <w:rPr>
          <w:lang w:val="en-US"/>
        </w:rPr>
        <w:t>B</w:t>
      </w:r>
      <w:r>
        <w:rPr>
          <w:lang w:val="en-US"/>
        </w:rPr>
        <w:t>lack</w:t>
      </w:r>
      <w:r w:rsidR="00D559F6">
        <w:rPr>
          <w:lang w:val="en-US"/>
        </w:rPr>
        <w:t>E</w:t>
      </w:r>
      <w:r>
        <w:rPr>
          <w:lang w:val="en-US"/>
        </w:rPr>
        <w:t>dition</w:t>
      </w:r>
      <w:r w:rsidR="00737D9C">
        <w:rPr>
          <w:lang w:val="en-US"/>
        </w:rPr>
        <w:t xml:space="preserve"> can be issued at the Bank </w:t>
      </w:r>
      <w:r w:rsidR="004F3B8C">
        <w:rPr>
          <w:lang w:val="en-US"/>
        </w:rPr>
        <w:t>B</w:t>
      </w:r>
      <w:r w:rsidR="00737D9C">
        <w:rPr>
          <w:lang w:val="en-US"/>
        </w:rPr>
        <w:t>ranch only</w:t>
      </w:r>
    </w:p>
    <w:p w14:paraId="14DDDEAC" w14:textId="1D1EC829" w:rsidR="004F3B8C" w:rsidRPr="006456A6" w:rsidRDefault="004F3B8C" w:rsidP="006456A6">
      <w:pPr>
        <w:pStyle w:val="afa"/>
        <w:rPr>
          <w:color w:val="0070C0"/>
          <w:lang w:val="en-US"/>
        </w:rPr>
      </w:pPr>
      <w:r w:rsidRPr="006456A6">
        <w:rPr>
          <w:color w:val="0070C0"/>
          <w:lang w:val="en-US"/>
        </w:rPr>
        <w:t xml:space="preserve">Payment of the fee for opening an escrow account </w:t>
      </w:r>
    </w:p>
    <w:p w14:paraId="1EB42309" w14:textId="00954F25" w:rsidR="004F3B8C" w:rsidRPr="006456A6" w:rsidRDefault="004F3B8C" w:rsidP="006456A6">
      <w:pPr>
        <w:pStyle w:val="afa"/>
        <w:rPr>
          <w:color w:val="0070C0"/>
          <w:lang w:val="en-US"/>
        </w:rPr>
      </w:pPr>
      <w:r w:rsidRPr="006456A6">
        <w:rPr>
          <w:color w:val="0070C0"/>
          <w:lang w:val="en-US"/>
        </w:rPr>
        <w:lastRenderedPageBreak/>
        <w:t>Payment of the fee for contract registration following approval by the Foreign Exchange Control Directorate</w:t>
      </w:r>
    </w:p>
    <w:p w14:paraId="7FB0CCBC" w14:textId="0D7D646C" w:rsidR="004F3B8C" w:rsidRPr="006456A6" w:rsidRDefault="004F3B8C" w:rsidP="006456A6">
      <w:pPr>
        <w:pStyle w:val="afa"/>
        <w:rPr>
          <w:color w:val="0070C0"/>
          <w:lang w:val="en-US"/>
        </w:rPr>
      </w:pPr>
      <w:r w:rsidRPr="006456A6">
        <w:rPr>
          <w:color w:val="0070C0"/>
          <w:lang w:val="en-US"/>
        </w:rPr>
        <w:t>Bonuses may be used to pay fees for the issuance of guarantees included in the Loyalty Program</w:t>
      </w:r>
      <w:r w:rsidR="0048043D" w:rsidRPr="006456A6">
        <w:rPr>
          <w:color w:val="0070C0"/>
          <w:lang w:val="en-US"/>
        </w:rPr>
        <w:t xml:space="preserve"> in accordance with</w:t>
      </w:r>
      <w:r w:rsidRPr="006456A6">
        <w:rPr>
          <w:color w:val="0070C0"/>
          <w:lang w:val="en-US"/>
        </w:rPr>
        <w:t xml:space="preserve"> </w:t>
      </w:r>
      <w:r w:rsidR="0048043D" w:rsidRPr="006456A6">
        <w:rPr>
          <w:color w:val="0070C0"/>
          <w:lang w:val="en-US"/>
        </w:rPr>
        <w:t>the Resolution</w:t>
      </w:r>
      <w:r w:rsidRPr="006456A6">
        <w:rPr>
          <w:color w:val="0070C0"/>
          <w:lang w:val="en-US"/>
        </w:rPr>
        <w:t xml:space="preserve"> of the Standing Collegial Body under the Bank’s Management Board </w:t>
      </w:r>
      <w:r w:rsidR="006456A6">
        <w:rPr>
          <w:color w:val="0070C0"/>
          <w:lang w:val="en-US"/>
        </w:rPr>
        <w:t>in accordance with</w:t>
      </w:r>
      <w:r w:rsidRPr="006456A6">
        <w:rPr>
          <w:color w:val="0070C0"/>
          <w:lang w:val="en-US"/>
        </w:rPr>
        <w:t xml:space="preserve"> the terms</w:t>
      </w:r>
      <w:r w:rsidR="0048043D" w:rsidRPr="006456A6">
        <w:rPr>
          <w:color w:val="0070C0"/>
          <w:lang w:val="en-US"/>
        </w:rPr>
        <w:t xml:space="preserve"> </w:t>
      </w:r>
      <w:r w:rsidRPr="006456A6">
        <w:rPr>
          <w:color w:val="0070C0"/>
          <w:lang w:val="en-US"/>
        </w:rPr>
        <w:t>of the Loyalty Program</w:t>
      </w:r>
    </w:p>
    <w:p w14:paraId="066AA48C" w14:textId="381801D1" w:rsidR="006456A6" w:rsidRPr="006456A6" w:rsidRDefault="006456A6" w:rsidP="006456A6">
      <w:pPr>
        <w:pStyle w:val="afa"/>
        <w:rPr>
          <w:color w:val="0070C0"/>
          <w:lang w:val="en-US"/>
        </w:rPr>
      </w:pPr>
      <w:r w:rsidRPr="006456A6">
        <w:rPr>
          <w:color w:val="0070C0"/>
          <w:lang w:val="en-US"/>
        </w:rPr>
        <w:t xml:space="preserve">As the Business Customer Loyalty Program is further developed for other products and aligned with the loyalty programs of other subdivisions, as well as within the framework of partner synergy, bonuses shall be credited based on </w:t>
      </w:r>
      <w:r w:rsidR="0098768C">
        <w:rPr>
          <w:color w:val="0070C0"/>
          <w:lang w:val="en-US"/>
        </w:rPr>
        <w:t>the Resolution</w:t>
      </w:r>
      <w:r w:rsidRPr="006456A6">
        <w:rPr>
          <w:color w:val="0070C0"/>
          <w:lang w:val="en-US"/>
        </w:rPr>
        <w:t xml:space="preserve"> of the Standing Collegial Body under the Bank’s Management Board and on terms that do not contradict the Loyalty Program.</w:t>
      </w:r>
    </w:p>
    <w:p w14:paraId="3CAB388A" w14:textId="7A9D02F9" w:rsidR="004F3B8C" w:rsidRPr="006456A6" w:rsidRDefault="006456A6" w:rsidP="006456A6">
      <w:pPr>
        <w:pStyle w:val="afa"/>
        <w:rPr>
          <w:color w:val="0070C0"/>
          <w:lang w:val="en-US"/>
        </w:rPr>
      </w:pPr>
      <w:r w:rsidRPr="006456A6">
        <w:rPr>
          <w:color w:val="0070C0"/>
          <w:lang w:val="en-US"/>
        </w:rPr>
        <w:t>As the Business Customer Loyalty Program is further developed for other products and aligned with the loyalty programs of other subdivisions within partner synergies, bonuses shall be credited on the basis of the Resolution of the Standing Collegial Body under the Bank’s Management Board, in accordance with the terms of the Loyalty Program</w:t>
      </w:r>
      <w:r w:rsidR="004F3B8C" w:rsidRPr="006456A6">
        <w:rPr>
          <w:color w:val="0070C0"/>
          <w:lang w:val="en-US"/>
        </w:rPr>
        <w:t>.</w:t>
      </w:r>
    </w:p>
    <w:p w14:paraId="7A434A4D" w14:textId="77777777" w:rsidR="004F3B8C" w:rsidRPr="00737D9C" w:rsidRDefault="004F3B8C" w:rsidP="000C0299">
      <w:pPr>
        <w:pStyle w:val="p"/>
        <w:shd w:val="clear" w:color="auto" w:fill="FFFFFF"/>
        <w:spacing w:before="0" w:beforeAutospacing="0" w:after="0" w:afterAutospacing="0"/>
        <w:jc w:val="both"/>
        <w:rPr>
          <w:lang w:val="en-US"/>
        </w:rPr>
      </w:pPr>
    </w:p>
    <w:p w14:paraId="1E85EEC0" w14:textId="18AD1B79" w:rsidR="000C0299" w:rsidRPr="008E6EBB" w:rsidRDefault="008E6EBB" w:rsidP="000C0299">
      <w:pPr>
        <w:pStyle w:val="p"/>
        <w:shd w:val="clear" w:color="auto" w:fill="FFFFFF"/>
        <w:spacing w:before="150" w:beforeAutospacing="0" w:after="150" w:afterAutospacing="0"/>
        <w:jc w:val="center"/>
        <w:outlineLvl w:val="0"/>
        <w:rPr>
          <w:b/>
          <w:bCs/>
          <w:lang w:val="en-US"/>
        </w:rPr>
      </w:pPr>
      <w:bookmarkStart w:id="10" w:name="_Toc208409407"/>
      <w:r>
        <w:rPr>
          <w:b/>
          <w:bCs/>
          <w:lang w:val="en-US"/>
        </w:rPr>
        <w:t>Section</w:t>
      </w:r>
      <w:r w:rsidR="000C0299" w:rsidRPr="008E6EBB">
        <w:rPr>
          <w:b/>
          <w:bCs/>
          <w:lang w:val="en-US"/>
        </w:rPr>
        <w:t xml:space="preserve"> 7. </w:t>
      </w:r>
      <w:r>
        <w:rPr>
          <w:b/>
          <w:bCs/>
          <w:lang w:val="en-US"/>
        </w:rPr>
        <w:t>Other Terms of the Loyalty Program</w:t>
      </w:r>
      <w:bookmarkEnd w:id="10"/>
    </w:p>
    <w:p w14:paraId="4164AC8D" w14:textId="115953AA" w:rsidR="00005B6D" w:rsidRPr="001824F1" w:rsidRDefault="000C0299" w:rsidP="00005B6D">
      <w:pPr>
        <w:pStyle w:val="p"/>
        <w:shd w:val="clear" w:color="auto" w:fill="FFFFFF"/>
        <w:spacing w:before="0" w:beforeAutospacing="0" w:after="0" w:afterAutospacing="0"/>
        <w:jc w:val="both"/>
        <w:rPr>
          <w:lang w:val="en-US"/>
        </w:rPr>
      </w:pPr>
      <w:r w:rsidRPr="002B2086">
        <w:rPr>
          <w:lang w:val="en-US"/>
        </w:rPr>
        <w:t xml:space="preserve">7.1. </w:t>
      </w:r>
      <w:r w:rsidR="002B2086" w:rsidRPr="002B2086">
        <w:rPr>
          <w:lang w:val="en-US"/>
        </w:rPr>
        <w:t xml:space="preserve">For any claim by </w:t>
      </w:r>
      <w:r w:rsidR="00B6435F" w:rsidRPr="002B2086">
        <w:rPr>
          <w:lang w:val="en-US"/>
        </w:rPr>
        <w:t xml:space="preserve">the Loyalty Program </w:t>
      </w:r>
      <w:r w:rsidR="002B2086" w:rsidRPr="002B2086">
        <w:rPr>
          <w:lang w:val="en-US"/>
        </w:rPr>
        <w:t xml:space="preserve">participant related to </w:t>
      </w:r>
      <w:r w:rsidR="00B6435F">
        <w:rPr>
          <w:lang w:val="en-US"/>
        </w:rPr>
        <w:t xml:space="preserve">bonus </w:t>
      </w:r>
      <w:r w:rsidR="002B2086" w:rsidRPr="002B2086">
        <w:rPr>
          <w:lang w:val="en-US"/>
        </w:rPr>
        <w:t>accrual during the validity period of the Loyalty Program, the Bank</w:t>
      </w:r>
      <w:r w:rsidR="004833E0">
        <w:rPr>
          <w:lang w:val="en-US"/>
        </w:rPr>
        <w:t>’</w:t>
      </w:r>
      <w:r w:rsidR="002B2086" w:rsidRPr="002B2086">
        <w:rPr>
          <w:lang w:val="en-US"/>
        </w:rPr>
        <w:t xml:space="preserve">s liability to the </w:t>
      </w:r>
      <w:r w:rsidR="004833E0">
        <w:rPr>
          <w:lang w:val="en-US"/>
        </w:rPr>
        <w:t xml:space="preserve">Program </w:t>
      </w:r>
      <w:r w:rsidR="002B2086" w:rsidRPr="002B2086">
        <w:rPr>
          <w:lang w:val="en-US"/>
        </w:rPr>
        <w:t xml:space="preserve">participant for violating the Loyalty Program </w:t>
      </w:r>
      <w:r w:rsidR="004833E0" w:rsidRPr="002B2086">
        <w:rPr>
          <w:lang w:val="en-US"/>
        </w:rPr>
        <w:t xml:space="preserve">terms </w:t>
      </w:r>
      <w:r w:rsidR="004833E0">
        <w:rPr>
          <w:lang w:val="en-US"/>
        </w:rPr>
        <w:t xml:space="preserve">shall be </w:t>
      </w:r>
      <w:r w:rsidR="002B2086" w:rsidRPr="002B2086">
        <w:rPr>
          <w:lang w:val="en-US"/>
        </w:rPr>
        <w:t xml:space="preserve">limited to accrual of the appropriate amount of bonuses for the transaction disputed by the </w:t>
      </w:r>
      <w:r w:rsidR="008A06BC">
        <w:rPr>
          <w:lang w:val="en-US"/>
        </w:rPr>
        <w:t xml:space="preserve">Loyalty Program </w:t>
      </w:r>
      <w:r w:rsidR="002B2086" w:rsidRPr="002B2086">
        <w:rPr>
          <w:lang w:val="en-US"/>
        </w:rPr>
        <w:t>participant</w:t>
      </w:r>
      <w:r w:rsidRPr="002B2086">
        <w:rPr>
          <w:lang w:val="en-US"/>
        </w:rPr>
        <w:t xml:space="preserve">. </w:t>
      </w:r>
      <w:r w:rsidR="00005B6D" w:rsidRPr="001824F1">
        <w:rPr>
          <w:lang w:val="en-US"/>
        </w:rPr>
        <w:t xml:space="preserve">The Bank </w:t>
      </w:r>
      <w:r w:rsidR="00005B6D">
        <w:rPr>
          <w:lang w:val="en-US"/>
        </w:rPr>
        <w:t>may</w:t>
      </w:r>
      <w:r w:rsidR="00005B6D" w:rsidRPr="001824F1">
        <w:rPr>
          <w:lang w:val="en-US"/>
        </w:rPr>
        <w:t xml:space="preserve"> refuse to </w:t>
      </w:r>
      <w:r w:rsidR="00005B6D">
        <w:rPr>
          <w:lang w:val="en-US"/>
        </w:rPr>
        <w:t>accrue</w:t>
      </w:r>
      <w:r w:rsidR="00005B6D" w:rsidRPr="001824F1">
        <w:rPr>
          <w:lang w:val="en-US"/>
        </w:rPr>
        <w:t xml:space="preserve">/use the </w:t>
      </w:r>
      <w:r w:rsidR="00005B6D">
        <w:rPr>
          <w:lang w:val="en-US"/>
        </w:rPr>
        <w:t>respective</w:t>
      </w:r>
      <w:r w:rsidR="00005B6D" w:rsidRPr="001824F1">
        <w:rPr>
          <w:lang w:val="en-US"/>
        </w:rPr>
        <w:t xml:space="preserve"> bonuses to the c</w:t>
      </w:r>
      <w:r w:rsidR="00005B6D">
        <w:rPr>
          <w:lang w:val="en-US"/>
        </w:rPr>
        <w:t>ustomer</w:t>
      </w:r>
      <w:r w:rsidR="00005B6D" w:rsidRPr="001824F1">
        <w:rPr>
          <w:lang w:val="en-US"/>
        </w:rPr>
        <w:t xml:space="preserve"> (block bonuses) until the investigation of the disputed transaction is completed. </w:t>
      </w:r>
    </w:p>
    <w:p w14:paraId="0CF9FEBA" w14:textId="3D2E704B" w:rsidR="000C0299" w:rsidRPr="004D6FEE" w:rsidRDefault="000C0299" w:rsidP="000C0299">
      <w:pPr>
        <w:pStyle w:val="p"/>
        <w:shd w:val="clear" w:color="auto" w:fill="FFFFFF"/>
        <w:spacing w:before="0" w:beforeAutospacing="0" w:after="0" w:afterAutospacing="0"/>
        <w:jc w:val="both"/>
        <w:rPr>
          <w:lang w:val="en-US"/>
        </w:rPr>
      </w:pPr>
      <w:r w:rsidRPr="004D6FEE">
        <w:rPr>
          <w:lang w:val="en-US"/>
        </w:rPr>
        <w:t xml:space="preserve">7.2. </w:t>
      </w:r>
      <w:r w:rsidR="004D6FEE" w:rsidRPr="001824F1">
        <w:rPr>
          <w:lang w:val="en-US"/>
        </w:rPr>
        <w:t xml:space="preserve">The Bank </w:t>
      </w:r>
      <w:r w:rsidR="004D6FEE">
        <w:rPr>
          <w:lang w:val="en-US"/>
        </w:rPr>
        <w:t>may</w:t>
      </w:r>
      <w:r w:rsidR="004D6FEE" w:rsidRPr="001824F1">
        <w:rPr>
          <w:lang w:val="en-US"/>
        </w:rPr>
        <w:t xml:space="preserve"> unilaterally amend and supplement the terms of the </w:t>
      </w:r>
      <w:r w:rsidR="007F5C32">
        <w:rPr>
          <w:lang w:val="en-US"/>
        </w:rPr>
        <w:t>Loyalty</w:t>
      </w:r>
      <w:r w:rsidR="004D6FEE" w:rsidRPr="001824F1">
        <w:rPr>
          <w:lang w:val="en-US"/>
        </w:rPr>
        <w:t xml:space="preserve"> Program, include/exclude, change the amount and/or conditions of bonus accrual in the </w:t>
      </w:r>
      <w:r w:rsidR="00CC6468">
        <w:rPr>
          <w:lang w:val="en-US"/>
        </w:rPr>
        <w:t xml:space="preserve">Loyalty </w:t>
      </w:r>
      <w:r w:rsidR="004D6FEE" w:rsidRPr="001824F1">
        <w:rPr>
          <w:lang w:val="en-US"/>
        </w:rPr>
        <w:t>Program</w:t>
      </w:r>
      <w:r w:rsidR="00CC6468">
        <w:rPr>
          <w:lang w:val="en-US"/>
        </w:rPr>
        <w:t xml:space="preserve"> Terms</w:t>
      </w:r>
      <w:r w:rsidR="004D6FEE" w:rsidRPr="001824F1">
        <w:rPr>
          <w:lang w:val="en-US"/>
        </w:rPr>
        <w:t xml:space="preserve">, suspend the </w:t>
      </w:r>
      <w:r w:rsidR="00CC6468">
        <w:rPr>
          <w:lang w:val="en-US"/>
        </w:rPr>
        <w:t xml:space="preserve">Loyalty </w:t>
      </w:r>
      <w:r w:rsidR="004D6FEE" w:rsidRPr="001824F1">
        <w:rPr>
          <w:lang w:val="en-US"/>
        </w:rPr>
        <w:t xml:space="preserve">Program, </w:t>
      </w:r>
      <w:r w:rsidR="00CC6468">
        <w:rPr>
          <w:lang w:val="en-US"/>
        </w:rPr>
        <w:t xml:space="preserve">by giving </w:t>
      </w:r>
      <w:r w:rsidR="004D6FEE" w:rsidRPr="001824F1">
        <w:rPr>
          <w:lang w:val="en-US"/>
        </w:rPr>
        <w:t>business c</w:t>
      </w:r>
      <w:r w:rsidR="00CC6468">
        <w:rPr>
          <w:lang w:val="en-US"/>
        </w:rPr>
        <w:t xml:space="preserve">ustomers </w:t>
      </w:r>
      <w:r w:rsidR="00DC4EEC">
        <w:rPr>
          <w:lang w:val="en-US"/>
        </w:rPr>
        <w:t>a 30 calendar day prior notice</w:t>
      </w:r>
      <w:r w:rsidR="004D6FEE" w:rsidRPr="001824F1">
        <w:rPr>
          <w:lang w:val="en-US"/>
        </w:rPr>
        <w:t xml:space="preserve"> by posting an electronic version of the </w:t>
      </w:r>
      <w:r w:rsidR="00C154BE">
        <w:rPr>
          <w:lang w:val="en-US"/>
        </w:rPr>
        <w:t>revised</w:t>
      </w:r>
      <w:r w:rsidR="004D6FEE" w:rsidRPr="001824F1">
        <w:rPr>
          <w:lang w:val="en-US"/>
        </w:rPr>
        <w:t xml:space="preserve"> Procedure on the corporate website (</w:t>
      </w:r>
      <w:hyperlink r:id="rId5" w:history="1">
        <w:r w:rsidR="004D6FEE" w:rsidRPr="001824F1">
          <w:rPr>
            <w:rStyle w:val="aa"/>
            <w:lang w:val="en-US"/>
          </w:rPr>
          <w:t>www.bcc.kz</w:t>
        </w:r>
      </w:hyperlink>
      <w:r w:rsidR="004D6FEE" w:rsidRPr="001824F1">
        <w:rPr>
          <w:lang w:val="en-US"/>
        </w:rPr>
        <w:t>), and in the News</w:t>
      </w:r>
      <w:r w:rsidR="00C154BE">
        <w:rPr>
          <w:lang w:val="en-US"/>
        </w:rPr>
        <w:t xml:space="preserve"> section</w:t>
      </w:r>
      <w:r w:rsidRPr="004D6FEE">
        <w:rPr>
          <w:lang w:val="en-US"/>
        </w:rPr>
        <w:t>.</w:t>
      </w:r>
    </w:p>
    <w:p w14:paraId="6DADD3F3" w14:textId="30E0274B" w:rsidR="000C0299" w:rsidRPr="005113FB" w:rsidRDefault="000C0299" w:rsidP="000C0299">
      <w:pPr>
        <w:pStyle w:val="p"/>
        <w:shd w:val="clear" w:color="auto" w:fill="FFFFFF"/>
        <w:spacing w:before="0" w:beforeAutospacing="0" w:after="0" w:afterAutospacing="0"/>
        <w:jc w:val="both"/>
        <w:rPr>
          <w:lang w:val="en-US"/>
        </w:rPr>
      </w:pPr>
      <w:r w:rsidRPr="00DC786A">
        <w:rPr>
          <w:lang w:val="en-US"/>
        </w:rPr>
        <w:t xml:space="preserve">7.3. </w:t>
      </w:r>
      <w:r w:rsidR="00DC786A" w:rsidRPr="001824F1">
        <w:rPr>
          <w:lang w:val="en-US"/>
        </w:rPr>
        <w:t xml:space="preserve">By joining the </w:t>
      </w:r>
      <w:r w:rsidR="00DC786A">
        <w:rPr>
          <w:lang w:val="en-US"/>
        </w:rPr>
        <w:t xml:space="preserve">Loyalty </w:t>
      </w:r>
      <w:r w:rsidR="00DC786A" w:rsidRPr="001824F1">
        <w:rPr>
          <w:lang w:val="en-US"/>
        </w:rPr>
        <w:t xml:space="preserve">Program, the Program participant agrees to monitor </w:t>
      </w:r>
      <w:r w:rsidR="00154879">
        <w:rPr>
          <w:lang w:val="en-US"/>
        </w:rPr>
        <w:t xml:space="preserve">any amendments </w:t>
      </w:r>
      <w:r w:rsidR="00DC786A" w:rsidRPr="001824F1">
        <w:rPr>
          <w:lang w:val="en-US"/>
        </w:rPr>
        <w:t xml:space="preserve">and additions </w:t>
      </w:r>
      <w:r w:rsidR="00154879">
        <w:rPr>
          <w:lang w:val="en-US"/>
        </w:rPr>
        <w:t xml:space="preserve">introduced </w:t>
      </w:r>
      <w:r w:rsidR="00DC786A" w:rsidRPr="001824F1">
        <w:rPr>
          <w:lang w:val="en-US"/>
        </w:rPr>
        <w:t xml:space="preserve">to the </w:t>
      </w:r>
      <w:r w:rsidR="00F16EF6" w:rsidRPr="001824F1">
        <w:rPr>
          <w:lang w:val="en-US"/>
        </w:rPr>
        <w:t xml:space="preserve">Procedure </w:t>
      </w:r>
      <w:r w:rsidR="00DC786A" w:rsidRPr="001824F1">
        <w:rPr>
          <w:lang w:val="en-US"/>
        </w:rPr>
        <w:t xml:space="preserve">terms </w:t>
      </w:r>
      <w:r w:rsidR="00F16EF6">
        <w:rPr>
          <w:lang w:val="en-US"/>
        </w:rPr>
        <w:t>on its own</w:t>
      </w:r>
      <w:r w:rsidR="00DC786A" w:rsidRPr="001824F1">
        <w:rPr>
          <w:lang w:val="en-US"/>
        </w:rPr>
        <w:t xml:space="preserve">. Making transactions by a </w:t>
      </w:r>
      <w:r w:rsidR="002852DB">
        <w:rPr>
          <w:lang w:val="en-US"/>
        </w:rPr>
        <w:t>Loyalty</w:t>
      </w:r>
      <w:r w:rsidR="00DC786A" w:rsidRPr="001824F1">
        <w:rPr>
          <w:lang w:val="en-US"/>
        </w:rPr>
        <w:t xml:space="preserve"> Program participant that meet the </w:t>
      </w:r>
      <w:r w:rsidR="003366E6">
        <w:rPr>
          <w:lang w:val="en-US"/>
        </w:rPr>
        <w:t xml:space="preserve">Program </w:t>
      </w:r>
      <w:r w:rsidR="00DC786A" w:rsidRPr="001824F1">
        <w:rPr>
          <w:lang w:val="en-US"/>
        </w:rPr>
        <w:t xml:space="preserve">requirements after the new version of this Procedure </w:t>
      </w:r>
      <w:r w:rsidR="005113FB">
        <w:rPr>
          <w:lang w:val="en-US"/>
        </w:rPr>
        <w:t>becomes effective</w:t>
      </w:r>
      <w:r w:rsidR="00DC786A" w:rsidRPr="001824F1">
        <w:rPr>
          <w:lang w:val="en-US"/>
        </w:rPr>
        <w:t xml:space="preserve"> s</w:t>
      </w:r>
      <w:r w:rsidR="00F230D3">
        <w:rPr>
          <w:lang w:val="en-US"/>
        </w:rPr>
        <w:t xml:space="preserve">hall serve as </w:t>
      </w:r>
      <w:r w:rsidR="00DC786A" w:rsidRPr="001824F1">
        <w:rPr>
          <w:lang w:val="en-US"/>
        </w:rPr>
        <w:t xml:space="preserve">a confirmation </w:t>
      </w:r>
      <w:r w:rsidR="00F230D3">
        <w:rPr>
          <w:lang w:val="en-US"/>
        </w:rPr>
        <w:t xml:space="preserve">that </w:t>
      </w:r>
      <w:r w:rsidR="00DC786A" w:rsidRPr="001824F1">
        <w:rPr>
          <w:lang w:val="en-US"/>
        </w:rPr>
        <w:t xml:space="preserve">the </w:t>
      </w:r>
      <w:r w:rsidR="0074372E">
        <w:rPr>
          <w:lang w:val="en-US"/>
        </w:rPr>
        <w:t>Loyalty</w:t>
      </w:r>
      <w:r w:rsidR="00DC786A" w:rsidRPr="001824F1">
        <w:rPr>
          <w:lang w:val="en-US"/>
        </w:rPr>
        <w:t xml:space="preserve"> Program participant agree</w:t>
      </w:r>
      <w:r w:rsidR="0074372E">
        <w:rPr>
          <w:lang w:val="en-US"/>
        </w:rPr>
        <w:t>s</w:t>
      </w:r>
      <w:r w:rsidR="00DC786A" w:rsidRPr="001824F1">
        <w:rPr>
          <w:lang w:val="en-US"/>
        </w:rPr>
        <w:t xml:space="preserve"> with the new Terms of the Procedure</w:t>
      </w:r>
      <w:r w:rsidRPr="005113FB">
        <w:rPr>
          <w:lang w:val="en-US"/>
        </w:rPr>
        <w:t xml:space="preserve">. </w:t>
      </w:r>
    </w:p>
    <w:p w14:paraId="40A8FBD3" w14:textId="706539B5" w:rsidR="000C0299" w:rsidRPr="00B50B0F" w:rsidRDefault="005113FB" w:rsidP="000C0299">
      <w:pPr>
        <w:pStyle w:val="p"/>
        <w:shd w:val="clear" w:color="auto" w:fill="FFFFFF"/>
        <w:spacing w:before="150" w:beforeAutospacing="0" w:after="150" w:afterAutospacing="0"/>
        <w:jc w:val="center"/>
        <w:outlineLvl w:val="0"/>
        <w:rPr>
          <w:b/>
          <w:bCs/>
          <w:lang w:val="en-US"/>
        </w:rPr>
      </w:pPr>
      <w:bookmarkStart w:id="11" w:name="_Toc208409408"/>
      <w:r>
        <w:rPr>
          <w:b/>
          <w:bCs/>
          <w:lang w:val="en-US"/>
        </w:rPr>
        <w:t>Section</w:t>
      </w:r>
      <w:r w:rsidR="000C0299" w:rsidRPr="00B50B0F">
        <w:rPr>
          <w:b/>
          <w:bCs/>
          <w:lang w:val="en-US"/>
        </w:rPr>
        <w:t xml:space="preserve"> 8</w:t>
      </w:r>
      <w:r w:rsidR="000C0299" w:rsidRPr="00B50B0F">
        <w:rPr>
          <w:b/>
          <w:bCs/>
          <w:lang w:val="en-US" w:eastAsia="zh-CN"/>
        </w:rPr>
        <w:t xml:space="preserve">. </w:t>
      </w:r>
      <w:r>
        <w:rPr>
          <w:b/>
          <w:bCs/>
          <w:lang w:val="en-US" w:eastAsia="zh-CN"/>
        </w:rPr>
        <w:t>Final</w:t>
      </w:r>
      <w:r w:rsidRPr="00B50B0F">
        <w:rPr>
          <w:b/>
          <w:bCs/>
          <w:lang w:val="en-US" w:eastAsia="zh-CN"/>
        </w:rPr>
        <w:t xml:space="preserve"> </w:t>
      </w:r>
      <w:r>
        <w:rPr>
          <w:b/>
          <w:bCs/>
          <w:lang w:val="en-US" w:eastAsia="zh-CN"/>
        </w:rPr>
        <w:t>Provisions</w:t>
      </w:r>
      <w:bookmarkEnd w:id="11"/>
    </w:p>
    <w:p w14:paraId="2DD1B2E2" w14:textId="142D3CA3" w:rsidR="000C0299" w:rsidRPr="00901FB1" w:rsidRDefault="000C0299" w:rsidP="000C0299">
      <w:pPr>
        <w:pStyle w:val="af3"/>
        <w:tabs>
          <w:tab w:val="left" w:pos="567"/>
        </w:tabs>
        <w:spacing w:before="0" w:after="0" w:line="240" w:lineRule="auto"/>
        <w:rPr>
          <w:rFonts w:ascii="Times New Roman" w:hAnsi="Times New Roman" w:cs="Times New Roman"/>
          <w:color w:val="000000" w:themeColor="text1"/>
          <w:sz w:val="24"/>
          <w:szCs w:val="24"/>
          <w:lang w:val="en-US"/>
        </w:rPr>
      </w:pPr>
      <w:r w:rsidRPr="00901FB1">
        <w:rPr>
          <w:rFonts w:ascii="Times New Roman" w:hAnsi="Times New Roman" w:cs="Times New Roman"/>
          <w:bCs/>
          <w:color w:val="000000" w:themeColor="text1"/>
          <w:sz w:val="24"/>
          <w:szCs w:val="24"/>
          <w:lang w:val="en-US"/>
        </w:rPr>
        <w:t>8.1.</w:t>
      </w:r>
      <w:r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Any</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matters</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not</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covered</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by</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this</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Procedure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shall</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be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resolved</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in</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accordance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with</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the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applicable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laws</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of</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the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Republic</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of</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Kazakhstan</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and</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the</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Bank</w:t>
      </w:r>
      <w:r w:rsidR="00901FB1" w:rsidRPr="00901FB1">
        <w:rPr>
          <w:rFonts w:ascii="Times New Roman" w:hAnsi="Times New Roman" w:cs="Times New Roman"/>
          <w:color w:val="000000" w:themeColor="text1"/>
          <w:sz w:val="24"/>
          <w:szCs w:val="24"/>
          <w:lang w:val="en-US"/>
        </w:rPr>
        <w:t>’</w:t>
      </w:r>
      <w:r w:rsidR="00901FB1">
        <w:rPr>
          <w:rFonts w:ascii="Times New Roman" w:hAnsi="Times New Roman" w:cs="Times New Roman"/>
          <w:color w:val="000000" w:themeColor="text1"/>
          <w:sz w:val="24"/>
          <w:szCs w:val="24"/>
          <w:lang w:val="en-US"/>
        </w:rPr>
        <w:t>s</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internal</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regulatory</w:t>
      </w:r>
      <w:r w:rsidR="00901FB1" w:rsidRPr="00901FB1">
        <w:rPr>
          <w:rFonts w:ascii="Times New Roman" w:hAnsi="Times New Roman" w:cs="Times New Roman"/>
          <w:color w:val="000000" w:themeColor="text1"/>
          <w:sz w:val="24"/>
          <w:szCs w:val="24"/>
          <w:lang w:val="en-US"/>
        </w:rPr>
        <w:t xml:space="preserve"> </w:t>
      </w:r>
      <w:r w:rsidR="00901FB1">
        <w:rPr>
          <w:rFonts w:ascii="Times New Roman" w:hAnsi="Times New Roman" w:cs="Times New Roman"/>
          <w:color w:val="000000" w:themeColor="text1"/>
          <w:sz w:val="24"/>
          <w:szCs w:val="24"/>
          <w:lang w:val="en-US"/>
        </w:rPr>
        <w:t>documents</w:t>
      </w:r>
      <w:r w:rsidRPr="00901FB1">
        <w:rPr>
          <w:rFonts w:ascii="Times New Roman" w:hAnsi="Times New Roman" w:cs="Times New Roman"/>
          <w:color w:val="000000" w:themeColor="text1"/>
          <w:sz w:val="24"/>
          <w:szCs w:val="24"/>
          <w:lang w:val="en-US"/>
        </w:rPr>
        <w:t xml:space="preserve">. </w:t>
      </w:r>
    </w:p>
    <w:p w14:paraId="60C84AC9" w14:textId="7DE8D737" w:rsidR="000C0299" w:rsidRPr="00901FB1" w:rsidRDefault="000C0299" w:rsidP="000C0299">
      <w:pPr>
        <w:pBdr>
          <w:top w:val="none" w:sz="0" w:space="0" w:color="000000"/>
          <w:left w:val="none" w:sz="0" w:space="0" w:color="000000"/>
          <w:bottom w:val="none" w:sz="0" w:space="0" w:color="000000"/>
          <w:right w:val="none" w:sz="0" w:space="0" w:color="000000"/>
          <w:between w:val="nil"/>
        </w:pBdr>
        <w:jc w:val="both"/>
        <w:rPr>
          <w:rFonts w:eastAsia="Calibri" w:cs="Times New Roman"/>
          <w:color w:val="000000" w:themeColor="text1"/>
          <w:szCs w:val="24"/>
          <w:lang w:val="en-US" w:eastAsia="zh-CN"/>
        </w:rPr>
      </w:pPr>
      <w:r w:rsidRPr="00901FB1">
        <w:rPr>
          <w:rFonts w:eastAsia="Calibri" w:cs="Times New Roman"/>
          <w:color w:val="000000" w:themeColor="text1"/>
          <w:szCs w:val="24"/>
          <w:lang w:val="en-US" w:eastAsia="zh-CN"/>
        </w:rPr>
        <w:t xml:space="preserve">8.2. </w:t>
      </w:r>
      <w:r w:rsidR="00901FB1">
        <w:rPr>
          <w:rFonts w:eastAsia="Calibri" w:cs="Times New Roman"/>
          <w:color w:val="000000" w:themeColor="text1"/>
          <w:szCs w:val="24"/>
          <w:lang w:val="en-US" w:eastAsia="zh-CN"/>
        </w:rPr>
        <w:t>Transactional</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Business</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Center</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of</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the</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SME</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Block</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shall</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be</w:t>
      </w:r>
      <w:r w:rsidR="00901FB1" w:rsidRPr="00901FB1">
        <w:rPr>
          <w:rFonts w:eastAsia="Calibri" w:cs="Times New Roman"/>
          <w:color w:val="000000" w:themeColor="text1"/>
          <w:szCs w:val="24"/>
          <w:lang w:val="en-US" w:eastAsia="zh-CN"/>
        </w:rPr>
        <w:t xml:space="preserve"> </w:t>
      </w:r>
      <w:r w:rsidR="00901FB1">
        <w:rPr>
          <w:rFonts w:eastAsia="Calibri" w:cs="Times New Roman"/>
          <w:color w:val="000000" w:themeColor="text1"/>
          <w:szCs w:val="24"/>
          <w:lang w:val="en-US" w:eastAsia="zh-CN"/>
        </w:rPr>
        <w:t>responsible for revision and update of this Procedure</w:t>
      </w:r>
      <w:r w:rsidRPr="00901FB1">
        <w:rPr>
          <w:rFonts w:eastAsia="Calibri" w:cs="Times New Roman"/>
          <w:color w:val="000000" w:themeColor="text1"/>
          <w:szCs w:val="24"/>
          <w:lang w:val="en-US" w:eastAsia="zh-CN"/>
        </w:rPr>
        <w:t>.</w:t>
      </w:r>
    </w:p>
    <w:p w14:paraId="7EE9F42E" w14:textId="77777777" w:rsidR="000C0299" w:rsidRPr="00901FB1" w:rsidRDefault="000C0299" w:rsidP="000C0299">
      <w:pPr>
        <w:pStyle w:val="p"/>
        <w:shd w:val="clear" w:color="auto" w:fill="FFFFFF"/>
        <w:spacing w:before="150" w:beforeAutospacing="0" w:after="150" w:afterAutospacing="0"/>
        <w:jc w:val="both"/>
        <w:rPr>
          <w:lang w:val="en-US"/>
        </w:rPr>
      </w:pPr>
    </w:p>
    <w:p w14:paraId="541510BB" w14:textId="77777777" w:rsidR="00901FB1" w:rsidRDefault="00901FB1" w:rsidP="000C0299">
      <w:pPr>
        <w:pStyle w:val="p"/>
        <w:shd w:val="clear" w:color="auto" w:fill="FFFFFF"/>
        <w:spacing w:before="150" w:beforeAutospacing="0" w:after="150" w:afterAutospacing="0"/>
        <w:jc w:val="right"/>
        <w:rPr>
          <w:rFonts w:eastAsia="Calibri"/>
          <w:color w:val="000000" w:themeColor="text1"/>
          <w:lang w:val="en-US" w:eastAsia="zh-CN"/>
        </w:rPr>
      </w:pPr>
      <w:r>
        <w:rPr>
          <w:rFonts w:eastAsia="Calibri"/>
          <w:color w:val="000000" w:themeColor="text1"/>
          <w:lang w:val="en-US" w:eastAsia="zh-CN"/>
        </w:rPr>
        <w:t>Transactional</w:t>
      </w:r>
      <w:r w:rsidRPr="00901FB1">
        <w:rPr>
          <w:rFonts w:eastAsia="Calibri"/>
          <w:color w:val="000000" w:themeColor="text1"/>
          <w:lang w:val="en-US" w:eastAsia="zh-CN"/>
        </w:rPr>
        <w:t xml:space="preserve"> </w:t>
      </w:r>
      <w:r>
        <w:rPr>
          <w:rFonts w:eastAsia="Calibri"/>
          <w:color w:val="000000" w:themeColor="text1"/>
          <w:lang w:val="en-US" w:eastAsia="zh-CN"/>
        </w:rPr>
        <w:t>Business</w:t>
      </w:r>
      <w:r w:rsidRPr="00901FB1">
        <w:rPr>
          <w:rFonts w:eastAsia="Calibri"/>
          <w:color w:val="000000" w:themeColor="text1"/>
          <w:lang w:val="en-US" w:eastAsia="zh-CN"/>
        </w:rPr>
        <w:t xml:space="preserve"> </w:t>
      </w:r>
      <w:r>
        <w:rPr>
          <w:rFonts w:eastAsia="Calibri"/>
          <w:color w:val="000000" w:themeColor="text1"/>
          <w:lang w:val="en-US" w:eastAsia="zh-CN"/>
        </w:rPr>
        <w:t>Center</w:t>
      </w:r>
    </w:p>
    <w:p w14:paraId="70498FE1" w14:textId="1D1EDAA3" w:rsidR="000C0299" w:rsidRPr="00B50B0F" w:rsidRDefault="00901FB1" w:rsidP="000C0299">
      <w:pPr>
        <w:pStyle w:val="p"/>
        <w:shd w:val="clear" w:color="auto" w:fill="FFFFFF"/>
        <w:spacing w:before="150" w:beforeAutospacing="0" w:after="150" w:afterAutospacing="0"/>
        <w:jc w:val="right"/>
        <w:rPr>
          <w:lang w:val="en-US"/>
        </w:rPr>
      </w:pPr>
      <w:r>
        <w:rPr>
          <w:rFonts w:eastAsia="Calibri"/>
          <w:color w:val="000000" w:themeColor="text1"/>
          <w:lang w:val="en-US" w:eastAsia="zh-CN"/>
        </w:rPr>
        <w:t>SME Block</w:t>
      </w:r>
    </w:p>
    <w:p w14:paraId="51219EA7" w14:textId="77777777" w:rsidR="000C0299" w:rsidRPr="00B50B0F" w:rsidRDefault="000C0299" w:rsidP="000C0299">
      <w:pPr>
        <w:pStyle w:val="p"/>
        <w:shd w:val="clear" w:color="auto" w:fill="FFFFFF"/>
        <w:spacing w:before="150" w:beforeAutospacing="0" w:after="150" w:afterAutospacing="0"/>
        <w:jc w:val="both"/>
        <w:rPr>
          <w:lang w:val="en-US"/>
        </w:rPr>
      </w:pPr>
    </w:p>
    <w:p w14:paraId="11D04683" w14:textId="77777777" w:rsidR="000C0299" w:rsidRDefault="000C0299" w:rsidP="000C0299">
      <w:pPr>
        <w:pStyle w:val="p"/>
        <w:shd w:val="clear" w:color="auto" w:fill="FFFFFF"/>
        <w:spacing w:before="0" w:beforeAutospacing="0" w:after="0" w:afterAutospacing="0"/>
        <w:jc w:val="right"/>
        <w:rPr>
          <w:i/>
          <w:iCs/>
          <w:lang w:val="en-US"/>
        </w:rPr>
      </w:pPr>
    </w:p>
    <w:p w14:paraId="7C159DC3" w14:textId="77777777" w:rsidR="001027FA" w:rsidRDefault="001027FA" w:rsidP="000C0299">
      <w:pPr>
        <w:pStyle w:val="p"/>
        <w:shd w:val="clear" w:color="auto" w:fill="FFFFFF"/>
        <w:spacing w:before="0" w:beforeAutospacing="0" w:after="0" w:afterAutospacing="0"/>
        <w:jc w:val="right"/>
        <w:rPr>
          <w:i/>
          <w:iCs/>
          <w:lang w:val="en-US"/>
        </w:rPr>
      </w:pPr>
    </w:p>
    <w:p w14:paraId="40E506F4" w14:textId="77777777" w:rsidR="001027FA" w:rsidRDefault="001027FA" w:rsidP="000C0299">
      <w:pPr>
        <w:pStyle w:val="p"/>
        <w:shd w:val="clear" w:color="auto" w:fill="FFFFFF"/>
        <w:spacing w:before="0" w:beforeAutospacing="0" w:after="0" w:afterAutospacing="0"/>
        <w:jc w:val="right"/>
        <w:rPr>
          <w:i/>
          <w:iCs/>
          <w:lang w:val="en-US"/>
        </w:rPr>
      </w:pPr>
    </w:p>
    <w:p w14:paraId="505694E5" w14:textId="77777777" w:rsidR="001027FA" w:rsidRDefault="001027FA" w:rsidP="000C0299">
      <w:pPr>
        <w:pStyle w:val="p"/>
        <w:shd w:val="clear" w:color="auto" w:fill="FFFFFF"/>
        <w:spacing w:before="0" w:beforeAutospacing="0" w:after="0" w:afterAutospacing="0"/>
        <w:jc w:val="right"/>
        <w:rPr>
          <w:i/>
          <w:iCs/>
          <w:lang w:val="en-US"/>
        </w:rPr>
      </w:pPr>
    </w:p>
    <w:p w14:paraId="7A4E6FA6" w14:textId="77777777" w:rsidR="001027FA" w:rsidRDefault="001027FA" w:rsidP="000C0299">
      <w:pPr>
        <w:pStyle w:val="p"/>
        <w:shd w:val="clear" w:color="auto" w:fill="FFFFFF"/>
        <w:spacing w:before="0" w:beforeAutospacing="0" w:after="0" w:afterAutospacing="0"/>
        <w:jc w:val="right"/>
        <w:rPr>
          <w:i/>
          <w:iCs/>
          <w:lang w:val="en-US"/>
        </w:rPr>
      </w:pPr>
    </w:p>
    <w:p w14:paraId="580F19A0" w14:textId="77777777" w:rsidR="001027FA" w:rsidRDefault="001027FA" w:rsidP="000C0299">
      <w:pPr>
        <w:pStyle w:val="p"/>
        <w:shd w:val="clear" w:color="auto" w:fill="FFFFFF"/>
        <w:spacing w:before="0" w:beforeAutospacing="0" w:after="0" w:afterAutospacing="0"/>
        <w:jc w:val="right"/>
        <w:rPr>
          <w:i/>
          <w:iCs/>
          <w:lang w:val="en-US"/>
        </w:rPr>
      </w:pPr>
    </w:p>
    <w:p w14:paraId="12BE9D4B" w14:textId="77777777" w:rsidR="001027FA" w:rsidRDefault="001027FA" w:rsidP="000C0299">
      <w:pPr>
        <w:pStyle w:val="p"/>
        <w:shd w:val="clear" w:color="auto" w:fill="FFFFFF"/>
        <w:spacing w:before="0" w:beforeAutospacing="0" w:after="0" w:afterAutospacing="0"/>
        <w:jc w:val="right"/>
        <w:rPr>
          <w:i/>
          <w:iCs/>
          <w:lang w:val="en-US"/>
        </w:rPr>
      </w:pPr>
    </w:p>
    <w:p w14:paraId="0FBB32AD" w14:textId="77777777" w:rsidR="001027FA" w:rsidRPr="001027FA" w:rsidRDefault="001027FA" w:rsidP="000C0299">
      <w:pPr>
        <w:pStyle w:val="p"/>
        <w:shd w:val="clear" w:color="auto" w:fill="FFFFFF"/>
        <w:spacing w:before="0" w:beforeAutospacing="0" w:after="0" w:afterAutospacing="0"/>
        <w:jc w:val="right"/>
        <w:rPr>
          <w:i/>
          <w:iCs/>
          <w:lang w:val="en-US"/>
        </w:rPr>
      </w:pPr>
    </w:p>
    <w:p w14:paraId="7E2DBAE5" w14:textId="562C37AB" w:rsidR="000C0299" w:rsidRPr="00B50B0F" w:rsidRDefault="00901FB1" w:rsidP="000C0299">
      <w:pPr>
        <w:pStyle w:val="p"/>
        <w:shd w:val="clear" w:color="auto" w:fill="FFFFFF"/>
        <w:spacing w:before="0" w:beforeAutospacing="0" w:after="0" w:afterAutospacing="0"/>
        <w:jc w:val="right"/>
        <w:outlineLvl w:val="0"/>
        <w:rPr>
          <w:b/>
          <w:bCs/>
          <w:i/>
          <w:iCs/>
          <w:lang w:val="en-US"/>
        </w:rPr>
      </w:pPr>
      <w:bookmarkStart w:id="12" w:name="_Toc208409409"/>
      <w:r>
        <w:rPr>
          <w:b/>
          <w:bCs/>
          <w:i/>
          <w:iCs/>
          <w:lang w:val="en-US"/>
        </w:rPr>
        <w:t xml:space="preserve">Annex </w:t>
      </w:r>
      <w:r w:rsidR="000C0299" w:rsidRPr="00B50B0F">
        <w:rPr>
          <w:b/>
          <w:bCs/>
          <w:i/>
          <w:iCs/>
          <w:lang w:val="en-US"/>
        </w:rPr>
        <w:t>1</w:t>
      </w:r>
      <w:bookmarkEnd w:id="12"/>
    </w:p>
    <w:p w14:paraId="3B67E2F2" w14:textId="669A145E" w:rsidR="000C0299" w:rsidRPr="00B50B0F" w:rsidRDefault="00B50B0F" w:rsidP="000C0299">
      <w:pPr>
        <w:pStyle w:val="p"/>
        <w:shd w:val="clear" w:color="auto" w:fill="FFFFFF"/>
        <w:spacing w:before="0" w:beforeAutospacing="0" w:after="0" w:afterAutospacing="0"/>
        <w:jc w:val="right"/>
        <w:outlineLvl w:val="0"/>
        <w:rPr>
          <w:b/>
          <w:bCs/>
          <w:i/>
          <w:iCs/>
          <w:lang w:val="en-US"/>
        </w:rPr>
      </w:pPr>
      <w:r w:rsidRPr="00C94FF1">
        <w:rPr>
          <w:b/>
          <w:bCs/>
          <w:i/>
          <w:iCs/>
          <w:lang w:val="en-US"/>
        </w:rPr>
        <w:t>Limiting Conditions of the Loyalty Program</w:t>
      </w:r>
      <w:r>
        <w:rPr>
          <w:i/>
          <w:iCs/>
          <w:lang w:val="en-US"/>
        </w:rPr>
        <w:t xml:space="preserve"> </w:t>
      </w:r>
    </w:p>
    <w:p w14:paraId="0E9A901A" w14:textId="77777777" w:rsidR="0098768C" w:rsidRDefault="00B74DB5" w:rsidP="000C0299">
      <w:pPr>
        <w:pStyle w:val="p"/>
        <w:shd w:val="clear" w:color="auto" w:fill="FFFFFF"/>
        <w:spacing w:before="0" w:beforeAutospacing="0" w:after="0" w:afterAutospacing="0"/>
        <w:jc w:val="right"/>
        <w:rPr>
          <w:i/>
          <w:iCs/>
          <w:lang w:val="en-US"/>
        </w:rPr>
      </w:pPr>
      <w:r>
        <w:rPr>
          <w:i/>
          <w:iCs/>
          <w:lang w:val="en-US"/>
        </w:rPr>
        <w:t>to</w:t>
      </w:r>
      <w:r w:rsidRPr="00B74DB5">
        <w:rPr>
          <w:i/>
          <w:iCs/>
          <w:lang w:val="en-US"/>
        </w:rPr>
        <w:t xml:space="preserve"> </w:t>
      </w:r>
      <w:r>
        <w:rPr>
          <w:i/>
          <w:iCs/>
          <w:lang w:val="en-US"/>
        </w:rPr>
        <w:t>the</w:t>
      </w:r>
      <w:r w:rsidRPr="00B74DB5">
        <w:rPr>
          <w:i/>
          <w:iCs/>
          <w:lang w:val="en-US"/>
        </w:rPr>
        <w:t xml:space="preserve"> </w:t>
      </w:r>
      <w:r>
        <w:rPr>
          <w:i/>
          <w:iCs/>
          <w:lang w:val="en-US"/>
        </w:rPr>
        <w:t>Procedure</w:t>
      </w:r>
      <w:r w:rsidRPr="00B74DB5">
        <w:rPr>
          <w:i/>
          <w:iCs/>
          <w:lang w:val="en-US"/>
        </w:rPr>
        <w:t xml:space="preserve"> </w:t>
      </w:r>
      <w:r>
        <w:rPr>
          <w:i/>
          <w:iCs/>
          <w:lang w:val="en-US"/>
        </w:rPr>
        <w:t>for</w:t>
      </w:r>
      <w:r w:rsidRPr="00B74DB5">
        <w:rPr>
          <w:i/>
          <w:iCs/>
          <w:lang w:val="en-US"/>
        </w:rPr>
        <w:t xml:space="preserve"> </w:t>
      </w:r>
      <w:r>
        <w:rPr>
          <w:i/>
          <w:iCs/>
          <w:lang w:val="en-US"/>
        </w:rPr>
        <w:t>Participation</w:t>
      </w:r>
      <w:r w:rsidRPr="00B74DB5">
        <w:rPr>
          <w:i/>
          <w:iCs/>
          <w:lang w:val="en-US"/>
        </w:rPr>
        <w:t xml:space="preserve"> </w:t>
      </w:r>
      <w:r w:rsidR="0098768C">
        <w:rPr>
          <w:i/>
          <w:iCs/>
          <w:lang w:val="en-US"/>
        </w:rPr>
        <w:t>in</w:t>
      </w:r>
      <w:r w:rsidRPr="00B74DB5">
        <w:rPr>
          <w:i/>
          <w:iCs/>
          <w:lang w:val="en-US"/>
        </w:rPr>
        <w:t xml:space="preserve"> </w:t>
      </w:r>
      <w:r w:rsidR="0098768C">
        <w:rPr>
          <w:i/>
          <w:iCs/>
          <w:lang w:val="en-US"/>
        </w:rPr>
        <w:t xml:space="preserve">JSC Bank CenterCredit </w:t>
      </w:r>
    </w:p>
    <w:p w14:paraId="38FF0CB4" w14:textId="5A96F296" w:rsidR="000C0299" w:rsidRPr="00B74DB5" w:rsidRDefault="00B74DB5" w:rsidP="0098768C">
      <w:pPr>
        <w:pStyle w:val="p"/>
        <w:shd w:val="clear" w:color="auto" w:fill="FFFFFF"/>
        <w:spacing w:before="0" w:beforeAutospacing="0" w:after="0" w:afterAutospacing="0"/>
        <w:jc w:val="right"/>
        <w:rPr>
          <w:i/>
          <w:iCs/>
          <w:lang w:val="en-US"/>
        </w:rPr>
      </w:pPr>
      <w:r>
        <w:rPr>
          <w:i/>
          <w:iCs/>
          <w:lang w:val="en-US"/>
        </w:rPr>
        <w:t>Business Customers  Loyalty Program</w:t>
      </w:r>
      <w:r w:rsidR="000C0299" w:rsidRPr="00B74DB5">
        <w:rPr>
          <w:i/>
          <w:iCs/>
          <w:lang w:val="en-US"/>
        </w:rPr>
        <w:t xml:space="preserve"> </w:t>
      </w:r>
    </w:p>
    <w:p w14:paraId="2B971D40" w14:textId="77777777" w:rsidR="000C0299" w:rsidRPr="00B74DB5" w:rsidRDefault="000C0299" w:rsidP="000C0299">
      <w:pPr>
        <w:pStyle w:val="p"/>
        <w:shd w:val="clear" w:color="auto" w:fill="FFFFFF"/>
        <w:spacing w:before="0" w:beforeAutospacing="0" w:after="0" w:afterAutospacing="0"/>
        <w:jc w:val="right"/>
        <w:rPr>
          <w:lang w:val="en-US"/>
        </w:rPr>
      </w:pPr>
    </w:p>
    <w:p w14:paraId="5F49DB24" w14:textId="77777777" w:rsidR="000C0299" w:rsidRPr="00B74DB5" w:rsidRDefault="000C0299" w:rsidP="000C0299">
      <w:pPr>
        <w:pStyle w:val="p"/>
        <w:shd w:val="clear" w:color="auto" w:fill="FFFFFF"/>
        <w:spacing w:before="0" w:beforeAutospacing="0" w:after="0" w:afterAutospacing="0"/>
        <w:jc w:val="right"/>
        <w:rPr>
          <w:lang w:val="en-US"/>
        </w:rPr>
      </w:pPr>
    </w:p>
    <w:p w14:paraId="2F68EB71" w14:textId="2BEBF513" w:rsidR="000C0299" w:rsidRDefault="0011791B" w:rsidP="0098768C">
      <w:pPr>
        <w:pStyle w:val="p"/>
        <w:numPr>
          <w:ilvl w:val="0"/>
          <w:numId w:val="18"/>
        </w:numPr>
        <w:shd w:val="clear" w:color="auto" w:fill="FFFFFF"/>
        <w:spacing w:before="0" w:beforeAutospacing="0" w:after="0" w:afterAutospacing="0"/>
        <w:ind w:left="0" w:firstLine="426"/>
        <w:jc w:val="both"/>
        <w:rPr>
          <w:lang w:val="en-US"/>
        </w:rPr>
      </w:pPr>
      <w:r>
        <w:rPr>
          <w:lang w:val="en-US"/>
        </w:rPr>
        <w:t>The</w:t>
      </w:r>
      <w:r w:rsidRPr="00D53F3E">
        <w:rPr>
          <w:lang w:val="en-US"/>
        </w:rPr>
        <w:t xml:space="preserve"> </w:t>
      </w:r>
      <w:r>
        <w:rPr>
          <w:lang w:val="en-US"/>
        </w:rPr>
        <w:t>maximum</w:t>
      </w:r>
      <w:r w:rsidRPr="00D53F3E">
        <w:rPr>
          <w:lang w:val="en-US"/>
        </w:rPr>
        <w:t xml:space="preserve"> </w:t>
      </w:r>
      <w:r>
        <w:rPr>
          <w:lang w:val="en-US"/>
        </w:rPr>
        <w:t>amount</w:t>
      </w:r>
      <w:r w:rsidRPr="00D53F3E">
        <w:rPr>
          <w:lang w:val="en-US"/>
        </w:rPr>
        <w:t xml:space="preserve"> </w:t>
      </w:r>
      <w:r>
        <w:rPr>
          <w:lang w:val="en-US"/>
        </w:rPr>
        <w:t>of</w:t>
      </w:r>
      <w:r w:rsidRPr="00D53F3E">
        <w:rPr>
          <w:lang w:val="en-US"/>
        </w:rPr>
        <w:t xml:space="preserve"> </w:t>
      </w:r>
      <w:r>
        <w:rPr>
          <w:lang w:val="en-US"/>
        </w:rPr>
        <w:t>monthly</w:t>
      </w:r>
      <w:r w:rsidRPr="00D53F3E">
        <w:rPr>
          <w:lang w:val="en-US"/>
        </w:rPr>
        <w:t xml:space="preserve"> </w:t>
      </w:r>
      <w:r>
        <w:rPr>
          <w:lang w:val="en-US"/>
        </w:rPr>
        <w:t>bonuses</w:t>
      </w:r>
      <w:r w:rsidRPr="00D53F3E">
        <w:rPr>
          <w:lang w:val="en-US"/>
        </w:rPr>
        <w:t xml:space="preserve"> </w:t>
      </w:r>
      <w:r w:rsidR="006456A6">
        <w:rPr>
          <w:lang w:val="en-US"/>
        </w:rPr>
        <w:t>to be</w:t>
      </w:r>
      <w:r w:rsidR="00D53F3E" w:rsidRPr="00D53F3E">
        <w:rPr>
          <w:lang w:val="en-US"/>
        </w:rPr>
        <w:t xml:space="preserve"> </w:t>
      </w:r>
      <w:r w:rsidR="006456A6">
        <w:rPr>
          <w:lang w:val="en-US"/>
        </w:rPr>
        <w:t>credited</w:t>
      </w:r>
      <w:r w:rsidR="00D53F3E" w:rsidRPr="00D53F3E">
        <w:rPr>
          <w:lang w:val="en-US"/>
        </w:rPr>
        <w:t xml:space="preserve"> </w:t>
      </w:r>
      <w:r w:rsidR="00D53F3E">
        <w:rPr>
          <w:lang w:val="en-US"/>
        </w:rPr>
        <w:t>per</w:t>
      </w:r>
      <w:r w:rsidR="00D53F3E" w:rsidRPr="00D53F3E">
        <w:rPr>
          <w:lang w:val="en-US"/>
        </w:rPr>
        <w:t xml:space="preserve"> 1 (</w:t>
      </w:r>
      <w:r w:rsidR="00D53F3E">
        <w:rPr>
          <w:lang w:val="en-US"/>
        </w:rPr>
        <w:t>one</w:t>
      </w:r>
      <w:r w:rsidR="00D53F3E" w:rsidRPr="00D53F3E">
        <w:rPr>
          <w:lang w:val="en-US"/>
        </w:rPr>
        <w:t xml:space="preserve">) </w:t>
      </w:r>
      <w:r w:rsidR="00D53F3E">
        <w:rPr>
          <w:lang w:val="en-US"/>
        </w:rPr>
        <w:t>customer</w:t>
      </w:r>
      <w:r w:rsidR="00D53F3E" w:rsidRPr="00D53F3E">
        <w:rPr>
          <w:lang w:val="en-US"/>
        </w:rPr>
        <w:t xml:space="preserve">, </w:t>
      </w:r>
      <w:r w:rsidR="00D53F3E">
        <w:rPr>
          <w:lang w:val="en-US"/>
        </w:rPr>
        <w:t>regardless of the number of current accounts</w:t>
      </w:r>
      <w:r w:rsidR="008C4CD0">
        <w:rPr>
          <w:lang w:val="en-US"/>
        </w:rPr>
        <w:t>, shall be as follows</w:t>
      </w:r>
      <w:r w:rsidR="000C0299" w:rsidRPr="008C4CD0">
        <w:rPr>
          <w:lang w:val="en-US"/>
        </w:rPr>
        <w:t xml:space="preserve">: </w:t>
      </w:r>
    </w:p>
    <w:p w14:paraId="06EAB313" w14:textId="39BBB57A" w:rsidR="006456A6" w:rsidRPr="002B7E69" w:rsidRDefault="006456A6" w:rsidP="0098768C">
      <w:pPr>
        <w:pStyle w:val="afa"/>
        <w:jc w:val="both"/>
        <w:rPr>
          <w:lang w:val="en-US"/>
        </w:rPr>
      </w:pPr>
      <w:r w:rsidRPr="002B7E69">
        <w:rPr>
          <w:lang w:val="en-US"/>
        </w:rPr>
        <w:t>For all service packages included in the Loyalty Program, no more than 500,000 bonuses may be used.</w:t>
      </w:r>
    </w:p>
    <w:p w14:paraId="46B824C7" w14:textId="3E39BF89" w:rsidR="000C0299" w:rsidRDefault="004F00A5" w:rsidP="0098768C">
      <w:pPr>
        <w:pStyle w:val="afa"/>
        <w:numPr>
          <w:ilvl w:val="0"/>
          <w:numId w:val="18"/>
        </w:numPr>
        <w:shd w:val="clear" w:color="auto" w:fill="FFFFFF"/>
        <w:ind w:left="426"/>
        <w:jc w:val="both"/>
        <w:rPr>
          <w:lang w:val="en-US"/>
        </w:rPr>
      </w:pPr>
      <w:r w:rsidRPr="002B7E69">
        <w:rPr>
          <w:lang w:val="en-US"/>
        </w:rPr>
        <w:t xml:space="preserve">The </w:t>
      </w:r>
      <w:r w:rsidR="00FA51BC" w:rsidRPr="00FA51BC">
        <w:rPr>
          <w:color w:val="0070C0"/>
          <w:lang w:val="en-US"/>
        </w:rPr>
        <w:t>m</w:t>
      </w:r>
      <w:r w:rsidR="006456A6" w:rsidRPr="00FA51BC">
        <w:rPr>
          <w:color w:val="0070C0"/>
          <w:lang w:val="en-US"/>
        </w:rPr>
        <w:t>aximum</w:t>
      </w:r>
      <w:r w:rsidR="006456A6" w:rsidRPr="002B7E69">
        <w:rPr>
          <w:lang w:val="en-US"/>
        </w:rPr>
        <w:t xml:space="preserve"> number of bonus</w:t>
      </w:r>
      <w:r w:rsidR="00FA51BC">
        <w:rPr>
          <w:lang w:val="en-US"/>
        </w:rPr>
        <w:t xml:space="preserve"> accrual</w:t>
      </w:r>
      <w:r w:rsidR="006456A6" w:rsidRPr="002B7E69">
        <w:rPr>
          <w:lang w:val="en-US"/>
        </w:rPr>
        <w:t xml:space="preserve"> by type of service without a service package for individual entrepreneurs, subject to compliance with Clause 4.2 of the Procedure.</w:t>
      </w:r>
    </w:p>
    <w:p w14:paraId="0BA46421" w14:textId="77777777" w:rsidR="002B7E69" w:rsidRDefault="002B7E69" w:rsidP="0098768C">
      <w:pPr>
        <w:pStyle w:val="afa"/>
        <w:shd w:val="clear" w:color="auto" w:fill="FFFFFF"/>
        <w:ind w:left="426"/>
        <w:jc w:val="both"/>
        <w:rPr>
          <w:lang w:val="en-US"/>
        </w:rPr>
      </w:pPr>
    </w:p>
    <w:tbl>
      <w:tblPr>
        <w:tblStyle w:val="af1"/>
        <w:tblW w:w="0" w:type="auto"/>
        <w:tblInd w:w="426" w:type="dxa"/>
        <w:tblLook w:val="04A0" w:firstRow="1" w:lastRow="0" w:firstColumn="1" w:lastColumn="0" w:noHBand="0" w:noVBand="1"/>
      </w:tblPr>
      <w:tblGrid>
        <w:gridCol w:w="2973"/>
        <w:gridCol w:w="2973"/>
        <w:gridCol w:w="2973"/>
      </w:tblGrid>
      <w:tr w:rsidR="002B7E69" w14:paraId="6DA50CD8" w14:textId="77777777" w:rsidTr="002B7E69">
        <w:tc>
          <w:tcPr>
            <w:tcW w:w="2973" w:type="dxa"/>
          </w:tcPr>
          <w:p w14:paraId="3204680A" w14:textId="08BD4705" w:rsidR="002B7E69" w:rsidRDefault="002B7E69" w:rsidP="002B7E69">
            <w:pPr>
              <w:pStyle w:val="afa"/>
              <w:jc w:val="both"/>
              <w:rPr>
                <w:lang w:val="en-US"/>
              </w:rPr>
            </w:pPr>
            <w:r w:rsidRPr="002B7E69">
              <w:rPr>
                <w:rFonts w:ascii="Times New Roman" w:hAnsi="Times New Roman" w:cs="Times New Roman"/>
                <w:b/>
                <w:bCs/>
                <w:lang w:val="en-US"/>
              </w:rPr>
              <w:t>Type of Transaction</w:t>
            </w:r>
          </w:p>
        </w:tc>
        <w:tc>
          <w:tcPr>
            <w:tcW w:w="2973" w:type="dxa"/>
          </w:tcPr>
          <w:p w14:paraId="6E182657" w14:textId="605A2DCE" w:rsidR="002B7E69" w:rsidRDefault="002B7E69" w:rsidP="002B7E69">
            <w:pPr>
              <w:pStyle w:val="afa"/>
              <w:jc w:val="both"/>
              <w:rPr>
                <w:lang w:val="en-US"/>
              </w:rPr>
            </w:pPr>
            <w:r w:rsidRPr="002B7E69">
              <w:rPr>
                <w:rFonts w:ascii="Times New Roman" w:hAnsi="Times New Roman" w:cs="Times New Roman"/>
                <w:b/>
                <w:bCs/>
                <w:lang w:val="en-US"/>
              </w:rPr>
              <w:t>Number of Bonuses</w:t>
            </w:r>
          </w:p>
        </w:tc>
        <w:tc>
          <w:tcPr>
            <w:tcW w:w="2973" w:type="dxa"/>
          </w:tcPr>
          <w:p w14:paraId="2F83C839" w14:textId="7E9C315E" w:rsidR="002B7E69" w:rsidRDefault="002B7E69" w:rsidP="002B7E69">
            <w:pPr>
              <w:pStyle w:val="afa"/>
              <w:jc w:val="both"/>
              <w:rPr>
                <w:lang w:val="en-US"/>
              </w:rPr>
            </w:pPr>
            <w:r w:rsidRPr="002B7E69">
              <w:rPr>
                <w:rFonts w:ascii="Times New Roman" w:hAnsi="Times New Roman" w:cs="Times New Roman"/>
                <w:b/>
                <w:bCs/>
                <w:lang w:val="en-US"/>
              </w:rPr>
              <w:t>Accrual Period</w:t>
            </w:r>
          </w:p>
        </w:tc>
      </w:tr>
      <w:tr w:rsidR="002B7E69" w14:paraId="4104C0B8" w14:textId="77777777" w:rsidTr="002B7E69">
        <w:tc>
          <w:tcPr>
            <w:tcW w:w="2973" w:type="dxa"/>
          </w:tcPr>
          <w:p w14:paraId="0DA462E7" w14:textId="0C90C695" w:rsidR="002B7E69" w:rsidRPr="002B7E69" w:rsidRDefault="002B7E69" w:rsidP="002B7E69">
            <w:pPr>
              <w:pStyle w:val="afa"/>
              <w:jc w:val="both"/>
              <w:rPr>
                <w:rFonts w:ascii="Times New Roman" w:hAnsi="Times New Roman" w:cs="Times New Roman"/>
                <w:lang w:val="en-US"/>
              </w:rPr>
            </w:pPr>
            <w:r w:rsidRPr="002B7E69">
              <w:rPr>
                <w:rFonts w:ascii="Times New Roman" w:hAnsi="Times New Roman" w:cs="Times New Roman"/>
                <w:lang w:val="en-US"/>
              </w:rPr>
              <w:t>External (interbank) transfer in national currency</w:t>
            </w:r>
            <w:r>
              <w:rPr>
                <w:rFonts w:ascii="Times New Roman" w:hAnsi="Times New Roman" w:cs="Times New Roman"/>
                <w:lang w:val="en-US"/>
              </w:rPr>
              <w:t xml:space="preserve"> </w:t>
            </w:r>
            <w:r w:rsidRPr="002B7E69">
              <w:rPr>
                <w:rFonts w:ascii="Times New Roman" w:hAnsi="Times New Roman" w:cs="Times New Roman"/>
                <w:lang w:val="en-US"/>
              </w:rPr>
              <w:t xml:space="preserve">from </w:t>
            </w:r>
            <w:r w:rsidRPr="002B7E69">
              <w:rPr>
                <w:rFonts w:ascii="Times New Roman" w:hAnsi="Times New Roman" w:cs="Times New Roman"/>
                <w:color w:val="0070C0"/>
                <w:lang w:val="en-US"/>
              </w:rPr>
              <w:t>51</w:t>
            </w:r>
            <w:r w:rsidRPr="002B7E69">
              <w:rPr>
                <w:rFonts w:ascii="Times New Roman" w:hAnsi="Times New Roman" w:cs="Times New Roman"/>
                <w:lang w:val="en-US"/>
              </w:rPr>
              <w:t xml:space="preserve"> transfers per calendar month and more</w:t>
            </w:r>
          </w:p>
          <w:p w14:paraId="6F059EE9" w14:textId="7672E7DE" w:rsidR="002B7E69" w:rsidRPr="002B7E69" w:rsidRDefault="002B7E69" w:rsidP="002B7E69">
            <w:pPr>
              <w:pStyle w:val="afa"/>
              <w:jc w:val="both"/>
              <w:rPr>
                <w:rFonts w:cs="Times New Roman"/>
                <w:b/>
                <w:bCs/>
                <w:lang w:val="en-US"/>
              </w:rPr>
            </w:pPr>
          </w:p>
        </w:tc>
        <w:tc>
          <w:tcPr>
            <w:tcW w:w="2973" w:type="dxa"/>
          </w:tcPr>
          <w:p w14:paraId="45AE3BCB" w14:textId="2F2757E6" w:rsidR="002B7E69" w:rsidRPr="002B7E69" w:rsidRDefault="002B7E69" w:rsidP="002B7E69">
            <w:pPr>
              <w:pStyle w:val="afa"/>
              <w:jc w:val="both"/>
              <w:rPr>
                <w:rFonts w:ascii="Times New Roman" w:hAnsi="Times New Roman" w:cs="Times New Roman"/>
                <w:lang w:val="en-US"/>
              </w:rPr>
            </w:pPr>
            <w:r w:rsidRPr="002B7E69">
              <w:rPr>
                <w:rFonts w:ascii="Times New Roman" w:hAnsi="Times New Roman" w:cs="Times New Roman"/>
                <w:lang w:val="en-US"/>
              </w:rPr>
              <w:t xml:space="preserve">150 </w:t>
            </w:r>
          </w:p>
        </w:tc>
        <w:tc>
          <w:tcPr>
            <w:tcW w:w="2973" w:type="dxa"/>
          </w:tcPr>
          <w:p w14:paraId="4838AAFE" w14:textId="44AC4C35" w:rsidR="002B7E69" w:rsidRPr="002B7E69" w:rsidRDefault="002B7E69" w:rsidP="002B7E69">
            <w:pPr>
              <w:pStyle w:val="afa"/>
              <w:jc w:val="both"/>
              <w:rPr>
                <w:rFonts w:ascii="Times New Roman" w:hAnsi="Times New Roman" w:cs="Times New Roman"/>
                <w:lang w:val="en-US"/>
              </w:rPr>
            </w:pPr>
            <w:r w:rsidRPr="002B7E69">
              <w:rPr>
                <w:rFonts w:ascii="Times New Roman" w:hAnsi="Times New Roman" w:cs="Times New Roman"/>
                <w:lang w:val="en-US"/>
              </w:rPr>
              <w:t>Per transfer</w:t>
            </w:r>
          </w:p>
        </w:tc>
      </w:tr>
      <w:tr w:rsidR="002B7E69" w14:paraId="79D0A6D3" w14:textId="77777777" w:rsidTr="002B7E69">
        <w:tc>
          <w:tcPr>
            <w:tcW w:w="2973" w:type="dxa"/>
          </w:tcPr>
          <w:p w14:paraId="3D8CB50D" w14:textId="1F0AAD9A" w:rsidR="002B7E69" w:rsidRPr="002B7E69" w:rsidRDefault="002B7E69" w:rsidP="002B7E69">
            <w:pPr>
              <w:pStyle w:val="afa"/>
              <w:jc w:val="both"/>
              <w:rPr>
                <w:rFonts w:ascii="Times New Roman" w:hAnsi="Times New Roman" w:cs="Times New Roman"/>
                <w:lang w:val="en-US"/>
              </w:rPr>
            </w:pPr>
            <w:r w:rsidRPr="002B7E69">
              <w:rPr>
                <w:rFonts w:ascii="Times New Roman" w:hAnsi="Times New Roman" w:cs="Times New Roman"/>
                <w:lang w:val="en-US"/>
              </w:rPr>
              <w:t xml:space="preserve">Internal transfer (within the BCC network) in national currency from </w:t>
            </w:r>
            <w:r w:rsidRPr="002B7E69">
              <w:rPr>
                <w:rFonts w:ascii="Times New Roman" w:hAnsi="Times New Roman" w:cs="Times New Roman"/>
                <w:color w:val="0070C0"/>
                <w:lang w:val="en-US"/>
              </w:rPr>
              <w:t>51</w:t>
            </w:r>
            <w:r w:rsidRPr="002B7E69">
              <w:rPr>
                <w:rFonts w:ascii="Times New Roman" w:hAnsi="Times New Roman" w:cs="Times New Roman"/>
                <w:lang w:val="en-US"/>
              </w:rPr>
              <w:t xml:space="preserve"> transfers per calendar month and more</w:t>
            </w:r>
          </w:p>
          <w:p w14:paraId="256A3F90" w14:textId="5A0A87A4" w:rsidR="002B7E69" w:rsidRPr="002B7E69" w:rsidRDefault="002B7E69" w:rsidP="002B7E69">
            <w:pPr>
              <w:pStyle w:val="afa"/>
              <w:jc w:val="both"/>
              <w:rPr>
                <w:rFonts w:cs="Times New Roman"/>
                <w:lang w:val="en-US"/>
              </w:rPr>
            </w:pPr>
          </w:p>
        </w:tc>
        <w:tc>
          <w:tcPr>
            <w:tcW w:w="2973" w:type="dxa"/>
          </w:tcPr>
          <w:p w14:paraId="78153E6B" w14:textId="56B82C4B" w:rsidR="002B7E69" w:rsidRPr="002B7E69" w:rsidRDefault="002B7E69" w:rsidP="002B7E69">
            <w:pPr>
              <w:pStyle w:val="afa"/>
              <w:jc w:val="both"/>
              <w:rPr>
                <w:rFonts w:ascii="Times New Roman" w:hAnsi="Times New Roman" w:cs="Times New Roman"/>
                <w:lang w:val="en-US"/>
              </w:rPr>
            </w:pPr>
            <w:r w:rsidRPr="002B7E69">
              <w:rPr>
                <w:rFonts w:ascii="Times New Roman" w:hAnsi="Times New Roman" w:cs="Times New Roman"/>
                <w:lang w:val="en-US"/>
              </w:rPr>
              <w:t>200</w:t>
            </w:r>
          </w:p>
        </w:tc>
        <w:tc>
          <w:tcPr>
            <w:tcW w:w="2973" w:type="dxa"/>
          </w:tcPr>
          <w:p w14:paraId="6208772B" w14:textId="09B3E5FC" w:rsidR="002B7E69" w:rsidRPr="002B7E69" w:rsidRDefault="002B7E69" w:rsidP="002B7E69">
            <w:pPr>
              <w:pStyle w:val="afa"/>
              <w:jc w:val="both"/>
              <w:rPr>
                <w:rFonts w:ascii="Times New Roman" w:hAnsi="Times New Roman" w:cs="Times New Roman"/>
                <w:lang w:val="en-US"/>
              </w:rPr>
            </w:pPr>
            <w:r w:rsidRPr="002B7E69">
              <w:rPr>
                <w:rFonts w:ascii="Times New Roman" w:hAnsi="Times New Roman" w:cs="Times New Roman"/>
                <w:lang w:val="en-US"/>
              </w:rPr>
              <w:t>Per transfer</w:t>
            </w:r>
          </w:p>
        </w:tc>
      </w:tr>
    </w:tbl>
    <w:p w14:paraId="3010F7B1" w14:textId="77777777" w:rsidR="002B7E69" w:rsidRDefault="002B7E69" w:rsidP="002B7E69">
      <w:pPr>
        <w:pStyle w:val="afa"/>
        <w:shd w:val="clear" w:color="auto" w:fill="FFFFFF"/>
        <w:ind w:left="426"/>
        <w:jc w:val="both"/>
        <w:rPr>
          <w:lang w:val="en-US"/>
        </w:rPr>
      </w:pPr>
    </w:p>
    <w:p w14:paraId="123E2AC1" w14:textId="2673EE7A" w:rsidR="000C0299" w:rsidRDefault="00545542" w:rsidP="00EB1E7C">
      <w:pPr>
        <w:pStyle w:val="p"/>
        <w:numPr>
          <w:ilvl w:val="0"/>
          <w:numId w:val="18"/>
        </w:numPr>
        <w:shd w:val="clear" w:color="auto" w:fill="FFFFFF"/>
        <w:spacing w:before="0" w:beforeAutospacing="0" w:after="0" w:afterAutospacing="0"/>
        <w:ind w:left="0" w:firstLine="426"/>
        <w:jc w:val="both"/>
        <w:rPr>
          <w:lang w:val="en-US"/>
        </w:rPr>
      </w:pPr>
      <w:r w:rsidRPr="00545542">
        <w:rPr>
          <w:lang w:val="en-US"/>
        </w:rPr>
        <w:t>The maximum number of bonus</w:t>
      </w:r>
      <w:r w:rsidR="00FA51BC">
        <w:rPr>
          <w:lang w:val="en-US"/>
        </w:rPr>
        <w:t xml:space="preserve"> accrual </w:t>
      </w:r>
      <w:r w:rsidRPr="00545542">
        <w:rPr>
          <w:lang w:val="en-US"/>
        </w:rPr>
        <w:t xml:space="preserve">by type of service </w:t>
      </w:r>
      <w:r w:rsidR="002B7E69">
        <w:rPr>
          <w:lang w:val="en-US"/>
        </w:rPr>
        <w:t xml:space="preserve">without service package for legal entities </w:t>
      </w:r>
      <w:r w:rsidRPr="00545542">
        <w:rPr>
          <w:lang w:val="en-US"/>
        </w:rPr>
        <w:t>subject to the fulfillment of Clause 4.2. of the Procedure, shall be as follows:</w:t>
      </w:r>
    </w:p>
    <w:p w14:paraId="2D5831A0" w14:textId="77777777" w:rsidR="002B7E69" w:rsidRDefault="002B7E69" w:rsidP="002B7E69">
      <w:pPr>
        <w:pStyle w:val="p"/>
        <w:shd w:val="clear" w:color="auto" w:fill="FFFFFF"/>
        <w:spacing w:before="0" w:beforeAutospacing="0" w:after="0" w:afterAutospacing="0"/>
        <w:ind w:left="426"/>
        <w:jc w:val="both"/>
        <w:rPr>
          <w:lang w:val="en-US"/>
        </w:rPr>
      </w:pPr>
    </w:p>
    <w:tbl>
      <w:tblPr>
        <w:tblStyle w:val="af1"/>
        <w:tblW w:w="0" w:type="auto"/>
        <w:tblInd w:w="426" w:type="dxa"/>
        <w:tblLook w:val="04A0" w:firstRow="1" w:lastRow="0" w:firstColumn="1" w:lastColumn="0" w:noHBand="0" w:noVBand="1"/>
      </w:tblPr>
      <w:tblGrid>
        <w:gridCol w:w="2973"/>
        <w:gridCol w:w="2973"/>
        <w:gridCol w:w="2973"/>
      </w:tblGrid>
      <w:tr w:rsidR="002B7E69" w14:paraId="2DBEEC62" w14:textId="77777777" w:rsidTr="003743D3">
        <w:tc>
          <w:tcPr>
            <w:tcW w:w="2973" w:type="dxa"/>
          </w:tcPr>
          <w:p w14:paraId="14772D05" w14:textId="77777777" w:rsidR="002B7E69" w:rsidRDefault="002B7E69" w:rsidP="003743D3">
            <w:pPr>
              <w:pStyle w:val="afa"/>
              <w:jc w:val="both"/>
              <w:rPr>
                <w:lang w:val="en-US"/>
              </w:rPr>
            </w:pPr>
            <w:r w:rsidRPr="002B7E69">
              <w:rPr>
                <w:rFonts w:ascii="Times New Roman" w:hAnsi="Times New Roman" w:cs="Times New Roman"/>
                <w:b/>
                <w:bCs/>
                <w:lang w:val="en-US"/>
              </w:rPr>
              <w:t>Type of Transaction</w:t>
            </w:r>
          </w:p>
        </w:tc>
        <w:tc>
          <w:tcPr>
            <w:tcW w:w="2973" w:type="dxa"/>
          </w:tcPr>
          <w:p w14:paraId="3B06C5B3" w14:textId="77777777" w:rsidR="002B7E69" w:rsidRDefault="002B7E69" w:rsidP="003743D3">
            <w:pPr>
              <w:pStyle w:val="afa"/>
              <w:jc w:val="both"/>
              <w:rPr>
                <w:lang w:val="en-US"/>
              </w:rPr>
            </w:pPr>
            <w:r w:rsidRPr="002B7E69">
              <w:rPr>
                <w:rFonts w:ascii="Times New Roman" w:hAnsi="Times New Roman" w:cs="Times New Roman"/>
                <w:b/>
                <w:bCs/>
                <w:lang w:val="en-US"/>
              </w:rPr>
              <w:t>Number of Bonuses</w:t>
            </w:r>
          </w:p>
        </w:tc>
        <w:tc>
          <w:tcPr>
            <w:tcW w:w="2973" w:type="dxa"/>
          </w:tcPr>
          <w:p w14:paraId="0DDB364D" w14:textId="77777777" w:rsidR="002B7E69" w:rsidRDefault="002B7E69" w:rsidP="003743D3">
            <w:pPr>
              <w:pStyle w:val="afa"/>
              <w:jc w:val="both"/>
              <w:rPr>
                <w:lang w:val="en-US"/>
              </w:rPr>
            </w:pPr>
            <w:r w:rsidRPr="002B7E69">
              <w:rPr>
                <w:rFonts w:ascii="Times New Roman" w:hAnsi="Times New Roman" w:cs="Times New Roman"/>
                <w:b/>
                <w:bCs/>
                <w:lang w:val="en-US"/>
              </w:rPr>
              <w:t>Accrual Period</w:t>
            </w:r>
          </w:p>
        </w:tc>
      </w:tr>
      <w:tr w:rsidR="002B7E69" w14:paraId="25AC6312" w14:textId="77777777" w:rsidTr="003743D3">
        <w:tc>
          <w:tcPr>
            <w:tcW w:w="2973" w:type="dxa"/>
          </w:tcPr>
          <w:p w14:paraId="107F3F3A" w14:textId="77777777" w:rsidR="002B7E69" w:rsidRPr="002B7E69" w:rsidRDefault="002B7E69" w:rsidP="003743D3">
            <w:pPr>
              <w:pStyle w:val="afa"/>
              <w:jc w:val="both"/>
              <w:rPr>
                <w:rFonts w:ascii="Times New Roman" w:hAnsi="Times New Roman" w:cs="Times New Roman"/>
                <w:lang w:val="en-US"/>
              </w:rPr>
            </w:pPr>
            <w:r w:rsidRPr="002B7E69">
              <w:rPr>
                <w:rFonts w:ascii="Times New Roman" w:hAnsi="Times New Roman" w:cs="Times New Roman"/>
                <w:lang w:val="en-US"/>
              </w:rPr>
              <w:t>External (interbank) transfer in national currency</w:t>
            </w:r>
            <w:r>
              <w:rPr>
                <w:rFonts w:ascii="Times New Roman" w:hAnsi="Times New Roman" w:cs="Times New Roman"/>
                <w:lang w:val="en-US"/>
              </w:rPr>
              <w:t xml:space="preserve"> </w:t>
            </w:r>
            <w:r w:rsidRPr="002B7E69">
              <w:rPr>
                <w:rFonts w:ascii="Times New Roman" w:hAnsi="Times New Roman" w:cs="Times New Roman"/>
                <w:lang w:val="en-US"/>
              </w:rPr>
              <w:t xml:space="preserve">from </w:t>
            </w:r>
            <w:r w:rsidRPr="002B7E69">
              <w:rPr>
                <w:rFonts w:ascii="Times New Roman" w:hAnsi="Times New Roman" w:cs="Times New Roman"/>
                <w:color w:val="0070C0"/>
                <w:lang w:val="en-US"/>
              </w:rPr>
              <w:t>51</w:t>
            </w:r>
            <w:r w:rsidRPr="002B7E69">
              <w:rPr>
                <w:rFonts w:ascii="Times New Roman" w:hAnsi="Times New Roman" w:cs="Times New Roman"/>
                <w:lang w:val="en-US"/>
              </w:rPr>
              <w:t xml:space="preserve"> transfers per calendar month and more</w:t>
            </w:r>
          </w:p>
          <w:p w14:paraId="7CA93C74" w14:textId="77777777" w:rsidR="002B7E69" w:rsidRPr="002B7E69" w:rsidRDefault="002B7E69" w:rsidP="003743D3">
            <w:pPr>
              <w:pStyle w:val="afa"/>
              <w:jc w:val="both"/>
              <w:rPr>
                <w:rFonts w:cs="Times New Roman"/>
                <w:b/>
                <w:bCs/>
                <w:lang w:val="en-US"/>
              </w:rPr>
            </w:pPr>
          </w:p>
        </w:tc>
        <w:tc>
          <w:tcPr>
            <w:tcW w:w="2973" w:type="dxa"/>
          </w:tcPr>
          <w:p w14:paraId="03812AAD" w14:textId="77777777" w:rsidR="002B7E69" w:rsidRPr="002B7E69" w:rsidRDefault="002B7E69" w:rsidP="003743D3">
            <w:pPr>
              <w:pStyle w:val="afa"/>
              <w:jc w:val="both"/>
              <w:rPr>
                <w:rFonts w:ascii="Times New Roman" w:hAnsi="Times New Roman" w:cs="Times New Roman"/>
                <w:lang w:val="en-US"/>
              </w:rPr>
            </w:pPr>
            <w:r w:rsidRPr="002B7E69">
              <w:rPr>
                <w:rFonts w:ascii="Times New Roman" w:hAnsi="Times New Roman" w:cs="Times New Roman"/>
                <w:lang w:val="en-US"/>
              </w:rPr>
              <w:t xml:space="preserve">150 </w:t>
            </w:r>
          </w:p>
        </w:tc>
        <w:tc>
          <w:tcPr>
            <w:tcW w:w="2973" w:type="dxa"/>
          </w:tcPr>
          <w:p w14:paraId="0D4EDE21" w14:textId="77777777" w:rsidR="002B7E69" w:rsidRPr="002B7E69" w:rsidRDefault="002B7E69" w:rsidP="003743D3">
            <w:pPr>
              <w:pStyle w:val="afa"/>
              <w:jc w:val="both"/>
              <w:rPr>
                <w:rFonts w:ascii="Times New Roman" w:hAnsi="Times New Roman" w:cs="Times New Roman"/>
                <w:lang w:val="en-US"/>
              </w:rPr>
            </w:pPr>
            <w:r w:rsidRPr="002B7E69">
              <w:rPr>
                <w:rFonts w:ascii="Times New Roman" w:hAnsi="Times New Roman" w:cs="Times New Roman"/>
                <w:lang w:val="en-US"/>
              </w:rPr>
              <w:t>Per transfer</w:t>
            </w:r>
          </w:p>
        </w:tc>
      </w:tr>
      <w:tr w:rsidR="002B7E69" w14:paraId="5D026992" w14:textId="77777777" w:rsidTr="003743D3">
        <w:tc>
          <w:tcPr>
            <w:tcW w:w="2973" w:type="dxa"/>
          </w:tcPr>
          <w:p w14:paraId="61615D2A" w14:textId="77777777" w:rsidR="002B7E69" w:rsidRPr="002B7E69" w:rsidRDefault="002B7E69" w:rsidP="003743D3">
            <w:pPr>
              <w:pStyle w:val="afa"/>
              <w:jc w:val="both"/>
              <w:rPr>
                <w:rFonts w:ascii="Times New Roman" w:hAnsi="Times New Roman" w:cs="Times New Roman"/>
                <w:lang w:val="en-US"/>
              </w:rPr>
            </w:pPr>
            <w:r w:rsidRPr="002B7E69">
              <w:rPr>
                <w:rFonts w:ascii="Times New Roman" w:hAnsi="Times New Roman" w:cs="Times New Roman"/>
                <w:lang w:val="en-US"/>
              </w:rPr>
              <w:t xml:space="preserve">Internal transfer (within the BCC network) in national currency from </w:t>
            </w:r>
            <w:r w:rsidRPr="002B7E69">
              <w:rPr>
                <w:rFonts w:ascii="Times New Roman" w:hAnsi="Times New Roman" w:cs="Times New Roman"/>
                <w:color w:val="0070C0"/>
                <w:lang w:val="en-US"/>
              </w:rPr>
              <w:t>51</w:t>
            </w:r>
            <w:r w:rsidRPr="002B7E69">
              <w:rPr>
                <w:rFonts w:ascii="Times New Roman" w:hAnsi="Times New Roman" w:cs="Times New Roman"/>
                <w:lang w:val="en-US"/>
              </w:rPr>
              <w:t xml:space="preserve"> transfers per calendar month and more</w:t>
            </w:r>
          </w:p>
          <w:p w14:paraId="6F3FF3DD" w14:textId="77777777" w:rsidR="002B7E69" w:rsidRPr="002B7E69" w:rsidRDefault="002B7E69" w:rsidP="003743D3">
            <w:pPr>
              <w:pStyle w:val="afa"/>
              <w:jc w:val="both"/>
              <w:rPr>
                <w:rFonts w:cs="Times New Roman"/>
                <w:lang w:val="en-US"/>
              </w:rPr>
            </w:pPr>
          </w:p>
        </w:tc>
        <w:tc>
          <w:tcPr>
            <w:tcW w:w="2973" w:type="dxa"/>
          </w:tcPr>
          <w:p w14:paraId="037B5CCD" w14:textId="77777777" w:rsidR="002B7E69" w:rsidRPr="002B7E69" w:rsidRDefault="002B7E69" w:rsidP="003743D3">
            <w:pPr>
              <w:pStyle w:val="afa"/>
              <w:jc w:val="both"/>
              <w:rPr>
                <w:rFonts w:ascii="Times New Roman" w:hAnsi="Times New Roman" w:cs="Times New Roman"/>
                <w:lang w:val="en-US"/>
              </w:rPr>
            </w:pPr>
            <w:r w:rsidRPr="002B7E69">
              <w:rPr>
                <w:rFonts w:ascii="Times New Roman" w:hAnsi="Times New Roman" w:cs="Times New Roman"/>
                <w:lang w:val="en-US"/>
              </w:rPr>
              <w:t>200</w:t>
            </w:r>
          </w:p>
        </w:tc>
        <w:tc>
          <w:tcPr>
            <w:tcW w:w="2973" w:type="dxa"/>
          </w:tcPr>
          <w:p w14:paraId="2EA3CD29" w14:textId="77777777" w:rsidR="002B7E69" w:rsidRPr="002B7E69" w:rsidRDefault="002B7E69" w:rsidP="003743D3">
            <w:pPr>
              <w:pStyle w:val="afa"/>
              <w:jc w:val="both"/>
              <w:rPr>
                <w:rFonts w:ascii="Times New Roman" w:hAnsi="Times New Roman" w:cs="Times New Roman"/>
                <w:lang w:val="en-US"/>
              </w:rPr>
            </w:pPr>
            <w:r w:rsidRPr="002B7E69">
              <w:rPr>
                <w:rFonts w:ascii="Times New Roman" w:hAnsi="Times New Roman" w:cs="Times New Roman"/>
                <w:lang w:val="en-US"/>
              </w:rPr>
              <w:t>Per transfer</w:t>
            </w:r>
          </w:p>
        </w:tc>
      </w:tr>
    </w:tbl>
    <w:p w14:paraId="11B31BBD" w14:textId="26068BDC" w:rsidR="002B7E69" w:rsidRPr="002B7E69" w:rsidRDefault="002B7E69" w:rsidP="002B7E69">
      <w:pPr>
        <w:pStyle w:val="p"/>
        <w:shd w:val="clear" w:color="auto" w:fill="FFFFFF"/>
        <w:ind w:left="426"/>
        <w:jc w:val="both"/>
        <w:rPr>
          <w:color w:val="0070C0"/>
          <w:lang w:val="en-US"/>
        </w:rPr>
      </w:pPr>
      <w:r>
        <w:rPr>
          <w:lang w:val="en-US"/>
        </w:rPr>
        <w:t>*</w:t>
      </w:r>
      <w:r w:rsidRPr="002B7E69">
        <w:rPr>
          <w:color w:val="0070C0"/>
          <w:lang w:val="en-US"/>
        </w:rPr>
        <w:t>the breakdown of bonus accrual by service packages included in the Loyalty Program, within the above limits, shall be established in accordance with the Resolution of the Standing Collegial Body under the Bank’s Management Board and shall not contradict the terms of the Loyalty Program.</w:t>
      </w:r>
    </w:p>
    <w:p w14:paraId="4FBE517F" w14:textId="77777777" w:rsidR="001027FA" w:rsidRDefault="001027FA" w:rsidP="000C0299">
      <w:pPr>
        <w:pStyle w:val="p"/>
        <w:shd w:val="clear" w:color="auto" w:fill="FFFFFF"/>
        <w:spacing w:before="0" w:beforeAutospacing="0" w:after="0" w:afterAutospacing="0"/>
        <w:rPr>
          <w:lang w:val="en-US"/>
        </w:rPr>
      </w:pPr>
    </w:p>
    <w:p w14:paraId="71460191" w14:textId="77777777" w:rsidR="001027FA" w:rsidRDefault="001027FA" w:rsidP="000C0299">
      <w:pPr>
        <w:pStyle w:val="p"/>
        <w:shd w:val="clear" w:color="auto" w:fill="FFFFFF"/>
        <w:spacing w:before="0" w:beforeAutospacing="0" w:after="0" w:afterAutospacing="0"/>
        <w:rPr>
          <w:lang w:val="en-US"/>
        </w:rPr>
      </w:pPr>
    </w:p>
    <w:p w14:paraId="7100C4FF" w14:textId="77777777" w:rsidR="001027FA" w:rsidRDefault="001027FA" w:rsidP="000C0299">
      <w:pPr>
        <w:pStyle w:val="p"/>
        <w:shd w:val="clear" w:color="auto" w:fill="FFFFFF"/>
        <w:spacing w:before="0" w:beforeAutospacing="0" w:after="0" w:afterAutospacing="0"/>
        <w:rPr>
          <w:lang w:val="en-US"/>
        </w:rPr>
      </w:pPr>
    </w:p>
    <w:p w14:paraId="5BB5B5EA" w14:textId="77777777" w:rsidR="001027FA" w:rsidRDefault="001027FA" w:rsidP="000C0299">
      <w:pPr>
        <w:pStyle w:val="p"/>
        <w:shd w:val="clear" w:color="auto" w:fill="FFFFFF"/>
        <w:spacing w:before="0" w:beforeAutospacing="0" w:after="0" w:afterAutospacing="0"/>
        <w:rPr>
          <w:lang w:val="en-US"/>
        </w:rPr>
      </w:pPr>
    </w:p>
    <w:p w14:paraId="08F7F78E" w14:textId="77777777" w:rsidR="001027FA" w:rsidRDefault="001027FA" w:rsidP="000C0299">
      <w:pPr>
        <w:pStyle w:val="p"/>
        <w:shd w:val="clear" w:color="auto" w:fill="FFFFFF"/>
        <w:spacing w:before="0" w:beforeAutospacing="0" w:after="0" w:afterAutospacing="0"/>
        <w:rPr>
          <w:lang w:val="en-US"/>
        </w:rPr>
      </w:pPr>
    </w:p>
    <w:p w14:paraId="0E64BB45" w14:textId="77777777" w:rsidR="00FA51BC" w:rsidRDefault="00FA51BC" w:rsidP="000C0299">
      <w:pPr>
        <w:pStyle w:val="p"/>
        <w:shd w:val="clear" w:color="auto" w:fill="FFFFFF"/>
        <w:spacing w:before="0" w:beforeAutospacing="0" w:after="0" w:afterAutospacing="0"/>
        <w:rPr>
          <w:lang w:val="en-US"/>
        </w:rPr>
      </w:pPr>
    </w:p>
    <w:p w14:paraId="5917BFDE" w14:textId="77777777" w:rsidR="00732119" w:rsidRDefault="00732119" w:rsidP="000C0299">
      <w:pPr>
        <w:pStyle w:val="p"/>
        <w:shd w:val="clear" w:color="auto" w:fill="FFFFFF"/>
        <w:spacing w:before="0" w:beforeAutospacing="0" w:after="0" w:afterAutospacing="0"/>
        <w:rPr>
          <w:lang w:val="en-US"/>
        </w:rPr>
      </w:pPr>
    </w:p>
    <w:p w14:paraId="529A2BF3" w14:textId="77777777" w:rsidR="00732119" w:rsidRDefault="00732119" w:rsidP="000C0299">
      <w:pPr>
        <w:pStyle w:val="p"/>
        <w:shd w:val="clear" w:color="auto" w:fill="FFFFFF"/>
        <w:spacing w:before="0" w:beforeAutospacing="0" w:after="0" w:afterAutospacing="0"/>
        <w:rPr>
          <w:lang w:val="en-US"/>
        </w:rPr>
      </w:pPr>
    </w:p>
    <w:p w14:paraId="557CAD18" w14:textId="77777777" w:rsidR="001027FA" w:rsidRPr="001027FA" w:rsidRDefault="001027FA" w:rsidP="000C0299">
      <w:pPr>
        <w:pStyle w:val="p"/>
        <w:shd w:val="clear" w:color="auto" w:fill="FFFFFF"/>
        <w:spacing w:before="0" w:beforeAutospacing="0" w:after="0" w:afterAutospacing="0"/>
        <w:rPr>
          <w:lang w:val="en-US"/>
        </w:rPr>
      </w:pPr>
    </w:p>
    <w:p w14:paraId="0A86715F" w14:textId="2AA44AAE" w:rsidR="000C0299" w:rsidRPr="001573EF" w:rsidRDefault="001573EF" w:rsidP="000C0299">
      <w:pPr>
        <w:pStyle w:val="p"/>
        <w:shd w:val="clear" w:color="auto" w:fill="FFFFFF"/>
        <w:spacing w:before="0" w:beforeAutospacing="0" w:after="0" w:afterAutospacing="0"/>
        <w:jc w:val="right"/>
        <w:outlineLvl w:val="0"/>
        <w:rPr>
          <w:b/>
          <w:bCs/>
          <w:i/>
          <w:iCs/>
          <w:lang w:val="en-US"/>
        </w:rPr>
      </w:pPr>
      <w:bookmarkStart w:id="13" w:name="_Toc208409410"/>
      <w:r>
        <w:rPr>
          <w:b/>
          <w:bCs/>
          <w:i/>
          <w:iCs/>
          <w:lang w:val="en-US"/>
        </w:rPr>
        <w:t>Annex</w:t>
      </w:r>
      <w:r w:rsidR="000C0299" w:rsidRPr="001573EF">
        <w:rPr>
          <w:b/>
          <w:bCs/>
          <w:i/>
          <w:iCs/>
          <w:lang w:val="en-US"/>
        </w:rPr>
        <w:t xml:space="preserve"> 2</w:t>
      </w:r>
      <w:bookmarkEnd w:id="13"/>
    </w:p>
    <w:p w14:paraId="62B8006F" w14:textId="7C776AB2" w:rsidR="000C0299" w:rsidRPr="001573EF" w:rsidRDefault="001573EF" w:rsidP="000C0299">
      <w:pPr>
        <w:pStyle w:val="p"/>
        <w:shd w:val="clear" w:color="auto" w:fill="FFFFFF"/>
        <w:spacing w:before="0" w:beforeAutospacing="0" w:after="0" w:afterAutospacing="0"/>
        <w:jc w:val="right"/>
        <w:outlineLvl w:val="0"/>
        <w:rPr>
          <w:b/>
          <w:bCs/>
          <w:i/>
          <w:iCs/>
          <w:lang w:val="en-US"/>
        </w:rPr>
      </w:pPr>
      <w:r>
        <w:rPr>
          <w:rStyle w:val="af0"/>
          <w:i/>
          <w:iCs/>
          <w:lang w:val="en-US"/>
        </w:rPr>
        <w:t>Maximum Bonuses</w:t>
      </w:r>
    </w:p>
    <w:p w14:paraId="684AC83A" w14:textId="35109284" w:rsidR="00FA51BC" w:rsidRDefault="001573EF" w:rsidP="001573EF">
      <w:pPr>
        <w:pStyle w:val="p"/>
        <w:shd w:val="clear" w:color="auto" w:fill="FFFFFF"/>
        <w:spacing w:before="0" w:beforeAutospacing="0" w:after="0" w:afterAutospacing="0"/>
        <w:jc w:val="right"/>
        <w:rPr>
          <w:i/>
          <w:iCs/>
          <w:lang w:val="en-US"/>
        </w:rPr>
      </w:pPr>
      <w:r>
        <w:rPr>
          <w:i/>
          <w:iCs/>
          <w:lang w:val="en-US"/>
        </w:rPr>
        <w:t>to</w:t>
      </w:r>
      <w:r w:rsidRPr="00B74DB5">
        <w:rPr>
          <w:i/>
          <w:iCs/>
          <w:lang w:val="en-US"/>
        </w:rPr>
        <w:t xml:space="preserve"> </w:t>
      </w:r>
      <w:r>
        <w:rPr>
          <w:i/>
          <w:iCs/>
          <w:lang w:val="en-US"/>
        </w:rPr>
        <w:t>the</w:t>
      </w:r>
      <w:r w:rsidRPr="00B74DB5">
        <w:rPr>
          <w:i/>
          <w:iCs/>
          <w:lang w:val="en-US"/>
        </w:rPr>
        <w:t xml:space="preserve"> </w:t>
      </w:r>
      <w:r>
        <w:rPr>
          <w:i/>
          <w:iCs/>
          <w:lang w:val="en-US"/>
        </w:rPr>
        <w:t>Procedure</w:t>
      </w:r>
      <w:r w:rsidRPr="00B74DB5">
        <w:rPr>
          <w:i/>
          <w:iCs/>
          <w:lang w:val="en-US"/>
        </w:rPr>
        <w:t xml:space="preserve"> </w:t>
      </w:r>
      <w:r>
        <w:rPr>
          <w:i/>
          <w:iCs/>
          <w:lang w:val="en-US"/>
        </w:rPr>
        <w:t>for</w:t>
      </w:r>
      <w:r w:rsidRPr="00B74DB5">
        <w:rPr>
          <w:i/>
          <w:iCs/>
          <w:lang w:val="en-US"/>
        </w:rPr>
        <w:t xml:space="preserve"> </w:t>
      </w:r>
      <w:r>
        <w:rPr>
          <w:i/>
          <w:iCs/>
          <w:lang w:val="en-US"/>
        </w:rPr>
        <w:t>Participation</w:t>
      </w:r>
      <w:r w:rsidRPr="00B74DB5">
        <w:rPr>
          <w:i/>
          <w:iCs/>
          <w:lang w:val="en-US"/>
        </w:rPr>
        <w:t xml:space="preserve"> </w:t>
      </w:r>
      <w:r w:rsidR="0098768C">
        <w:rPr>
          <w:i/>
          <w:iCs/>
          <w:lang w:val="en-US"/>
        </w:rPr>
        <w:t>in</w:t>
      </w:r>
      <w:r w:rsidRPr="00B74DB5">
        <w:rPr>
          <w:i/>
          <w:iCs/>
          <w:lang w:val="en-US"/>
        </w:rPr>
        <w:t xml:space="preserve"> </w:t>
      </w:r>
      <w:r w:rsidR="00FA51BC">
        <w:rPr>
          <w:i/>
          <w:iCs/>
          <w:lang w:val="en-US"/>
        </w:rPr>
        <w:t xml:space="preserve">JSC Bank CenterCredit </w:t>
      </w:r>
    </w:p>
    <w:p w14:paraId="0BF6FADE" w14:textId="04AFD353" w:rsidR="001573EF" w:rsidRDefault="001573EF" w:rsidP="001573EF">
      <w:pPr>
        <w:pStyle w:val="p"/>
        <w:shd w:val="clear" w:color="auto" w:fill="FFFFFF"/>
        <w:spacing w:before="0" w:beforeAutospacing="0" w:after="0" w:afterAutospacing="0"/>
        <w:jc w:val="right"/>
        <w:rPr>
          <w:i/>
          <w:iCs/>
          <w:lang w:val="en-US"/>
        </w:rPr>
      </w:pPr>
      <w:r w:rsidRPr="00FA51BC">
        <w:rPr>
          <w:i/>
          <w:iCs/>
          <w:color w:val="0070C0"/>
          <w:lang w:val="en-US"/>
        </w:rPr>
        <w:t>Business Customers</w:t>
      </w:r>
      <w:r w:rsidR="00FA51BC" w:rsidRPr="00FA51BC">
        <w:rPr>
          <w:i/>
          <w:iCs/>
          <w:color w:val="0070C0"/>
          <w:lang w:val="en-US"/>
        </w:rPr>
        <w:t xml:space="preserve"> Loyalty Program</w:t>
      </w:r>
    </w:p>
    <w:p w14:paraId="79A83DDE" w14:textId="77777777" w:rsidR="000C0299" w:rsidRDefault="000C0299" w:rsidP="000C0299">
      <w:pPr>
        <w:pStyle w:val="p"/>
        <w:shd w:val="clear" w:color="auto" w:fill="FFFFFF"/>
        <w:spacing w:before="0" w:beforeAutospacing="0" w:after="0" w:afterAutospacing="0"/>
        <w:jc w:val="right"/>
        <w:rPr>
          <w:i/>
          <w:iCs/>
          <w:lang w:val="en-US"/>
        </w:rPr>
      </w:pPr>
    </w:p>
    <w:p w14:paraId="04106999" w14:textId="77777777" w:rsidR="00FA51BC" w:rsidRPr="001573EF" w:rsidRDefault="00FA51BC" w:rsidP="000C0299">
      <w:pPr>
        <w:pStyle w:val="p"/>
        <w:shd w:val="clear" w:color="auto" w:fill="FFFFFF"/>
        <w:spacing w:before="0" w:beforeAutospacing="0" w:after="0" w:afterAutospacing="0"/>
        <w:jc w:val="right"/>
        <w:rPr>
          <w:i/>
          <w:iCs/>
          <w:lang w:val="en-US"/>
        </w:rPr>
      </w:pPr>
    </w:p>
    <w:p w14:paraId="465A5739" w14:textId="77777777" w:rsidR="000C0299" w:rsidRPr="001573EF" w:rsidRDefault="000C0299" w:rsidP="000C0299">
      <w:pPr>
        <w:pStyle w:val="p"/>
        <w:shd w:val="clear" w:color="auto" w:fill="FFFFFF"/>
        <w:spacing w:before="0" w:beforeAutospacing="0" w:after="0" w:afterAutospacing="0"/>
        <w:rPr>
          <w:lang w:val="en-US"/>
        </w:rPr>
      </w:pPr>
    </w:p>
    <w:p w14:paraId="12D0FD00" w14:textId="5AC0AF40" w:rsidR="000C0299" w:rsidRPr="00C94FF1" w:rsidRDefault="00371E26" w:rsidP="000C0299">
      <w:pPr>
        <w:pStyle w:val="p"/>
        <w:numPr>
          <w:ilvl w:val="0"/>
          <w:numId w:val="16"/>
        </w:numPr>
        <w:shd w:val="clear" w:color="auto" w:fill="FFFFFF"/>
        <w:spacing w:before="0" w:beforeAutospacing="0" w:after="0" w:afterAutospacing="0"/>
        <w:ind w:left="0" w:firstLine="360"/>
        <w:jc w:val="both"/>
        <w:rPr>
          <w:lang w:val="en-US"/>
        </w:rPr>
      </w:pPr>
      <w:r w:rsidRPr="00371E26">
        <w:rPr>
          <w:lang w:val="en-US"/>
        </w:rPr>
        <w:t xml:space="preserve">The discount </w:t>
      </w:r>
      <w:r>
        <w:rPr>
          <w:lang w:val="en-US"/>
        </w:rPr>
        <w:t>shall be</w:t>
      </w:r>
      <w:r w:rsidRPr="00371E26">
        <w:rPr>
          <w:lang w:val="en-US"/>
        </w:rPr>
        <w:t xml:space="preserve"> applied only if there is a sufficient amount of bonuses in the bonus account. </w:t>
      </w:r>
    </w:p>
    <w:p w14:paraId="7686B3ED" w14:textId="162BDF76" w:rsidR="000C0299" w:rsidRPr="003934BA" w:rsidRDefault="003934BA" w:rsidP="000C0299">
      <w:pPr>
        <w:pStyle w:val="p"/>
        <w:numPr>
          <w:ilvl w:val="0"/>
          <w:numId w:val="16"/>
        </w:numPr>
        <w:shd w:val="clear" w:color="auto" w:fill="FFFFFF"/>
        <w:spacing w:before="0" w:beforeAutospacing="0" w:after="0" w:afterAutospacing="0"/>
        <w:ind w:left="0" w:firstLine="360"/>
        <w:jc w:val="both"/>
        <w:rPr>
          <w:lang w:val="en-US"/>
        </w:rPr>
      </w:pPr>
      <w:r>
        <w:rPr>
          <w:lang w:val="en-US"/>
        </w:rPr>
        <w:t>A</w:t>
      </w:r>
      <w:r w:rsidRPr="003934BA">
        <w:rPr>
          <w:lang w:val="en-US"/>
        </w:rPr>
        <w:t xml:space="preserve"> discounted service </w:t>
      </w:r>
      <w:r>
        <w:rPr>
          <w:lang w:val="en-US"/>
        </w:rPr>
        <w:t xml:space="preserve">can be received </w:t>
      </w:r>
      <w:r w:rsidRPr="003934BA">
        <w:rPr>
          <w:lang w:val="en-US"/>
        </w:rPr>
        <w:t xml:space="preserve">an unlimited number of times if </w:t>
      </w:r>
      <w:r>
        <w:rPr>
          <w:lang w:val="en-US"/>
        </w:rPr>
        <w:t>there is a</w:t>
      </w:r>
      <w:r w:rsidRPr="003934BA">
        <w:rPr>
          <w:lang w:val="en-US"/>
        </w:rPr>
        <w:t xml:space="preserve"> sufficient amount of bonuses.</w:t>
      </w:r>
    </w:p>
    <w:p w14:paraId="28B17D84" w14:textId="08476BD0" w:rsidR="000C0299" w:rsidRDefault="000C0299" w:rsidP="000C0299">
      <w:pPr>
        <w:pStyle w:val="p"/>
        <w:numPr>
          <w:ilvl w:val="0"/>
          <w:numId w:val="16"/>
        </w:numPr>
        <w:shd w:val="clear" w:color="auto" w:fill="FFFFFF"/>
        <w:spacing w:before="0" w:beforeAutospacing="0" w:after="0" w:afterAutospacing="0"/>
        <w:ind w:left="0" w:firstLine="360"/>
        <w:jc w:val="both"/>
        <w:rPr>
          <w:lang w:val="en-US"/>
        </w:rPr>
      </w:pPr>
      <w:r w:rsidRPr="003934BA">
        <w:rPr>
          <w:lang w:val="en-US"/>
        </w:rPr>
        <w:t xml:space="preserve"> </w:t>
      </w:r>
      <w:r w:rsidR="00FA7141" w:rsidRPr="00FA7141">
        <w:rPr>
          <w:lang w:val="en-US"/>
        </w:rPr>
        <w:t xml:space="preserve">A discount on cash transactions at Bank branches </w:t>
      </w:r>
      <w:r w:rsidR="00FA7141">
        <w:rPr>
          <w:lang w:val="en-US"/>
        </w:rPr>
        <w:t>shall be</w:t>
      </w:r>
      <w:r w:rsidR="00FA7141" w:rsidRPr="00FA7141">
        <w:rPr>
          <w:lang w:val="en-US"/>
        </w:rPr>
        <w:t xml:space="preserve"> provided by default according to the </w:t>
      </w:r>
      <w:r w:rsidR="00FC4C2C">
        <w:rPr>
          <w:lang w:val="en-US"/>
        </w:rPr>
        <w:t xml:space="preserve">tariff </w:t>
      </w:r>
      <w:r w:rsidR="00FA7141" w:rsidRPr="00FA7141">
        <w:rPr>
          <w:lang w:val="en-US"/>
        </w:rPr>
        <w:t xml:space="preserve">rates of the </w:t>
      </w:r>
      <w:r w:rsidR="00FA7141" w:rsidRPr="00FA51BC">
        <w:rPr>
          <w:color w:val="0070C0"/>
          <w:lang w:val="en-US"/>
        </w:rPr>
        <w:t>Loyalty Program</w:t>
      </w:r>
      <w:r w:rsidR="00FA7141" w:rsidRPr="00FA7141">
        <w:rPr>
          <w:lang w:val="en-US"/>
        </w:rPr>
        <w:t>, if there is a sufficient amount of bonuses in the bonus account. In case of insufficient bonuses, the</w:t>
      </w:r>
      <w:r w:rsidR="00FC4C2C">
        <w:rPr>
          <w:lang w:val="en-US"/>
        </w:rPr>
        <w:t xml:space="preserve"> current account top-up</w:t>
      </w:r>
      <w:r w:rsidR="00FA7141" w:rsidRPr="00FA7141">
        <w:rPr>
          <w:lang w:val="en-US"/>
        </w:rPr>
        <w:t xml:space="preserve">/withdrawal </w:t>
      </w:r>
      <w:r w:rsidR="00DF1D71">
        <w:rPr>
          <w:lang w:val="en-US"/>
        </w:rPr>
        <w:t>fee shall be</w:t>
      </w:r>
      <w:r w:rsidR="00FA7141" w:rsidRPr="00FA7141">
        <w:rPr>
          <w:lang w:val="en-US"/>
        </w:rPr>
        <w:t xml:space="preserve"> </w:t>
      </w:r>
      <w:r w:rsidR="00DF1D71">
        <w:rPr>
          <w:lang w:val="en-US"/>
        </w:rPr>
        <w:t>charged</w:t>
      </w:r>
      <w:r w:rsidR="00FA7141" w:rsidRPr="00FA7141">
        <w:rPr>
          <w:lang w:val="en-US"/>
        </w:rPr>
        <w:t xml:space="preserve"> according to the </w:t>
      </w:r>
      <w:r w:rsidR="00DF1D71">
        <w:rPr>
          <w:lang w:val="en-US"/>
        </w:rPr>
        <w:t xml:space="preserve">applicable </w:t>
      </w:r>
      <w:r w:rsidR="00FA7141" w:rsidRPr="00FA7141">
        <w:rPr>
          <w:lang w:val="en-US"/>
        </w:rPr>
        <w:t xml:space="preserve">tariffs at the time of the </w:t>
      </w:r>
      <w:r w:rsidR="00562690">
        <w:rPr>
          <w:lang w:val="en-US"/>
        </w:rPr>
        <w:t>transaction</w:t>
      </w:r>
      <w:r w:rsidR="00FA7141" w:rsidRPr="00FA7141">
        <w:rPr>
          <w:lang w:val="en-US"/>
        </w:rPr>
        <w:t xml:space="preserve"> without a discount.</w:t>
      </w:r>
    </w:p>
    <w:p w14:paraId="7A7845C8" w14:textId="77777777" w:rsidR="00FA51BC" w:rsidRDefault="00FA51BC" w:rsidP="00FA51BC">
      <w:pPr>
        <w:pStyle w:val="p"/>
        <w:shd w:val="clear" w:color="auto" w:fill="FFFFFF"/>
        <w:spacing w:before="0" w:beforeAutospacing="0" w:after="0" w:afterAutospacing="0"/>
        <w:jc w:val="both"/>
        <w:rPr>
          <w:lang w:val="en-US"/>
        </w:rPr>
      </w:pPr>
    </w:p>
    <w:tbl>
      <w:tblPr>
        <w:tblStyle w:val="af1"/>
        <w:tblW w:w="0" w:type="auto"/>
        <w:tblLook w:val="04A0" w:firstRow="1" w:lastRow="0" w:firstColumn="1" w:lastColumn="0" w:noHBand="0" w:noVBand="1"/>
      </w:tblPr>
      <w:tblGrid>
        <w:gridCol w:w="4672"/>
        <w:gridCol w:w="4673"/>
      </w:tblGrid>
      <w:tr w:rsidR="00FA51BC" w:rsidRPr="00A17209" w14:paraId="39DA712C" w14:textId="77777777" w:rsidTr="00FA51BC">
        <w:tc>
          <w:tcPr>
            <w:tcW w:w="4672" w:type="dxa"/>
          </w:tcPr>
          <w:p w14:paraId="5CD9A38E" w14:textId="37F31150" w:rsidR="00FA51BC" w:rsidRPr="0098768C" w:rsidRDefault="00FA51BC" w:rsidP="00FA51BC">
            <w:pPr>
              <w:pStyle w:val="p"/>
              <w:spacing w:before="0" w:beforeAutospacing="0" w:after="0" w:afterAutospacing="0"/>
              <w:jc w:val="both"/>
              <w:rPr>
                <w:rFonts w:ascii="Times New Roman" w:hAnsi="Times New Roman"/>
                <w:b/>
                <w:bCs/>
                <w:szCs w:val="22"/>
                <w:lang w:val="en-US"/>
              </w:rPr>
            </w:pPr>
            <w:r w:rsidRPr="0098768C">
              <w:rPr>
                <w:rFonts w:ascii="Times New Roman" w:hAnsi="Times New Roman"/>
                <w:b/>
                <w:bCs/>
                <w:color w:val="000000"/>
                <w:szCs w:val="22"/>
                <w:lang w:val="en-US"/>
              </w:rPr>
              <w:t xml:space="preserve">Services and Fees </w:t>
            </w:r>
          </w:p>
        </w:tc>
        <w:tc>
          <w:tcPr>
            <w:tcW w:w="4673" w:type="dxa"/>
          </w:tcPr>
          <w:p w14:paraId="753B1016" w14:textId="1B5EA926" w:rsidR="00FA51BC" w:rsidRPr="00FA51BC" w:rsidRDefault="007E02A1" w:rsidP="00FA51BC">
            <w:pPr>
              <w:pStyle w:val="p"/>
              <w:jc w:val="both"/>
              <w:rPr>
                <w:rFonts w:ascii="Times New Roman" w:hAnsi="Times New Roman"/>
                <w:b/>
                <w:bCs/>
                <w:szCs w:val="22"/>
                <w:lang w:val="en-US"/>
              </w:rPr>
            </w:pPr>
            <w:r w:rsidRPr="007E02A1">
              <w:rPr>
                <w:rFonts w:ascii="Times New Roman" w:hAnsi="Times New Roman"/>
                <w:b/>
                <w:bCs/>
                <w:color w:val="0070C0"/>
                <w:szCs w:val="22"/>
                <w:lang w:val="en-US"/>
              </w:rPr>
              <w:t xml:space="preserve">Maximum Fee Limits </w:t>
            </w:r>
            <w:r w:rsidR="00FA51BC" w:rsidRPr="00FA51BC">
              <w:rPr>
                <w:rFonts w:ascii="Times New Roman" w:hAnsi="Times New Roman"/>
                <w:b/>
                <w:bCs/>
                <w:szCs w:val="22"/>
                <w:lang w:val="en-US"/>
              </w:rPr>
              <w:t>under the Bonus Program (Maximum % Discount)</w:t>
            </w:r>
          </w:p>
          <w:p w14:paraId="24646098" w14:textId="77777777" w:rsidR="00FA51BC" w:rsidRPr="0098768C" w:rsidRDefault="00FA51BC" w:rsidP="00FA51BC">
            <w:pPr>
              <w:pStyle w:val="p"/>
              <w:spacing w:before="0" w:beforeAutospacing="0" w:after="0" w:afterAutospacing="0"/>
              <w:jc w:val="both"/>
              <w:rPr>
                <w:rFonts w:ascii="Times New Roman" w:hAnsi="Times New Roman"/>
                <w:b/>
                <w:bCs/>
                <w:szCs w:val="22"/>
                <w:lang w:val="en-US"/>
              </w:rPr>
            </w:pPr>
          </w:p>
        </w:tc>
      </w:tr>
      <w:tr w:rsidR="007E02A1" w:rsidRPr="00A17209" w14:paraId="60D623C1" w14:textId="77777777" w:rsidTr="0017293C">
        <w:tc>
          <w:tcPr>
            <w:tcW w:w="9345" w:type="dxa"/>
            <w:gridSpan w:val="2"/>
          </w:tcPr>
          <w:p w14:paraId="019233B4" w14:textId="25A40339" w:rsidR="007E02A1" w:rsidRPr="0098768C" w:rsidRDefault="007E02A1" w:rsidP="007E02A1">
            <w:pPr>
              <w:pStyle w:val="p"/>
              <w:jc w:val="center"/>
              <w:rPr>
                <w:rFonts w:ascii="Times New Roman" w:hAnsi="Times New Roman"/>
                <w:szCs w:val="22"/>
                <w:lang w:val="en-US"/>
              </w:rPr>
            </w:pPr>
            <w:r w:rsidRPr="00FA51BC">
              <w:rPr>
                <w:rFonts w:ascii="Times New Roman" w:hAnsi="Times New Roman"/>
                <w:color w:val="000000"/>
                <w:szCs w:val="22"/>
                <w:lang w:val="en-US"/>
              </w:rPr>
              <w:t>Service package subscription fee by term</w:t>
            </w:r>
          </w:p>
        </w:tc>
      </w:tr>
      <w:tr w:rsidR="00FA51BC" w14:paraId="1B647F7C" w14:textId="77777777" w:rsidTr="00FA51BC">
        <w:tc>
          <w:tcPr>
            <w:tcW w:w="4672" w:type="dxa"/>
          </w:tcPr>
          <w:p w14:paraId="777C1F8D" w14:textId="5798E361"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lang w:val="en-US"/>
              </w:rPr>
              <w:t>1 month</w:t>
            </w:r>
          </w:p>
        </w:tc>
        <w:tc>
          <w:tcPr>
            <w:tcW w:w="4673" w:type="dxa"/>
          </w:tcPr>
          <w:p w14:paraId="6FD36206" w14:textId="0929AEED"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100%</w:t>
            </w:r>
          </w:p>
        </w:tc>
      </w:tr>
      <w:tr w:rsidR="00FA51BC" w14:paraId="6F661102" w14:textId="77777777" w:rsidTr="00FA51BC">
        <w:tc>
          <w:tcPr>
            <w:tcW w:w="4672" w:type="dxa"/>
          </w:tcPr>
          <w:p w14:paraId="232685D8" w14:textId="66F5FD6D"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lang w:val="en-US"/>
              </w:rPr>
              <w:t xml:space="preserve">3 months </w:t>
            </w:r>
          </w:p>
        </w:tc>
        <w:tc>
          <w:tcPr>
            <w:tcW w:w="4673" w:type="dxa"/>
          </w:tcPr>
          <w:p w14:paraId="17E96220" w14:textId="3267A6F4"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100%</w:t>
            </w:r>
          </w:p>
        </w:tc>
      </w:tr>
      <w:tr w:rsidR="00FA51BC" w14:paraId="6B4206E5" w14:textId="77777777" w:rsidTr="00FA51BC">
        <w:tc>
          <w:tcPr>
            <w:tcW w:w="4672" w:type="dxa"/>
          </w:tcPr>
          <w:p w14:paraId="652D77EB" w14:textId="6142F843"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lang w:val="en-US"/>
              </w:rPr>
              <w:t xml:space="preserve">6 months </w:t>
            </w:r>
          </w:p>
        </w:tc>
        <w:tc>
          <w:tcPr>
            <w:tcW w:w="4673" w:type="dxa"/>
          </w:tcPr>
          <w:p w14:paraId="1C5E5DD2" w14:textId="0C57E8D6"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100%</w:t>
            </w:r>
          </w:p>
        </w:tc>
      </w:tr>
      <w:tr w:rsidR="00FA51BC" w14:paraId="4039FCD8" w14:textId="77777777" w:rsidTr="00FA51BC">
        <w:tc>
          <w:tcPr>
            <w:tcW w:w="4672" w:type="dxa"/>
          </w:tcPr>
          <w:p w14:paraId="782FB29C" w14:textId="32E8B30A"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lang w:val="en-US"/>
              </w:rPr>
              <w:t xml:space="preserve">12 months </w:t>
            </w:r>
          </w:p>
        </w:tc>
        <w:tc>
          <w:tcPr>
            <w:tcW w:w="4673" w:type="dxa"/>
          </w:tcPr>
          <w:p w14:paraId="58E40FAB" w14:textId="7F2117E7"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100%</w:t>
            </w:r>
          </w:p>
        </w:tc>
      </w:tr>
      <w:tr w:rsidR="00FA51BC" w14:paraId="6B48C37C" w14:textId="77777777" w:rsidTr="00FA51BC">
        <w:tc>
          <w:tcPr>
            <w:tcW w:w="4672" w:type="dxa"/>
          </w:tcPr>
          <w:p w14:paraId="61478882" w14:textId="14618052"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lang w:val="en-US"/>
              </w:rPr>
              <w:t>External transfers via BCC Business</w:t>
            </w:r>
          </w:p>
        </w:tc>
        <w:tc>
          <w:tcPr>
            <w:tcW w:w="4673" w:type="dxa"/>
          </w:tcPr>
          <w:p w14:paraId="104CBF04" w14:textId="71001BF7"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100%</w:t>
            </w:r>
          </w:p>
        </w:tc>
      </w:tr>
      <w:tr w:rsidR="00FA51BC" w14:paraId="37ACF3F7" w14:textId="77777777" w:rsidTr="00FA51BC">
        <w:tc>
          <w:tcPr>
            <w:tcW w:w="4672" w:type="dxa"/>
          </w:tcPr>
          <w:p w14:paraId="00757A39" w14:textId="59F35ECB"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rPr>
              <w:t>#</w:t>
            </w:r>
            <w:r w:rsidRPr="0098768C">
              <w:rPr>
                <w:rFonts w:ascii="Times New Roman" w:hAnsi="Times New Roman"/>
                <w:color w:val="000000"/>
                <w:szCs w:val="22"/>
                <w:lang w:val="en-US"/>
              </w:rPr>
              <w:t>BlackEdition fees</w:t>
            </w:r>
          </w:p>
        </w:tc>
        <w:tc>
          <w:tcPr>
            <w:tcW w:w="4673" w:type="dxa"/>
          </w:tcPr>
          <w:p w14:paraId="35DE9954" w14:textId="7AB7404C"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100%</w:t>
            </w:r>
          </w:p>
        </w:tc>
      </w:tr>
      <w:tr w:rsidR="00FA51BC" w14:paraId="50A67F64" w14:textId="77777777" w:rsidTr="00FA51BC">
        <w:tc>
          <w:tcPr>
            <w:tcW w:w="4672" w:type="dxa"/>
          </w:tcPr>
          <w:p w14:paraId="03ED0F36" w14:textId="538C99DB" w:rsidR="00FA51BC" w:rsidRPr="0098768C" w:rsidRDefault="00FA51BC" w:rsidP="00FA51BC">
            <w:pPr>
              <w:pStyle w:val="p"/>
              <w:spacing w:before="0" w:beforeAutospacing="0" w:after="0" w:afterAutospacing="0"/>
              <w:jc w:val="both"/>
              <w:rPr>
                <w:rFonts w:ascii="Times New Roman" w:hAnsi="Times New Roman"/>
                <w:color w:val="000000"/>
                <w:szCs w:val="22"/>
                <w:lang w:val="en-US"/>
              </w:rPr>
            </w:pPr>
            <w:r w:rsidRPr="0098768C">
              <w:rPr>
                <w:rFonts w:ascii="Times New Roman" w:hAnsi="Times New Roman"/>
                <w:color w:val="000000"/>
                <w:szCs w:val="22"/>
              </w:rPr>
              <w:t>#businessprime</w:t>
            </w:r>
            <w:r w:rsidRPr="0098768C">
              <w:rPr>
                <w:rFonts w:ascii="Times New Roman" w:hAnsi="Times New Roman"/>
                <w:color w:val="000000"/>
                <w:szCs w:val="22"/>
                <w:lang w:val="en-US"/>
              </w:rPr>
              <w:t xml:space="preserve"> premium card fees</w:t>
            </w:r>
          </w:p>
        </w:tc>
        <w:tc>
          <w:tcPr>
            <w:tcW w:w="4673" w:type="dxa"/>
          </w:tcPr>
          <w:p w14:paraId="386D3567" w14:textId="40177FCE" w:rsidR="00FA51BC" w:rsidRPr="0098768C" w:rsidRDefault="00FA51BC" w:rsidP="00FA51BC">
            <w:pPr>
              <w:pStyle w:val="p"/>
              <w:jc w:val="both"/>
              <w:rPr>
                <w:rFonts w:ascii="Times New Roman" w:hAnsi="Times New Roman"/>
                <w:szCs w:val="22"/>
                <w:lang w:val="en-US"/>
              </w:rPr>
            </w:pPr>
            <w:r w:rsidRPr="0098768C">
              <w:rPr>
                <w:rFonts w:ascii="Times New Roman" w:hAnsi="Times New Roman"/>
                <w:szCs w:val="22"/>
                <w:lang w:val="en-US"/>
              </w:rPr>
              <w:t>Up to 50%</w:t>
            </w:r>
          </w:p>
        </w:tc>
      </w:tr>
    </w:tbl>
    <w:p w14:paraId="456F9755" w14:textId="77777777" w:rsidR="00FA51BC" w:rsidRDefault="00FA51BC" w:rsidP="00FA51BC">
      <w:pPr>
        <w:pStyle w:val="p"/>
        <w:shd w:val="clear" w:color="auto" w:fill="FFFFFF"/>
        <w:spacing w:before="0" w:beforeAutospacing="0" w:after="0" w:afterAutospacing="0"/>
        <w:jc w:val="both"/>
        <w:rPr>
          <w:lang w:val="en-US"/>
        </w:rPr>
      </w:pPr>
    </w:p>
    <w:p w14:paraId="1E11AAE2" w14:textId="1FC7EE58" w:rsidR="00FA51BC" w:rsidRPr="002B7E69" w:rsidRDefault="00FA51BC" w:rsidP="00FA51BC">
      <w:pPr>
        <w:pStyle w:val="p"/>
        <w:shd w:val="clear" w:color="auto" w:fill="FFFFFF"/>
        <w:jc w:val="both"/>
        <w:rPr>
          <w:color w:val="0070C0"/>
          <w:lang w:val="en-US"/>
        </w:rPr>
      </w:pPr>
      <w:r>
        <w:rPr>
          <w:color w:val="0070C0"/>
          <w:lang w:val="en-US"/>
        </w:rPr>
        <w:t>*</w:t>
      </w:r>
      <w:r w:rsidRPr="002B7E69">
        <w:rPr>
          <w:color w:val="0070C0"/>
          <w:lang w:val="en-US"/>
        </w:rPr>
        <w:t>the breakdown of bonus accrual by service packages included in the Loyalty Program, within the above limits, shall be established in accordance with the Resolution of the Standing Collegial Body under the Bank’s Management Board and shall not contradict the terms of the Loyalty Program.</w:t>
      </w:r>
    </w:p>
    <w:tbl>
      <w:tblPr>
        <w:tblStyle w:val="af1"/>
        <w:tblW w:w="0" w:type="auto"/>
        <w:tblLook w:val="04A0" w:firstRow="1" w:lastRow="0" w:firstColumn="1" w:lastColumn="0" w:noHBand="0" w:noVBand="1"/>
      </w:tblPr>
      <w:tblGrid>
        <w:gridCol w:w="4672"/>
        <w:gridCol w:w="4673"/>
      </w:tblGrid>
      <w:tr w:rsidR="00FA51BC" w:rsidRPr="00A17209" w14:paraId="5D81E9B4" w14:textId="77777777" w:rsidTr="003743D3">
        <w:tc>
          <w:tcPr>
            <w:tcW w:w="4672" w:type="dxa"/>
          </w:tcPr>
          <w:p w14:paraId="47049845" w14:textId="77777777" w:rsidR="00FA51BC" w:rsidRPr="007E02A1" w:rsidRDefault="00FA51BC" w:rsidP="003743D3">
            <w:pPr>
              <w:pStyle w:val="p"/>
              <w:spacing w:before="0" w:beforeAutospacing="0" w:after="0" w:afterAutospacing="0"/>
              <w:jc w:val="both"/>
              <w:rPr>
                <w:rFonts w:ascii="Times New Roman" w:hAnsi="Times New Roman"/>
                <w:b/>
                <w:bCs/>
                <w:color w:val="000000"/>
                <w:szCs w:val="22"/>
                <w:lang w:val="en-US"/>
              </w:rPr>
            </w:pPr>
            <w:r w:rsidRPr="007E02A1">
              <w:rPr>
                <w:rFonts w:ascii="Times New Roman" w:hAnsi="Times New Roman"/>
                <w:b/>
                <w:bCs/>
                <w:color w:val="000000"/>
                <w:szCs w:val="22"/>
                <w:lang w:val="en-US"/>
              </w:rPr>
              <w:t xml:space="preserve">Services and Fees </w:t>
            </w:r>
          </w:p>
        </w:tc>
        <w:tc>
          <w:tcPr>
            <w:tcW w:w="4673" w:type="dxa"/>
          </w:tcPr>
          <w:p w14:paraId="16526DEE" w14:textId="6B94CDED" w:rsidR="00FA51BC" w:rsidRPr="00FA51BC" w:rsidRDefault="007E02A1" w:rsidP="003743D3">
            <w:pPr>
              <w:pStyle w:val="p"/>
              <w:jc w:val="both"/>
              <w:rPr>
                <w:rFonts w:ascii="Times New Roman" w:hAnsi="Times New Roman"/>
                <w:b/>
                <w:bCs/>
                <w:color w:val="000000"/>
                <w:szCs w:val="22"/>
                <w:lang w:val="en-US"/>
              </w:rPr>
            </w:pPr>
            <w:r w:rsidRPr="007E02A1">
              <w:rPr>
                <w:rFonts w:ascii="Times New Roman" w:hAnsi="Times New Roman"/>
                <w:b/>
                <w:bCs/>
                <w:color w:val="0070C0"/>
                <w:szCs w:val="22"/>
                <w:lang w:val="en-US"/>
              </w:rPr>
              <w:t>Maximum Fee Limits</w:t>
            </w:r>
            <w:r w:rsidR="00FA51BC" w:rsidRPr="00FA51BC">
              <w:rPr>
                <w:rFonts w:ascii="Times New Roman" w:hAnsi="Times New Roman"/>
                <w:b/>
                <w:bCs/>
                <w:color w:val="0070C0"/>
                <w:szCs w:val="22"/>
                <w:lang w:val="en-US"/>
              </w:rPr>
              <w:t xml:space="preserve"> </w:t>
            </w:r>
            <w:r w:rsidR="00FA51BC" w:rsidRPr="00FA51BC">
              <w:rPr>
                <w:rFonts w:ascii="Times New Roman" w:hAnsi="Times New Roman"/>
                <w:b/>
                <w:bCs/>
                <w:color w:val="000000"/>
                <w:szCs w:val="22"/>
                <w:lang w:val="en-US"/>
              </w:rPr>
              <w:t>under the Bonus Program (Maximum % Discount)</w:t>
            </w:r>
          </w:p>
          <w:p w14:paraId="734FF549" w14:textId="77777777" w:rsidR="00FA51BC" w:rsidRPr="007E02A1" w:rsidRDefault="00FA51BC" w:rsidP="003743D3">
            <w:pPr>
              <w:pStyle w:val="p"/>
              <w:spacing w:before="0" w:beforeAutospacing="0" w:after="0" w:afterAutospacing="0"/>
              <w:jc w:val="both"/>
              <w:rPr>
                <w:rFonts w:ascii="Times New Roman" w:hAnsi="Times New Roman"/>
                <w:b/>
                <w:bCs/>
                <w:color w:val="000000"/>
                <w:szCs w:val="22"/>
                <w:lang w:val="en-US"/>
              </w:rPr>
            </w:pPr>
          </w:p>
        </w:tc>
      </w:tr>
      <w:tr w:rsidR="007E02A1" w:rsidRPr="00A17209" w14:paraId="66121140" w14:textId="77777777" w:rsidTr="00D93C50">
        <w:tc>
          <w:tcPr>
            <w:tcW w:w="9345" w:type="dxa"/>
            <w:gridSpan w:val="2"/>
          </w:tcPr>
          <w:p w14:paraId="0E793E76" w14:textId="77777777" w:rsidR="007E02A1" w:rsidRPr="00FA51BC" w:rsidRDefault="007E02A1" w:rsidP="00FA51BC">
            <w:pPr>
              <w:pStyle w:val="p"/>
              <w:jc w:val="both"/>
              <w:rPr>
                <w:rFonts w:ascii="Times New Roman" w:hAnsi="Times New Roman"/>
                <w:color w:val="000000"/>
                <w:szCs w:val="22"/>
                <w:lang w:val="en-US"/>
              </w:rPr>
            </w:pPr>
            <w:r w:rsidRPr="00FA51BC">
              <w:rPr>
                <w:rFonts w:ascii="Times New Roman" w:hAnsi="Times New Roman"/>
                <w:color w:val="000000"/>
                <w:szCs w:val="22"/>
                <w:lang w:val="en-US"/>
              </w:rPr>
              <w:t>Payment of fees in accordance with the Bank’s tariffs for customers without a service package</w:t>
            </w:r>
          </w:p>
          <w:p w14:paraId="3524F685" w14:textId="77777777" w:rsidR="007E02A1" w:rsidRDefault="007E02A1" w:rsidP="003743D3">
            <w:pPr>
              <w:pStyle w:val="p"/>
              <w:jc w:val="both"/>
              <w:rPr>
                <w:lang w:val="en-US"/>
              </w:rPr>
            </w:pPr>
          </w:p>
        </w:tc>
      </w:tr>
      <w:tr w:rsidR="00FA51BC" w:rsidRPr="007E02A1" w14:paraId="3D23D1CF" w14:textId="77777777" w:rsidTr="003743D3">
        <w:tc>
          <w:tcPr>
            <w:tcW w:w="4672" w:type="dxa"/>
          </w:tcPr>
          <w:p w14:paraId="5E2CA249" w14:textId="78E4A7EF" w:rsidR="00FA51BC" w:rsidRPr="007E02A1" w:rsidRDefault="00520B87" w:rsidP="007E02A1">
            <w:pPr>
              <w:pStyle w:val="p"/>
              <w:jc w:val="both"/>
              <w:rPr>
                <w:rFonts w:ascii="Times New Roman" w:hAnsi="Times New Roman"/>
                <w:color w:val="000000"/>
                <w:szCs w:val="22"/>
                <w:lang w:val="en-US"/>
              </w:rPr>
            </w:pPr>
            <w:r w:rsidRPr="007E02A1">
              <w:rPr>
                <w:rFonts w:ascii="Times New Roman" w:hAnsi="Times New Roman"/>
                <w:color w:val="000000"/>
                <w:szCs w:val="22"/>
                <w:lang w:val="en-US"/>
              </w:rPr>
              <w:t>KZT t</w:t>
            </w:r>
            <w:r w:rsidRPr="00520B87">
              <w:rPr>
                <w:rFonts w:ascii="Times New Roman" w:hAnsi="Times New Roman"/>
                <w:color w:val="000000"/>
                <w:szCs w:val="22"/>
                <w:lang w:val="en-US"/>
              </w:rPr>
              <w:t>ransactions: external transfers via BCC Business (from 09:00</w:t>
            </w:r>
            <w:r w:rsidRPr="007E02A1">
              <w:rPr>
                <w:rFonts w:ascii="Times New Roman" w:hAnsi="Times New Roman"/>
                <w:color w:val="000000"/>
                <w:szCs w:val="22"/>
                <w:lang w:val="en-US"/>
              </w:rPr>
              <w:t xml:space="preserve"> a.m.</w:t>
            </w:r>
            <w:r w:rsidRPr="00520B87">
              <w:rPr>
                <w:rFonts w:ascii="Times New Roman" w:hAnsi="Times New Roman"/>
                <w:color w:val="000000"/>
                <w:szCs w:val="22"/>
                <w:lang w:val="en-US"/>
              </w:rPr>
              <w:t xml:space="preserve"> to </w:t>
            </w:r>
            <w:r w:rsidRPr="007E02A1">
              <w:rPr>
                <w:rFonts w:ascii="Times New Roman" w:hAnsi="Times New Roman"/>
                <w:color w:val="000000"/>
                <w:szCs w:val="22"/>
                <w:lang w:val="en-US"/>
              </w:rPr>
              <w:t>05</w:t>
            </w:r>
            <w:r w:rsidRPr="00520B87">
              <w:rPr>
                <w:rFonts w:ascii="Times New Roman" w:hAnsi="Times New Roman"/>
                <w:color w:val="000000"/>
                <w:szCs w:val="22"/>
                <w:lang w:val="en-US"/>
              </w:rPr>
              <w:t>:00</w:t>
            </w:r>
            <w:r w:rsidRPr="007E02A1">
              <w:rPr>
                <w:rFonts w:ascii="Times New Roman" w:hAnsi="Times New Roman"/>
                <w:color w:val="000000"/>
                <w:szCs w:val="22"/>
                <w:lang w:val="en-US"/>
              </w:rPr>
              <w:t xml:space="preserve"> p.m.</w:t>
            </w:r>
            <w:r w:rsidRPr="00520B87">
              <w:rPr>
                <w:rFonts w:ascii="Times New Roman" w:hAnsi="Times New Roman"/>
                <w:color w:val="000000"/>
                <w:szCs w:val="22"/>
                <w:lang w:val="en-US"/>
              </w:rPr>
              <w:t>)</w:t>
            </w:r>
          </w:p>
        </w:tc>
        <w:tc>
          <w:tcPr>
            <w:tcW w:w="4673" w:type="dxa"/>
          </w:tcPr>
          <w:p w14:paraId="715AA2C8" w14:textId="77777777" w:rsidR="00FA51BC" w:rsidRPr="007E02A1" w:rsidRDefault="00FA51BC" w:rsidP="003743D3">
            <w:pPr>
              <w:pStyle w:val="p"/>
              <w:jc w:val="both"/>
              <w:rPr>
                <w:rFonts w:ascii="Times New Roman" w:hAnsi="Times New Roman"/>
                <w:color w:val="000000"/>
                <w:szCs w:val="22"/>
                <w:lang w:val="en-US"/>
              </w:rPr>
            </w:pPr>
            <w:r w:rsidRPr="007E02A1">
              <w:rPr>
                <w:rFonts w:ascii="Times New Roman" w:hAnsi="Times New Roman"/>
                <w:color w:val="000000"/>
                <w:szCs w:val="22"/>
                <w:lang w:val="en-US"/>
              </w:rPr>
              <w:t>Up to 100%</w:t>
            </w:r>
          </w:p>
        </w:tc>
      </w:tr>
      <w:tr w:rsidR="00FA51BC" w:rsidRPr="007E02A1" w14:paraId="600A40F3" w14:textId="77777777" w:rsidTr="003743D3">
        <w:tc>
          <w:tcPr>
            <w:tcW w:w="4672" w:type="dxa"/>
          </w:tcPr>
          <w:p w14:paraId="74D435F0" w14:textId="2FDAD330" w:rsidR="00520B87" w:rsidRPr="00520B87" w:rsidRDefault="00520B87" w:rsidP="00520B87">
            <w:pPr>
              <w:pStyle w:val="p"/>
              <w:jc w:val="both"/>
              <w:rPr>
                <w:rFonts w:ascii="Times New Roman" w:hAnsi="Times New Roman"/>
                <w:color w:val="000000"/>
                <w:szCs w:val="22"/>
                <w:lang w:val="en-US"/>
              </w:rPr>
            </w:pPr>
            <w:r w:rsidRPr="007E02A1">
              <w:rPr>
                <w:rFonts w:ascii="Times New Roman" w:hAnsi="Times New Roman"/>
                <w:color w:val="000000"/>
                <w:szCs w:val="22"/>
                <w:lang w:val="en-US"/>
              </w:rPr>
              <w:t xml:space="preserve">Clearing and settlement </w:t>
            </w:r>
            <w:r w:rsidRPr="00520B87">
              <w:rPr>
                <w:rFonts w:ascii="Times New Roman" w:hAnsi="Times New Roman"/>
                <w:color w:val="000000"/>
                <w:szCs w:val="22"/>
                <w:lang w:val="en-US"/>
              </w:rPr>
              <w:t>Cash transactions in KZT (</w:t>
            </w:r>
            <w:r w:rsidRPr="007E02A1">
              <w:rPr>
                <w:rFonts w:ascii="Times New Roman" w:hAnsi="Times New Roman"/>
                <w:color w:val="000000"/>
                <w:szCs w:val="22"/>
                <w:lang w:val="en-US"/>
              </w:rPr>
              <w:t>top up</w:t>
            </w:r>
            <w:r w:rsidRPr="00520B87">
              <w:rPr>
                <w:rFonts w:ascii="Times New Roman" w:hAnsi="Times New Roman"/>
                <w:color w:val="000000"/>
                <w:szCs w:val="22"/>
                <w:lang w:val="en-US"/>
              </w:rPr>
              <w:t>/ withdrawal)</w:t>
            </w:r>
          </w:p>
          <w:p w14:paraId="2234D57B" w14:textId="5D648877" w:rsidR="00FA51BC" w:rsidRPr="007E02A1" w:rsidRDefault="00FA51BC" w:rsidP="003743D3">
            <w:pPr>
              <w:pStyle w:val="p"/>
              <w:spacing w:before="0" w:beforeAutospacing="0" w:after="0" w:afterAutospacing="0"/>
              <w:jc w:val="both"/>
              <w:rPr>
                <w:rFonts w:ascii="Times New Roman" w:hAnsi="Times New Roman"/>
                <w:color w:val="000000"/>
                <w:szCs w:val="22"/>
                <w:lang w:val="en-US"/>
              </w:rPr>
            </w:pPr>
          </w:p>
        </w:tc>
        <w:tc>
          <w:tcPr>
            <w:tcW w:w="4673" w:type="dxa"/>
          </w:tcPr>
          <w:p w14:paraId="5FEE9D02" w14:textId="77777777" w:rsidR="00FA51BC" w:rsidRPr="007E02A1" w:rsidRDefault="00FA51BC" w:rsidP="003743D3">
            <w:pPr>
              <w:pStyle w:val="p"/>
              <w:jc w:val="both"/>
              <w:rPr>
                <w:rFonts w:ascii="Times New Roman" w:hAnsi="Times New Roman"/>
                <w:color w:val="000000"/>
                <w:szCs w:val="22"/>
                <w:lang w:val="en-US"/>
              </w:rPr>
            </w:pPr>
            <w:r w:rsidRPr="007E02A1">
              <w:rPr>
                <w:rFonts w:ascii="Times New Roman" w:hAnsi="Times New Roman"/>
                <w:color w:val="000000"/>
                <w:szCs w:val="22"/>
                <w:lang w:val="en-US"/>
              </w:rPr>
              <w:t>Up to 100%</w:t>
            </w:r>
          </w:p>
        </w:tc>
      </w:tr>
      <w:tr w:rsidR="00FA51BC" w:rsidRPr="007E02A1" w14:paraId="2935207A" w14:textId="77777777" w:rsidTr="003743D3">
        <w:tc>
          <w:tcPr>
            <w:tcW w:w="4672" w:type="dxa"/>
          </w:tcPr>
          <w:p w14:paraId="09C5F820" w14:textId="77777777" w:rsidR="00FA51BC" w:rsidRPr="007E02A1" w:rsidRDefault="00520B87" w:rsidP="003743D3">
            <w:pPr>
              <w:pStyle w:val="p"/>
              <w:spacing w:before="0" w:beforeAutospacing="0" w:after="0" w:afterAutospacing="0"/>
              <w:jc w:val="both"/>
              <w:rPr>
                <w:rFonts w:ascii="Times New Roman" w:hAnsi="Times New Roman"/>
                <w:color w:val="000000"/>
                <w:szCs w:val="22"/>
                <w:lang w:val="en-US"/>
              </w:rPr>
            </w:pPr>
            <w:r w:rsidRPr="007E02A1">
              <w:rPr>
                <w:rFonts w:ascii="Times New Roman" w:hAnsi="Times New Roman"/>
                <w:color w:val="000000"/>
                <w:szCs w:val="22"/>
                <w:lang w:val="en-US"/>
              </w:rPr>
              <w:t>Clearing and settlement</w:t>
            </w:r>
          </w:p>
          <w:p w14:paraId="046A8159" w14:textId="6F19D867" w:rsidR="00520B87" w:rsidRPr="007E02A1" w:rsidRDefault="00520B87" w:rsidP="003743D3">
            <w:pPr>
              <w:pStyle w:val="p"/>
              <w:spacing w:before="0" w:beforeAutospacing="0" w:after="0" w:afterAutospacing="0"/>
              <w:jc w:val="both"/>
              <w:rPr>
                <w:rFonts w:ascii="Times New Roman" w:hAnsi="Times New Roman"/>
                <w:color w:val="000000"/>
                <w:szCs w:val="22"/>
                <w:lang w:val="en-US"/>
              </w:rPr>
            </w:pPr>
            <w:r w:rsidRPr="007E02A1">
              <w:rPr>
                <w:rFonts w:ascii="Times New Roman" w:hAnsi="Times New Roman"/>
                <w:color w:val="000000"/>
                <w:szCs w:val="22"/>
                <w:lang w:val="en-US"/>
              </w:rPr>
              <w:t>Cash transactions in foreign currency (top up and withdrawal</w:t>
            </w:r>
          </w:p>
        </w:tc>
        <w:tc>
          <w:tcPr>
            <w:tcW w:w="4673" w:type="dxa"/>
          </w:tcPr>
          <w:p w14:paraId="04F0E95C" w14:textId="77777777" w:rsidR="00FA51BC" w:rsidRPr="007E02A1" w:rsidRDefault="00FA51BC" w:rsidP="003743D3">
            <w:pPr>
              <w:pStyle w:val="p"/>
              <w:jc w:val="both"/>
              <w:rPr>
                <w:rFonts w:ascii="Times New Roman" w:hAnsi="Times New Roman"/>
                <w:color w:val="000000"/>
                <w:szCs w:val="22"/>
                <w:lang w:val="en-US"/>
              </w:rPr>
            </w:pPr>
            <w:r w:rsidRPr="007E02A1">
              <w:rPr>
                <w:rFonts w:ascii="Times New Roman" w:hAnsi="Times New Roman"/>
                <w:color w:val="000000"/>
                <w:szCs w:val="22"/>
                <w:lang w:val="en-US"/>
              </w:rPr>
              <w:t>Up to 100%</w:t>
            </w:r>
          </w:p>
        </w:tc>
      </w:tr>
      <w:tr w:rsidR="00520B87" w:rsidRPr="007E02A1" w14:paraId="209AA164" w14:textId="77777777" w:rsidTr="003743D3">
        <w:tc>
          <w:tcPr>
            <w:tcW w:w="4672" w:type="dxa"/>
          </w:tcPr>
          <w:p w14:paraId="762BA8AE" w14:textId="6CD1A793" w:rsidR="00520B87" w:rsidRPr="007E02A1" w:rsidRDefault="00520B87" w:rsidP="00520B87">
            <w:pPr>
              <w:pStyle w:val="p"/>
              <w:spacing w:before="0" w:beforeAutospacing="0" w:after="0" w:afterAutospacing="0"/>
              <w:jc w:val="both"/>
              <w:rPr>
                <w:rFonts w:ascii="Times New Roman" w:hAnsi="Times New Roman"/>
                <w:color w:val="000000"/>
                <w:szCs w:val="22"/>
                <w:lang w:val="en-US"/>
              </w:rPr>
            </w:pPr>
            <w:r w:rsidRPr="007E02A1">
              <w:rPr>
                <w:rFonts w:ascii="Times New Roman" w:hAnsi="Times New Roman"/>
                <w:color w:val="000000"/>
                <w:szCs w:val="22"/>
                <w:lang w:val="en-US"/>
              </w:rPr>
              <w:t>#BlackEdition fees</w:t>
            </w:r>
          </w:p>
        </w:tc>
        <w:tc>
          <w:tcPr>
            <w:tcW w:w="4673" w:type="dxa"/>
          </w:tcPr>
          <w:p w14:paraId="03F31C8B" w14:textId="77777777" w:rsidR="00520B87" w:rsidRPr="007E02A1" w:rsidRDefault="00520B87" w:rsidP="00520B87">
            <w:pPr>
              <w:pStyle w:val="p"/>
              <w:jc w:val="both"/>
              <w:rPr>
                <w:rFonts w:ascii="Times New Roman" w:hAnsi="Times New Roman"/>
                <w:color w:val="000000"/>
                <w:szCs w:val="22"/>
                <w:lang w:val="en-US"/>
              </w:rPr>
            </w:pPr>
            <w:r w:rsidRPr="007E02A1">
              <w:rPr>
                <w:rFonts w:ascii="Times New Roman" w:hAnsi="Times New Roman"/>
                <w:color w:val="000000"/>
                <w:szCs w:val="22"/>
                <w:lang w:val="en-US"/>
              </w:rPr>
              <w:t>Up to 100%</w:t>
            </w:r>
          </w:p>
        </w:tc>
      </w:tr>
      <w:tr w:rsidR="00520B87" w:rsidRPr="007E02A1" w14:paraId="261A952E" w14:textId="77777777" w:rsidTr="003743D3">
        <w:tc>
          <w:tcPr>
            <w:tcW w:w="4672" w:type="dxa"/>
          </w:tcPr>
          <w:p w14:paraId="672E4933" w14:textId="7AA9833E" w:rsidR="00520B87" w:rsidRPr="007E02A1" w:rsidRDefault="00520B87" w:rsidP="00520B87">
            <w:pPr>
              <w:pStyle w:val="p"/>
              <w:spacing w:before="0" w:beforeAutospacing="0" w:after="0" w:afterAutospacing="0"/>
              <w:jc w:val="both"/>
              <w:rPr>
                <w:rFonts w:ascii="Times New Roman" w:hAnsi="Times New Roman"/>
                <w:color w:val="000000"/>
                <w:szCs w:val="22"/>
                <w:lang w:val="en-US"/>
              </w:rPr>
            </w:pPr>
            <w:r w:rsidRPr="007E02A1">
              <w:rPr>
                <w:rFonts w:ascii="Times New Roman" w:hAnsi="Times New Roman"/>
                <w:color w:val="000000"/>
                <w:szCs w:val="22"/>
                <w:lang w:val="en-US"/>
              </w:rPr>
              <w:t>#businessprime premium card fees</w:t>
            </w:r>
          </w:p>
        </w:tc>
        <w:tc>
          <w:tcPr>
            <w:tcW w:w="4673" w:type="dxa"/>
          </w:tcPr>
          <w:p w14:paraId="75BB1B7E" w14:textId="73C745D5" w:rsidR="00520B87" w:rsidRPr="007E02A1" w:rsidRDefault="00520B87" w:rsidP="00520B87">
            <w:pPr>
              <w:pStyle w:val="p"/>
              <w:jc w:val="both"/>
              <w:rPr>
                <w:rFonts w:ascii="Times New Roman" w:hAnsi="Times New Roman"/>
                <w:color w:val="000000"/>
                <w:szCs w:val="22"/>
                <w:lang w:val="en-US"/>
              </w:rPr>
            </w:pPr>
            <w:r w:rsidRPr="007E02A1">
              <w:rPr>
                <w:rFonts w:ascii="Times New Roman" w:hAnsi="Times New Roman"/>
                <w:color w:val="000000"/>
                <w:szCs w:val="22"/>
                <w:lang w:val="en-US"/>
              </w:rPr>
              <w:t>Up to 50%</w:t>
            </w:r>
          </w:p>
        </w:tc>
      </w:tr>
    </w:tbl>
    <w:p w14:paraId="5AFFB00C" w14:textId="77777777" w:rsidR="00FA51BC" w:rsidRPr="007E02A1" w:rsidRDefault="00FA51BC" w:rsidP="00FA51BC">
      <w:pPr>
        <w:pStyle w:val="p"/>
        <w:shd w:val="clear" w:color="auto" w:fill="FFFFFF"/>
        <w:spacing w:before="0" w:beforeAutospacing="0" w:after="0" w:afterAutospacing="0"/>
        <w:jc w:val="both"/>
        <w:rPr>
          <w:color w:val="000000"/>
          <w:sz w:val="22"/>
          <w:szCs w:val="22"/>
          <w:lang w:val="en-US"/>
        </w:rPr>
      </w:pPr>
    </w:p>
    <w:p w14:paraId="46F30137" w14:textId="2DEE3448" w:rsidR="00520B87" w:rsidRPr="007E02A1" w:rsidRDefault="00520B87" w:rsidP="00FA51BC">
      <w:pPr>
        <w:pStyle w:val="p"/>
        <w:shd w:val="clear" w:color="auto" w:fill="FFFFFF"/>
        <w:spacing w:before="0" w:beforeAutospacing="0" w:after="0" w:afterAutospacing="0"/>
        <w:jc w:val="both"/>
        <w:rPr>
          <w:color w:val="0070C0"/>
          <w:sz w:val="22"/>
          <w:szCs w:val="22"/>
          <w:lang w:val="en-US"/>
        </w:rPr>
      </w:pPr>
      <w:r w:rsidRPr="007E02A1">
        <w:rPr>
          <w:color w:val="000000"/>
          <w:sz w:val="22"/>
          <w:szCs w:val="22"/>
          <w:lang w:val="en-US"/>
        </w:rPr>
        <w:lastRenderedPageBreak/>
        <w:t>*</w:t>
      </w:r>
      <w:r w:rsidRPr="007E02A1">
        <w:rPr>
          <w:color w:val="0070C0"/>
          <w:sz w:val="22"/>
          <w:szCs w:val="22"/>
          <w:lang w:val="en-US"/>
        </w:rPr>
        <w:t>t</w:t>
      </w:r>
      <w:r w:rsidRPr="002B7E69">
        <w:rPr>
          <w:color w:val="0070C0"/>
          <w:sz w:val="22"/>
          <w:szCs w:val="22"/>
          <w:lang w:val="en-US"/>
        </w:rPr>
        <w:t xml:space="preserve">he breakdown of bonus accrual by service packages </w:t>
      </w:r>
      <w:r w:rsidRPr="007E02A1">
        <w:rPr>
          <w:color w:val="0070C0"/>
          <w:sz w:val="22"/>
          <w:szCs w:val="22"/>
          <w:lang w:val="en-US"/>
        </w:rPr>
        <w:t>included in</w:t>
      </w:r>
      <w:r w:rsidRPr="002B7E69">
        <w:rPr>
          <w:color w:val="0070C0"/>
          <w:sz w:val="22"/>
          <w:szCs w:val="22"/>
          <w:lang w:val="en-US"/>
        </w:rPr>
        <w:t xml:space="preserve"> the Loyalty Program, within the above limits, shall be established </w:t>
      </w:r>
      <w:r w:rsidRPr="007E02A1">
        <w:rPr>
          <w:color w:val="0070C0"/>
          <w:sz w:val="22"/>
          <w:szCs w:val="22"/>
          <w:lang w:val="en-US"/>
        </w:rPr>
        <w:t>in accordance with the Resolution</w:t>
      </w:r>
      <w:r w:rsidRPr="002B7E69">
        <w:rPr>
          <w:color w:val="0070C0"/>
          <w:sz w:val="22"/>
          <w:szCs w:val="22"/>
          <w:lang w:val="en-US"/>
        </w:rPr>
        <w:t xml:space="preserve"> of the Standing Collegial Body under the Bank’s Management Board and shall not contradict the terms of the Loyalty Program</w:t>
      </w:r>
      <w:r w:rsidR="007E02A1">
        <w:rPr>
          <w:color w:val="0070C0"/>
          <w:sz w:val="22"/>
          <w:szCs w:val="22"/>
          <w:lang w:val="en-US"/>
        </w:rPr>
        <w:t>.</w:t>
      </w:r>
    </w:p>
    <w:p w14:paraId="3C28F284" w14:textId="77777777" w:rsidR="000C0299" w:rsidRPr="00562690" w:rsidRDefault="000C0299" w:rsidP="000C0299">
      <w:pPr>
        <w:pStyle w:val="p"/>
        <w:shd w:val="clear" w:color="auto" w:fill="FFFFFF"/>
        <w:spacing w:before="0" w:beforeAutospacing="0" w:after="0" w:afterAutospacing="0"/>
        <w:rPr>
          <w:lang w:val="en-US"/>
        </w:rPr>
      </w:pPr>
    </w:p>
    <w:sectPr w:rsidR="000C0299" w:rsidRPr="00562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556"/>
    <w:multiLevelType w:val="hybridMultilevel"/>
    <w:tmpl w:val="D0C80E76"/>
    <w:lvl w:ilvl="0" w:tplc="BE0C5BDE">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3602B9"/>
    <w:multiLevelType w:val="hybridMultilevel"/>
    <w:tmpl w:val="F912B274"/>
    <w:lvl w:ilvl="0" w:tplc="1532600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5B0953"/>
    <w:multiLevelType w:val="hybridMultilevel"/>
    <w:tmpl w:val="38C8D2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5D7445"/>
    <w:multiLevelType w:val="hybridMultilevel"/>
    <w:tmpl w:val="DF880194"/>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B9619E"/>
    <w:multiLevelType w:val="hybridMultilevel"/>
    <w:tmpl w:val="31028040"/>
    <w:lvl w:ilvl="0" w:tplc="79E24A6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DB4F00"/>
    <w:multiLevelType w:val="hybridMultilevel"/>
    <w:tmpl w:val="0B7E564E"/>
    <w:lvl w:ilvl="0" w:tplc="80165430">
      <w:start w:val="1"/>
      <w:numFmt w:val="decimal"/>
      <w:lvlText w:val="%1."/>
      <w:lvlJc w:val="left"/>
      <w:pPr>
        <w:ind w:left="720" w:hanging="360"/>
      </w:pPr>
    </w:lvl>
    <w:lvl w:ilvl="1" w:tplc="4114FCEC">
      <w:start w:val="1"/>
      <w:numFmt w:val="decimal"/>
      <w:lvlText w:val="%2."/>
      <w:lvlJc w:val="left"/>
      <w:pPr>
        <w:ind w:left="720" w:hanging="360"/>
      </w:pPr>
    </w:lvl>
    <w:lvl w:ilvl="2" w:tplc="9196A520">
      <w:start w:val="1"/>
      <w:numFmt w:val="decimal"/>
      <w:lvlText w:val="%3."/>
      <w:lvlJc w:val="left"/>
      <w:pPr>
        <w:ind w:left="720" w:hanging="360"/>
      </w:pPr>
    </w:lvl>
    <w:lvl w:ilvl="3" w:tplc="40600B12">
      <w:start w:val="1"/>
      <w:numFmt w:val="decimal"/>
      <w:lvlText w:val="%4."/>
      <w:lvlJc w:val="left"/>
      <w:pPr>
        <w:ind w:left="720" w:hanging="360"/>
      </w:pPr>
    </w:lvl>
    <w:lvl w:ilvl="4" w:tplc="09AA1C68">
      <w:start w:val="1"/>
      <w:numFmt w:val="decimal"/>
      <w:lvlText w:val="%5."/>
      <w:lvlJc w:val="left"/>
      <w:pPr>
        <w:ind w:left="720" w:hanging="360"/>
      </w:pPr>
    </w:lvl>
    <w:lvl w:ilvl="5" w:tplc="15B2A694">
      <w:start w:val="1"/>
      <w:numFmt w:val="decimal"/>
      <w:lvlText w:val="%6."/>
      <w:lvlJc w:val="left"/>
      <w:pPr>
        <w:ind w:left="720" w:hanging="360"/>
      </w:pPr>
    </w:lvl>
    <w:lvl w:ilvl="6" w:tplc="2946F01A">
      <w:start w:val="1"/>
      <w:numFmt w:val="decimal"/>
      <w:lvlText w:val="%7."/>
      <w:lvlJc w:val="left"/>
      <w:pPr>
        <w:ind w:left="720" w:hanging="360"/>
      </w:pPr>
    </w:lvl>
    <w:lvl w:ilvl="7" w:tplc="B75CEE0C">
      <w:start w:val="1"/>
      <w:numFmt w:val="decimal"/>
      <w:lvlText w:val="%8."/>
      <w:lvlJc w:val="left"/>
      <w:pPr>
        <w:ind w:left="720" w:hanging="360"/>
      </w:pPr>
    </w:lvl>
    <w:lvl w:ilvl="8" w:tplc="0A8CFBE8">
      <w:start w:val="1"/>
      <w:numFmt w:val="decimal"/>
      <w:lvlText w:val="%9."/>
      <w:lvlJc w:val="left"/>
      <w:pPr>
        <w:ind w:left="720" w:hanging="360"/>
      </w:pPr>
    </w:lvl>
  </w:abstractNum>
  <w:abstractNum w:abstractNumId="6" w15:restartNumberingAfterBreak="0">
    <w:nsid w:val="491F6878"/>
    <w:multiLevelType w:val="multilevel"/>
    <w:tmpl w:val="427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C7802"/>
    <w:multiLevelType w:val="hybridMultilevel"/>
    <w:tmpl w:val="713A3A8C"/>
    <w:lvl w:ilvl="0" w:tplc="073CED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47773E"/>
    <w:multiLevelType w:val="hybridMultilevel"/>
    <w:tmpl w:val="A43282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2F7463"/>
    <w:multiLevelType w:val="multilevel"/>
    <w:tmpl w:val="AB2C53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6012E2"/>
    <w:multiLevelType w:val="hybridMultilevel"/>
    <w:tmpl w:val="C478D290"/>
    <w:lvl w:ilvl="0" w:tplc="4B0ECA92">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E8C6BDA"/>
    <w:multiLevelType w:val="hybridMultilevel"/>
    <w:tmpl w:val="879AA214"/>
    <w:lvl w:ilvl="0" w:tplc="5B8432B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77BD1"/>
    <w:multiLevelType w:val="hybridMultilevel"/>
    <w:tmpl w:val="23FE44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3A3BF7"/>
    <w:multiLevelType w:val="hybridMultilevel"/>
    <w:tmpl w:val="F3385E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5ED7432"/>
    <w:multiLevelType w:val="multilevel"/>
    <w:tmpl w:val="05283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2F5476"/>
    <w:multiLevelType w:val="hybridMultilevel"/>
    <w:tmpl w:val="FAB22E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732461D"/>
    <w:multiLevelType w:val="hybridMultilevel"/>
    <w:tmpl w:val="ACE43B7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85F5F0E"/>
    <w:multiLevelType w:val="hybridMultilevel"/>
    <w:tmpl w:val="2A5C80D6"/>
    <w:lvl w:ilvl="0" w:tplc="2E46AA2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C65779"/>
    <w:multiLevelType w:val="hybridMultilevel"/>
    <w:tmpl w:val="45149EB4"/>
    <w:lvl w:ilvl="0" w:tplc="5AC82BEC">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765DF8"/>
    <w:multiLevelType w:val="hybridMultilevel"/>
    <w:tmpl w:val="CD9EB95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F566767"/>
    <w:multiLevelType w:val="hybridMultilevel"/>
    <w:tmpl w:val="B97E9482"/>
    <w:lvl w:ilvl="0" w:tplc="88CC97A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8953115">
    <w:abstractNumId w:val="17"/>
  </w:num>
  <w:num w:numId="2" w16cid:durableId="863984178">
    <w:abstractNumId w:val="6"/>
  </w:num>
  <w:num w:numId="3" w16cid:durableId="1809928746">
    <w:abstractNumId w:val="12"/>
  </w:num>
  <w:num w:numId="4" w16cid:durableId="269628568">
    <w:abstractNumId w:val="13"/>
  </w:num>
  <w:num w:numId="5" w16cid:durableId="2002149224">
    <w:abstractNumId w:val="20"/>
  </w:num>
  <w:num w:numId="6" w16cid:durableId="1765374406">
    <w:abstractNumId w:val="4"/>
  </w:num>
  <w:num w:numId="7" w16cid:durableId="2101556401">
    <w:abstractNumId w:val="18"/>
  </w:num>
  <w:num w:numId="8" w16cid:durableId="1246571986">
    <w:abstractNumId w:val="11"/>
  </w:num>
  <w:num w:numId="9" w16cid:durableId="1478641742">
    <w:abstractNumId w:val="15"/>
  </w:num>
  <w:num w:numId="10" w16cid:durableId="541330714">
    <w:abstractNumId w:val="16"/>
  </w:num>
  <w:num w:numId="11" w16cid:durableId="480275311">
    <w:abstractNumId w:val="1"/>
  </w:num>
  <w:num w:numId="12" w16cid:durableId="1816793827">
    <w:abstractNumId w:val="10"/>
  </w:num>
  <w:num w:numId="13" w16cid:durableId="852495987">
    <w:abstractNumId w:val="0"/>
  </w:num>
  <w:num w:numId="14" w16cid:durableId="908227138">
    <w:abstractNumId w:val="19"/>
  </w:num>
  <w:num w:numId="15" w16cid:durableId="236213923">
    <w:abstractNumId w:val="2"/>
  </w:num>
  <w:num w:numId="16" w16cid:durableId="855269092">
    <w:abstractNumId w:val="8"/>
  </w:num>
  <w:num w:numId="17" w16cid:durableId="769352730">
    <w:abstractNumId w:val="14"/>
  </w:num>
  <w:num w:numId="18" w16cid:durableId="1286350787">
    <w:abstractNumId w:val="3"/>
  </w:num>
  <w:num w:numId="19" w16cid:durableId="699164185">
    <w:abstractNumId w:val="5"/>
  </w:num>
  <w:num w:numId="20" w16cid:durableId="546143260">
    <w:abstractNumId w:val="7"/>
  </w:num>
  <w:num w:numId="21" w16cid:durableId="1543399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C8"/>
    <w:rsid w:val="00005B6D"/>
    <w:rsid w:val="00037F6E"/>
    <w:rsid w:val="00043376"/>
    <w:rsid w:val="00061B13"/>
    <w:rsid w:val="00064AE2"/>
    <w:rsid w:val="00065F03"/>
    <w:rsid w:val="0006677C"/>
    <w:rsid w:val="000672AB"/>
    <w:rsid w:val="00085EEF"/>
    <w:rsid w:val="00094D99"/>
    <w:rsid w:val="000A202C"/>
    <w:rsid w:val="000B1D66"/>
    <w:rsid w:val="000B24F5"/>
    <w:rsid w:val="000C0299"/>
    <w:rsid w:val="000D202D"/>
    <w:rsid w:val="000D76F7"/>
    <w:rsid w:val="000E0CCD"/>
    <w:rsid w:val="000E35EE"/>
    <w:rsid w:val="000E5DC0"/>
    <w:rsid w:val="000E7A64"/>
    <w:rsid w:val="000E7CB3"/>
    <w:rsid w:val="001027FA"/>
    <w:rsid w:val="001049CA"/>
    <w:rsid w:val="001152F8"/>
    <w:rsid w:val="001176BE"/>
    <w:rsid w:val="0011791B"/>
    <w:rsid w:val="00123F57"/>
    <w:rsid w:val="001512FC"/>
    <w:rsid w:val="00154879"/>
    <w:rsid w:val="001557BD"/>
    <w:rsid w:val="001573EF"/>
    <w:rsid w:val="0016469B"/>
    <w:rsid w:val="00174606"/>
    <w:rsid w:val="00183A76"/>
    <w:rsid w:val="001B37B0"/>
    <w:rsid w:val="001C4F74"/>
    <w:rsid w:val="001D4C74"/>
    <w:rsid w:val="0020369A"/>
    <w:rsid w:val="00203AFC"/>
    <w:rsid w:val="002209DE"/>
    <w:rsid w:val="00237E40"/>
    <w:rsid w:val="00252D8D"/>
    <w:rsid w:val="00256A9C"/>
    <w:rsid w:val="002648CA"/>
    <w:rsid w:val="00271840"/>
    <w:rsid w:val="002828C4"/>
    <w:rsid w:val="00283183"/>
    <w:rsid w:val="002852DB"/>
    <w:rsid w:val="00291FC8"/>
    <w:rsid w:val="002B2086"/>
    <w:rsid w:val="002B7CE4"/>
    <w:rsid w:val="002B7E69"/>
    <w:rsid w:val="002E2B97"/>
    <w:rsid w:val="002E3E04"/>
    <w:rsid w:val="002F225C"/>
    <w:rsid w:val="00300F1A"/>
    <w:rsid w:val="00302473"/>
    <w:rsid w:val="0030373C"/>
    <w:rsid w:val="0030688C"/>
    <w:rsid w:val="00333519"/>
    <w:rsid w:val="003366E6"/>
    <w:rsid w:val="003435A8"/>
    <w:rsid w:val="0036122A"/>
    <w:rsid w:val="00371E26"/>
    <w:rsid w:val="00372921"/>
    <w:rsid w:val="00372DDA"/>
    <w:rsid w:val="00375C18"/>
    <w:rsid w:val="00387C59"/>
    <w:rsid w:val="003934BA"/>
    <w:rsid w:val="00397E93"/>
    <w:rsid w:val="003A4A9A"/>
    <w:rsid w:val="003B4BF3"/>
    <w:rsid w:val="003C4E7B"/>
    <w:rsid w:val="003D46B1"/>
    <w:rsid w:val="003E00FB"/>
    <w:rsid w:val="003E3A87"/>
    <w:rsid w:val="003E5021"/>
    <w:rsid w:val="00414E22"/>
    <w:rsid w:val="0044170A"/>
    <w:rsid w:val="0044214B"/>
    <w:rsid w:val="0045268F"/>
    <w:rsid w:val="00464381"/>
    <w:rsid w:val="00476F57"/>
    <w:rsid w:val="004803B1"/>
    <w:rsid w:val="0048043D"/>
    <w:rsid w:val="00481621"/>
    <w:rsid w:val="004833E0"/>
    <w:rsid w:val="00494AE6"/>
    <w:rsid w:val="00495EB2"/>
    <w:rsid w:val="004A2EC2"/>
    <w:rsid w:val="004A6E14"/>
    <w:rsid w:val="004B6CFB"/>
    <w:rsid w:val="004C14AF"/>
    <w:rsid w:val="004C6A41"/>
    <w:rsid w:val="004D4297"/>
    <w:rsid w:val="004D6FEE"/>
    <w:rsid w:val="004D75EE"/>
    <w:rsid w:val="004E076C"/>
    <w:rsid w:val="004F00A5"/>
    <w:rsid w:val="004F3B8C"/>
    <w:rsid w:val="00501976"/>
    <w:rsid w:val="00505AC1"/>
    <w:rsid w:val="00505CB4"/>
    <w:rsid w:val="005113FB"/>
    <w:rsid w:val="00514307"/>
    <w:rsid w:val="00520B87"/>
    <w:rsid w:val="00522B81"/>
    <w:rsid w:val="00527223"/>
    <w:rsid w:val="00545542"/>
    <w:rsid w:val="00546143"/>
    <w:rsid w:val="00553C24"/>
    <w:rsid w:val="00562690"/>
    <w:rsid w:val="00566986"/>
    <w:rsid w:val="00567E95"/>
    <w:rsid w:val="00571B46"/>
    <w:rsid w:val="00580044"/>
    <w:rsid w:val="005804EE"/>
    <w:rsid w:val="0059568F"/>
    <w:rsid w:val="005A0C6A"/>
    <w:rsid w:val="005A1A9D"/>
    <w:rsid w:val="005A21A7"/>
    <w:rsid w:val="005A4415"/>
    <w:rsid w:val="005A4718"/>
    <w:rsid w:val="005A755B"/>
    <w:rsid w:val="005B7BA0"/>
    <w:rsid w:val="005C084B"/>
    <w:rsid w:val="005C742A"/>
    <w:rsid w:val="005D0764"/>
    <w:rsid w:val="00604B25"/>
    <w:rsid w:val="00605B96"/>
    <w:rsid w:val="00624611"/>
    <w:rsid w:val="0062628A"/>
    <w:rsid w:val="006361F3"/>
    <w:rsid w:val="006377DE"/>
    <w:rsid w:val="006456A6"/>
    <w:rsid w:val="006660D4"/>
    <w:rsid w:val="0069433D"/>
    <w:rsid w:val="006C2125"/>
    <w:rsid w:val="006C27F7"/>
    <w:rsid w:val="006C4B60"/>
    <w:rsid w:val="00711BC7"/>
    <w:rsid w:val="00712A0E"/>
    <w:rsid w:val="00714B91"/>
    <w:rsid w:val="00732119"/>
    <w:rsid w:val="00737D9C"/>
    <w:rsid w:val="0074372E"/>
    <w:rsid w:val="007674E6"/>
    <w:rsid w:val="00782E39"/>
    <w:rsid w:val="0078666E"/>
    <w:rsid w:val="00795EE3"/>
    <w:rsid w:val="007B1412"/>
    <w:rsid w:val="007B72DC"/>
    <w:rsid w:val="007B7EFD"/>
    <w:rsid w:val="007C2A6A"/>
    <w:rsid w:val="007C3405"/>
    <w:rsid w:val="007D1AA6"/>
    <w:rsid w:val="007E02A1"/>
    <w:rsid w:val="007E18F3"/>
    <w:rsid w:val="007E2F6E"/>
    <w:rsid w:val="007F3F6F"/>
    <w:rsid w:val="007F5C32"/>
    <w:rsid w:val="008028A2"/>
    <w:rsid w:val="008279BD"/>
    <w:rsid w:val="00830FA5"/>
    <w:rsid w:val="00853080"/>
    <w:rsid w:val="00874367"/>
    <w:rsid w:val="00880B1A"/>
    <w:rsid w:val="00894417"/>
    <w:rsid w:val="008A06BC"/>
    <w:rsid w:val="008A1D41"/>
    <w:rsid w:val="008A3CDF"/>
    <w:rsid w:val="008B33B8"/>
    <w:rsid w:val="008C1584"/>
    <w:rsid w:val="008C2AED"/>
    <w:rsid w:val="008C4CD0"/>
    <w:rsid w:val="008C611C"/>
    <w:rsid w:val="008D2423"/>
    <w:rsid w:val="008E6EBB"/>
    <w:rsid w:val="008F1B22"/>
    <w:rsid w:val="008F2659"/>
    <w:rsid w:val="008F2740"/>
    <w:rsid w:val="008F31A9"/>
    <w:rsid w:val="008F6F43"/>
    <w:rsid w:val="00901FB1"/>
    <w:rsid w:val="00911FA9"/>
    <w:rsid w:val="00916B96"/>
    <w:rsid w:val="0091735E"/>
    <w:rsid w:val="0094442B"/>
    <w:rsid w:val="00945FA2"/>
    <w:rsid w:val="00951C6E"/>
    <w:rsid w:val="00957834"/>
    <w:rsid w:val="0096601A"/>
    <w:rsid w:val="00970993"/>
    <w:rsid w:val="00974F16"/>
    <w:rsid w:val="0097791B"/>
    <w:rsid w:val="00982AF5"/>
    <w:rsid w:val="0098768C"/>
    <w:rsid w:val="0099531A"/>
    <w:rsid w:val="00997B5D"/>
    <w:rsid w:val="009A004A"/>
    <w:rsid w:val="009A2964"/>
    <w:rsid w:val="009A583E"/>
    <w:rsid w:val="009A704F"/>
    <w:rsid w:val="009B7393"/>
    <w:rsid w:val="009B7751"/>
    <w:rsid w:val="009D19A6"/>
    <w:rsid w:val="009E09E2"/>
    <w:rsid w:val="009F1E1D"/>
    <w:rsid w:val="009F3BF3"/>
    <w:rsid w:val="00A01FCA"/>
    <w:rsid w:val="00A1263A"/>
    <w:rsid w:val="00A17209"/>
    <w:rsid w:val="00A2637B"/>
    <w:rsid w:val="00A3649E"/>
    <w:rsid w:val="00A4464D"/>
    <w:rsid w:val="00A62F92"/>
    <w:rsid w:val="00A661BE"/>
    <w:rsid w:val="00A71923"/>
    <w:rsid w:val="00A77940"/>
    <w:rsid w:val="00A824E1"/>
    <w:rsid w:val="00A828B6"/>
    <w:rsid w:val="00A90D43"/>
    <w:rsid w:val="00AA7503"/>
    <w:rsid w:val="00AC1BCA"/>
    <w:rsid w:val="00AC713F"/>
    <w:rsid w:val="00AF001E"/>
    <w:rsid w:val="00B15F68"/>
    <w:rsid w:val="00B257F8"/>
    <w:rsid w:val="00B26139"/>
    <w:rsid w:val="00B314EF"/>
    <w:rsid w:val="00B41530"/>
    <w:rsid w:val="00B45ECD"/>
    <w:rsid w:val="00B50B0F"/>
    <w:rsid w:val="00B54951"/>
    <w:rsid w:val="00B6435F"/>
    <w:rsid w:val="00B650C5"/>
    <w:rsid w:val="00B71717"/>
    <w:rsid w:val="00B74DB5"/>
    <w:rsid w:val="00B86B6A"/>
    <w:rsid w:val="00B958D6"/>
    <w:rsid w:val="00BA01A9"/>
    <w:rsid w:val="00BC1C41"/>
    <w:rsid w:val="00BF5554"/>
    <w:rsid w:val="00C154BE"/>
    <w:rsid w:val="00C25B89"/>
    <w:rsid w:val="00C51C4D"/>
    <w:rsid w:val="00C60251"/>
    <w:rsid w:val="00C775A3"/>
    <w:rsid w:val="00C80E09"/>
    <w:rsid w:val="00C82BC3"/>
    <w:rsid w:val="00C907DE"/>
    <w:rsid w:val="00C94FF1"/>
    <w:rsid w:val="00CA42F2"/>
    <w:rsid w:val="00CA4C8B"/>
    <w:rsid w:val="00CB0A2F"/>
    <w:rsid w:val="00CB5B7A"/>
    <w:rsid w:val="00CC277A"/>
    <w:rsid w:val="00CC6468"/>
    <w:rsid w:val="00CD2CE2"/>
    <w:rsid w:val="00CE7BF5"/>
    <w:rsid w:val="00CF24D5"/>
    <w:rsid w:val="00CF580B"/>
    <w:rsid w:val="00D06E43"/>
    <w:rsid w:val="00D37C06"/>
    <w:rsid w:val="00D50809"/>
    <w:rsid w:val="00D5377E"/>
    <w:rsid w:val="00D53F3E"/>
    <w:rsid w:val="00D559F6"/>
    <w:rsid w:val="00D66D44"/>
    <w:rsid w:val="00D72DF9"/>
    <w:rsid w:val="00D86680"/>
    <w:rsid w:val="00D97AA1"/>
    <w:rsid w:val="00DB7D04"/>
    <w:rsid w:val="00DC0B38"/>
    <w:rsid w:val="00DC18CF"/>
    <w:rsid w:val="00DC4EEC"/>
    <w:rsid w:val="00DC67D3"/>
    <w:rsid w:val="00DC786A"/>
    <w:rsid w:val="00DD303D"/>
    <w:rsid w:val="00DE32BE"/>
    <w:rsid w:val="00DE7E1F"/>
    <w:rsid w:val="00DF1D71"/>
    <w:rsid w:val="00DF7991"/>
    <w:rsid w:val="00E03368"/>
    <w:rsid w:val="00E20185"/>
    <w:rsid w:val="00E34EC8"/>
    <w:rsid w:val="00E36A48"/>
    <w:rsid w:val="00E37D47"/>
    <w:rsid w:val="00E426BA"/>
    <w:rsid w:val="00E45F34"/>
    <w:rsid w:val="00E55F44"/>
    <w:rsid w:val="00E56C39"/>
    <w:rsid w:val="00E626CB"/>
    <w:rsid w:val="00E6427F"/>
    <w:rsid w:val="00E9667A"/>
    <w:rsid w:val="00E97F2B"/>
    <w:rsid w:val="00EB0A1B"/>
    <w:rsid w:val="00EC073A"/>
    <w:rsid w:val="00ED01BC"/>
    <w:rsid w:val="00ED1EA9"/>
    <w:rsid w:val="00EF06E2"/>
    <w:rsid w:val="00F0314A"/>
    <w:rsid w:val="00F06950"/>
    <w:rsid w:val="00F07FBE"/>
    <w:rsid w:val="00F16EF6"/>
    <w:rsid w:val="00F2069B"/>
    <w:rsid w:val="00F21E88"/>
    <w:rsid w:val="00F22019"/>
    <w:rsid w:val="00F230D3"/>
    <w:rsid w:val="00F32A8D"/>
    <w:rsid w:val="00F4222D"/>
    <w:rsid w:val="00F746F1"/>
    <w:rsid w:val="00F773BC"/>
    <w:rsid w:val="00F82D52"/>
    <w:rsid w:val="00F956F4"/>
    <w:rsid w:val="00FA51BC"/>
    <w:rsid w:val="00FA7141"/>
    <w:rsid w:val="00FB53EF"/>
    <w:rsid w:val="00FC4C2C"/>
    <w:rsid w:val="00FD2983"/>
    <w:rsid w:val="00FD4217"/>
    <w:rsid w:val="00FD7336"/>
    <w:rsid w:val="00FE26F3"/>
    <w:rsid w:val="00FE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C886"/>
  <w15:chartTrackingRefBased/>
  <w15:docId w15:val="{FFE9CFB2-921B-4F83-938A-23120C10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BC"/>
  </w:style>
  <w:style w:type="paragraph" w:styleId="1">
    <w:name w:val="heading 1"/>
    <w:basedOn w:val="a"/>
    <w:next w:val="a"/>
    <w:link w:val="10"/>
    <w:uiPriority w:val="9"/>
    <w:qFormat/>
    <w:rsid w:val="000C0299"/>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AFC"/>
    <w:pPr>
      <w:ind w:left="720"/>
      <w:contextualSpacing/>
    </w:pPr>
  </w:style>
  <w:style w:type="paragraph" w:styleId="a4">
    <w:name w:val="Revision"/>
    <w:hidden/>
    <w:uiPriority w:val="99"/>
    <w:semiHidden/>
    <w:rsid w:val="00B54951"/>
  </w:style>
  <w:style w:type="character" w:styleId="a5">
    <w:name w:val="annotation reference"/>
    <w:basedOn w:val="a0"/>
    <w:uiPriority w:val="99"/>
    <w:semiHidden/>
    <w:unhideWhenUsed/>
    <w:rsid w:val="00B54951"/>
    <w:rPr>
      <w:sz w:val="16"/>
      <w:szCs w:val="16"/>
    </w:rPr>
  </w:style>
  <w:style w:type="paragraph" w:styleId="a6">
    <w:name w:val="annotation text"/>
    <w:basedOn w:val="a"/>
    <w:link w:val="a7"/>
    <w:uiPriority w:val="99"/>
    <w:unhideWhenUsed/>
    <w:rsid w:val="00B54951"/>
    <w:rPr>
      <w:sz w:val="20"/>
      <w:szCs w:val="20"/>
    </w:rPr>
  </w:style>
  <w:style w:type="character" w:customStyle="1" w:styleId="a7">
    <w:name w:val="Текст примечания Знак"/>
    <w:basedOn w:val="a0"/>
    <w:link w:val="a6"/>
    <w:uiPriority w:val="99"/>
    <w:rsid w:val="00B54951"/>
    <w:rPr>
      <w:sz w:val="20"/>
      <w:szCs w:val="20"/>
    </w:rPr>
  </w:style>
  <w:style w:type="paragraph" w:styleId="a8">
    <w:name w:val="annotation subject"/>
    <w:basedOn w:val="a6"/>
    <w:next w:val="a6"/>
    <w:link w:val="a9"/>
    <w:uiPriority w:val="99"/>
    <w:semiHidden/>
    <w:unhideWhenUsed/>
    <w:rsid w:val="00B54951"/>
    <w:rPr>
      <w:b/>
      <w:bCs/>
    </w:rPr>
  </w:style>
  <w:style w:type="character" w:customStyle="1" w:styleId="a9">
    <w:name w:val="Тема примечания Знак"/>
    <w:basedOn w:val="a7"/>
    <w:link w:val="a8"/>
    <w:uiPriority w:val="99"/>
    <w:semiHidden/>
    <w:rsid w:val="00B54951"/>
    <w:rPr>
      <w:b/>
      <w:bCs/>
      <w:sz w:val="20"/>
      <w:szCs w:val="20"/>
    </w:rPr>
  </w:style>
  <w:style w:type="character" w:customStyle="1" w:styleId="s0">
    <w:name w:val="s0"/>
    <w:basedOn w:val="a0"/>
    <w:rsid w:val="002B7CE4"/>
  </w:style>
  <w:style w:type="character" w:styleId="aa">
    <w:name w:val="Hyperlink"/>
    <w:basedOn w:val="a0"/>
    <w:uiPriority w:val="99"/>
    <w:unhideWhenUsed/>
    <w:rsid w:val="002B7CE4"/>
    <w:rPr>
      <w:color w:val="0000FF"/>
      <w:u w:val="single"/>
    </w:rPr>
  </w:style>
  <w:style w:type="paragraph" w:styleId="ab">
    <w:name w:val="Plain Text"/>
    <w:basedOn w:val="a"/>
    <w:link w:val="ac"/>
    <w:uiPriority w:val="99"/>
    <w:unhideWhenUsed/>
    <w:rsid w:val="002B7CE4"/>
    <w:rPr>
      <w:rFonts w:ascii="Calibri" w:hAnsi="Calibri"/>
      <w:sz w:val="22"/>
      <w:szCs w:val="21"/>
    </w:rPr>
  </w:style>
  <w:style w:type="character" w:customStyle="1" w:styleId="ac">
    <w:name w:val="Текст Знак"/>
    <w:basedOn w:val="a0"/>
    <w:link w:val="ab"/>
    <w:uiPriority w:val="99"/>
    <w:rsid w:val="002B7CE4"/>
    <w:rPr>
      <w:rFonts w:ascii="Calibri" w:hAnsi="Calibri"/>
      <w:sz w:val="22"/>
      <w:szCs w:val="21"/>
    </w:rPr>
  </w:style>
  <w:style w:type="character" w:customStyle="1" w:styleId="11">
    <w:name w:val="Неразрешенное упоминание1"/>
    <w:basedOn w:val="a0"/>
    <w:uiPriority w:val="99"/>
    <w:semiHidden/>
    <w:unhideWhenUsed/>
    <w:rsid w:val="00B45ECD"/>
    <w:rPr>
      <w:color w:val="605E5C"/>
      <w:shd w:val="clear" w:color="auto" w:fill="E1DFDD"/>
    </w:rPr>
  </w:style>
  <w:style w:type="paragraph" w:customStyle="1" w:styleId="pj">
    <w:name w:val="pj"/>
    <w:basedOn w:val="a"/>
    <w:rsid w:val="00E97F2B"/>
    <w:pPr>
      <w:spacing w:before="100" w:beforeAutospacing="1" w:after="100" w:afterAutospacing="1"/>
    </w:pPr>
    <w:rPr>
      <w:rFonts w:eastAsia="Times New Roman" w:cs="Times New Roman"/>
      <w:kern w:val="0"/>
      <w:szCs w:val="24"/>
      <w:lang w:eastAsia="ru-RU"/>
      <w14:ligatures w14:val="none"/>
    </w:rPr>
  </w:style>
  <w:style w:type="paragraph" w:customStyle="1" w:styleId="pji">
    <w:name w:val="pji"/>
    <w:basedOn w:val="a"/>
    <w:rsid w:val="00E97F2B"/>
    <w:pPr>
      <w:spacing w:before="100" w:beforeAutospacing="1" w:after="100" w:afterAutospacing="1"/>
    </w:pPr>
    <w:rPr>
      <w:rFonts w:eastAsia="Times New Roman" w:cs="Times New Roman"/>
      <w:kern w:val="0"/>
      <w:szCs w:val="24"/>
      <w:lang w:eastAsia="ru-RU"/>
      <w14:ligatures w14:val="none"/>
    </w:rPr>
  </w:style>
  <w:style w:type="character" w:customStyle="1" w:styleId="s3">
    <w:name w:val="s3"/>
    <w:basedOn w:val="a0"/>
    <w:rsid w:val="00E97F2B"/>
  </w:style>
  <w:style w:type="character" w:customStyle="1" w:styleId="s9">
    <w:name w:val="s9"/>
    <w:basedOn w:val="a0"/>
    <w:rsid w:val="00E97F2B"/>
  </w:style>
  <w:style w:type="character" w:customStyle="1" w:styleId="s2">
    <w:name w:val="s2"/>
    <w:basedOn w:val="a0"/>
    <w:rsid w:val="00E97F2B"/>
  </w:style>
  <w:style w:type="character" w:customStyle="1" w:styleId="ad">
    <w:name w:val="a"/>
    <w:basedOn w:val="a0"/>
    <w:rsid w:val="00E97F2B"/>
  </w:style>
  <w:style w:type="character" w:customStyle="1" w:styleId="s1">
    <w:name w:val="s1"/>
    <w:basedOn w:val="a0"/>
    <w:rsid w:val="00F82D52"/>
  </w:style>
  <w:style w:type="paragraph" w:styleId="ae">
    <w:name w:val="Body Text"/>
    <w:basedOn w:val="a"/>
    <w:link w:val="af"/>
    <w:uiPriority w:val="99"/>
    <w:rsid w:val="00E626CB"/>
    <w:pPr>
      <w:spacing w:after="120"/>
    </w:pPr>
    <w:rPr>
      <w:rFonts w:eastAsia="Times New Roman" w:cs="Times New Roman"/>
      <w:kern w:val="0"/>
      <w:szCs w:val="24"/>
      <w:lang w:val="x-none" w:eastAsia="x-none"/>
      <w14:ligatures w14:val="none"/>
    </w:rPr>
  </w:style>
  <w:style w:type="character" w:customStyle="1" w:styleId="af">
    <w:name w:val="Основной текст Знак"/>
    <w:basedOn w:val="a0"/>
    <w:link w:val="ae"/>
    <w:uiPriority w:val="99"/>
    <w:rsid w:val="00E626CB"/>
    <w:rPr>
      <w:rFonts w:eastAsia="Times New Roman" w:cs="Times New Roman"/>
      <w:kern w:val="0"/>
      <w:szCs w:val="24"/>
      <w:lang w:val="x-none" w:eastAsia="x-none"/>
      <w14:ligatures w14:val="none"/>
    </w:rPr>
  </w:style>
  <w:style w:type="character" w:customStyle="1" w:styleId="10">
    <w:name w:val="Заголовок 1 Знак"/>
    <w:basedOn w:val="a0"/>
    <w:link w:val="1"/>
    <w:uiPriority w:val="9"/>
    <w:rsid w:val="000C0299"/>
    <w:rPr>
      <w:rFonts w:asciiTheme="majorHAnsi" w:eastAsiaTheme="majorEastAsia" w:hAnsiTheme="majorHAnsi" w:cstheme="majorBidi"/>
      <w:color w:val="2F5496" w:themeColor="accent1" w:themeShade="BF"/>
      <w:kern w:val="0"/>
      <w:sz w:val="32"/>
      <w:szCs w:val="32"/>
      <w14:ligatures w14:val="none"/>
    </w:rPr>
  </w:style>
  <w:style w:type="paragraph" w:customStyle="1" w:styleId="p">
    <w:name w:val="p"/>
    <w:basedOn w:val="a"/>
    <w:rsid w:val="000C0299"/>
    <w:pPr>
      <w:spacing w:before="100" w:beforeAutospacing="1" w:after="100" w:afterAutospacing="1"/>
    </w:pPr>
    <w:rPr>
      <w:rFonts w:eastAsia="Times New Roman" w:cs="Times New Roman"/>
      <w:kern w:val="0"/>
      <w:szCs w:val="24"/>
      <w14:ligatures w14:val="none"/>
    </w:rPr>
  </w:style>
  <w:style w:type="character" w:styleId="af0">
    <w:name w:val="Strong"/>
    <w:basedOn w:val="a0"/>
    <w:uiPriority w:val="22"/>
    <w:qFormat/>
    <w:rsid w:val="000C0299"/>
    <w:rPr>
      <w:b/>
      <w:bCs/>
    </w:rPr>
  </w:style>
  <w:style w:type="paragraph" w:customStyle="1" w:styleId="li">
    <w:name w:val="li"/>
    <w:basedOn w:val="a"/>
    <w:rsid w:val="000C0299"/>
    <w:pPr>
      <w:spacing w:before="100" w:beforeAutospacing="1" w:after="100" w:afterAutospacing="1"/>
    </w:pPr>
    <w:rPr>
      <w:rFonts w:eastAsia="Times New Roman" w:cs="Times New Roman"/>
      <w:kern w:val="0"/>
      <w:szCs w:val="24"/>
      <w14:ligatures w14:val="none"/>
    </w:rPr>
  </w:style>
  <w:style w:type="table" w:styleId="af1">
    <w:name w:val="Table Grid"/>
    <w:basedOn w:val="a1"/>
    <w:uiPriority w:val="39"/>
    <w:rsid w:val="000C0299"/>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0C0299"/>
    <w:rPr>
      <w:i/>
      <w:iCs/>
    </w:rPr>
  </w:style>
  <w:style w:type="paragraph" w:styleId="af3">
    <w:name w:val="Normal (Web)"/>
    <w:basedOn w:val="a"/>
    <w:qFormat/>
    <w:rsid w:val="000C0299"/>
    <w:pPr>
      <w:spacing w:before="280" w:after="280" w:line="234" w:lineRule="atLeast"/>
      <w:jc w:val="both"/>
    </w:pPr>
    <w:rPr>
      <w:rFonts w:ascii="Calibri" w:eastAsia="Calibri" w:hAnsi="Calibri" w:cs="Calibri"/>
      <w:kern w:val="0"/>
      <w:sz w:val="18"/>
      <w:szCs w:val="18"/>
      <w:lang w:eastAsia="zh-CN"/>
      <w14:ligatures w14:val="none"/>
    </w:rPr>
  </w:style>
  <w:style w:type="character" w:styleId="af4">
    <w:name w:val="line number"/>
    <w:basedOn w:val="a0"/>
    <w:uiPriority w:val="99"/>
    <w:semiHidden/>
    <w:unhideWhenUsed/>
    <w:rsid w:val="000C0299"/>
  </w:style>
  <w:style w:type="paragraph" w:styleId="af5">
    <w:name w:val="header"/>
    <w:basedOn w:val="a"/>
    <w:link w:val="af6"/>
    <w:uiPriority w:val="99"/>
    <w:unhideWhenUsed/>
    <w:rsid w:val="000C0299"/>
    <w:pPr>
      <w:tabs>
        <w:tab w:val="center" w:pos="4677"/>
        <w:tab w:val="right" w:pos="9355"/>
      </w:tabs>
    </w:pPr>
    <w:rPr>
      <w:rFonts w:asciiTheme="minorHAnsi" w:hAnsiTheme="minorHAnsi"/>
      <w:kern w:val="0"/>
      <w:sz w:val="22"/>
      <w14:ligatures w14:val="none"/>
    </w:rPr>
  </w:style>
  <w:style w:type="character" w:customStyle="1" w:styleId="af6">
    <w:name w:val="Верхний колонтитул Знак"/>
    <w:basedOn w:val="a0"/>
    <w:link w:val="af5"/>
    <w:uiPriority w:val="99"/>
    <w:rsid w:val="000C0299"/>
    <w:rPr>
      <w:rFonts w:asciiTheme="minorHAnsi" w:hAnsiTheme="minorHAnsi"/>
      <w:kern w:val="0"/>
      <w:sz w:val="22"/>
      <w14:ligatures w14:val="none"/>
    </w:rPr>
  </w:style>
  <w:style w:type="paragraph" w:styleId="af7">
    <w:name w:val="footer"/>
    <w:basedOn w:val="a"/>
    <w:link w:val="af8"/>
    <w:uiPriority w:val="99"/>
    <w:unhideWhenUsed/>
    <w:rsid w:val="000C0299"/>
    <w:pPr>
      <w:tabs>
        <w:tab w:val="center" w:pos="4677"/>
        <w:tab w:val="right" w:pos="9355"/>
      </w:tabs>
    </w:pPr>
    <w:rPr>
      <w:rFonts w:asciiTheme="minorHAnsi" w:hAnsiTheme="minorHAnsi"/>
      <w:kern w:val="0"/>
      <w:sz w:val="22"/>
      <w14:ligatures w14:val="none"/>
    </w:rPr>
  </w:style>
  <w:style w:type="character" w:customStyle="1" w:styleId="af8">
    <w:name w:val="Нижний колонтитул Знак"/>
    <w:basedOn w:val="a0"/>
    <w:link w:val="af7"/>
    <w:uiPriority w:val="99"/>
    <w:rsid w:val="000C0299"/>
    <w:rPr>
      <w:rFonts w:asciiTheme="minorHAnsi" w:hAnsiTheme="minorHAnsi"/>
      <w:kern w:val="0"/>
      <w:sz w:val="22"/>
      <w14:ligatures w14:val="none"/>
    </w:rPr>
  </w:style>
  <w:style w:type="paragraph" w:styleId="af9">
    <w:name w:val="TOC Heading"/>
    <w:basedOn w:val="1"/>
    <w:next w:val="a"/>
    <w:uiPriority w:val="39"/>
    <w:unhideWhenUsed/>
    <w:qFormat/>
    <w:rsid w:val="000C0299"/>
    <w:pPr>
      <w:outlineLvl w:val="9"/>
    </w:pPr>
    <w:rPr>
      <w:lang w:eastAsia="ru-RU"/>
    </w:rPr>
  </w:style>
  <w:style w:type="paragraph" w:styleId="12">
    <w:name w:val="toc 1"/>
    <w:basedOn w:val="a"/>
    <w:next w:val="a"/>
    <w:autoRedefine/>
    <w:uiPriority w:val="39"/>
    <w:unhideWhenUsed/>
    <w:rsid w:val="000C0299"/>
    <w:pPr>
      <w:spacing w:after="100" w:line="259" w:lineRule="auto"/>
    </w:pPr>
    <w:rPr>
      <w:rFonts w:asciiTheme="minorHAnsi" w:hAnsiTheme="minorHAnsi"/>
      <w:kern w:val="0"/>
      <w:sz w:val="22"/>
      <w14:ligatures w14:val="none"/>
    </w:rPr>
  </w:style>
  <w:style w:type="paragraph" w:styleId="afa">
    <w:name w:val="No Spacing"/>
    <w:uiPriority w:val="1"/>
    <w:qFormat/>
    <w:rsid w:val="0052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36430">
      <w:bodyDiv w:val="1"/>
      <w:marLeft w:val="0"/>
      <w:marRight w:val="0"/>
      <w:marTop w:val="0"/>
      <w:marBottom w:val="0"/>
      <w:divBdr>
        <w:top w:val="none" w:sz="0" w:space="0" w:color="auto"/>
        <w:left w:val="none" w:sz="0" w:space="0" w:color="auto"/>
        <w:bottom w:val="none" w:sz="0" w:space="0" w:color="auto"/>
        <w:right w:val="none" w:sz="0" w:space="0" w:color="auto"/>
      </w:divBdr>
    </w:div>
    <w:div w:id="8801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cc.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2839</Words>
  <Characters>16185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Дымченко Лариса Витальевна</cp:lastModifiedBy>
  <cp:revision>3</cp:revision>
  <dcterms:created xsi:type="dcterms:W3CDTF">2026-04-30T11:32:00Z</dcterms:created>
  <dcterms:modified xsi:type="dcterms:W3CDTF">2026-05-08T06:11:00Z</dcterms:modified>
</cp:coreProperties>
</file>