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4B084" w14:textId="77777777" w:rsidR="00420119" w:rsidRPr="001D25D0" w:rsidRDefault="00000000">
      <w:pPr>
        <w:spacing w:after="0" w:line="259" w:lineRule="auto"/>
        <w:ind w:left="21" w:firstLine="0"/>
        <w:jc w:val="center"/>
        <w:rPr>
          <w:lang w:val="en-US"/>
        </w:rPr>
      </w:pPr>
      <w:r w:rsidRPr="001D25D0">
        <w:rPr>
          <w:b/>
          <w:lang w:val="en-US"/>
        </w:rPr>
        <w:t xml:space="preserve">#BlackEdition Cashback Program </w:t>
      </w:r>
      <w:r w:rsidRPr="001D25D0">
        <w:rPr>
          <w:lang w:val="en-US"/>
        </w:rPr>
        <w:t xml:space="preserve">  </w:t>
      </w:r>
    </w:p>
    <w:p w14:paraId="68A45F97" w14:textId="77777777" w:rsidR="00420119" w:rsidRPr="001D25D0" w:rsidRDefault="00000000">
      <w:pPr>
        <w:spacing w:after="0" w:line="259" w:lineRule="auto"/>
        <w:ind w:left="29" w:firstLine="0"/>
        <w:jc w:val="left"/>
        <w:rPr>
          <w:lang w:val="en-US"/>
        </w:rPr>
      </w:pPr>
      <w:r w:rsidRPr="001D25D0">
        <w:rPr>
          <w:b/>
          <w:lang w:val="en-US"/>
        </w:rPr>
        <w:t xml:space="preserve"> </w:t>
      </w:r>
      <w:r w:rsidRPr="001D25D0">
        <w:rPr>
          <w:lang w:val="en-US"/>
        </w:rPr>
        <w:t xml:space="preserve">  </w:t>
      </w:r>
    </w:p>
    <w:p w14:paraId="04F40112" w14:textId="77777777" w:rsidR="00420119" w:rsidRPr="001D25D0" w:rsidRDefault="00000000">
      <w:pPr>
        <w:spacing w:after="0" w:line="259" w:lineRule="auto"/>
        <w:ind w:left="383" w:firstLine="0"/>
        <w:jc w:val="center"/>
        <w:rPr>
          <w:lang w:val="en-US"/>
        </w:rPr>
      </w:pPr>
      <w:r>
        <w:rPr>
          <w:noProof/>
        </w:rPr>
        <w:drawing>
          <wp:inline distT="0" distB="0" distL="0" distR="0" wp14:anchorId="6A0485F8" wp14:editId="4A9459BA">
            <wp:extent cx="2791968" cy="1784604"/>
            <wp:effectExtent l="0" t="0" r="0" b="0"/>
            <wp:docPr id="87"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5"/>
                    <a:stretch>
                      <a:fillRect/>
                    </a:stretch>
                  </pic:blipFill>
                  <pic:spPr>
                    <a:xfrm>
                      <a:off x="0" y="0"/>
                      <a:ext cx="2791968" cy="1784604"/>
                    </a:xfrm>
                    <a:prstGeom prst="rect">
                      <a:avLst/>
                    </a:prstGeom>
                  </pic:spPr>
                </pic:pic>
              </a:graphicData>
            </a:graphic>
          </wp:inline>
        </w:drawing>
      </w:r>
      <w:r w:rsidRPr="001D25D0">
        <w:rPr>
          <w:b/>
          <w:lang w:val="en-US"/>
        </w:rPr>
        <w:t xml:space="preserve"> </w:t>
      </w:r>
      <w:r w:rsidRPr="001D25D0">
        <w:rPr>
          <w:lang w:val="en-US"/>
        </w:rPr>
        <w:t xml:space="preserve">  </w:t>
      </w:r>
    </w:p>
    <w:p w14:paraId="1FD9C185" w14:textId="77777777" w:rsidR="00420119" w:rsidRPr="001D25D0" w:rsidRDefault="00000000">
      <w:pPr>
        <w:spacing w:after="0" w:line="259" w:lineRule="auto"/>
        <w:ind w:left="29" w:firstLine="0"/>
        <w:jc w:val="left"/>
        <w:rPr>
          <w:lang w:val="en-US"/>
        </w:rPr>
      </w:pPr>
      <w:r w:rsidRPr="001D25D0">
        <w:rPr>
          <w:b/>
          <w:lang w:val="en-US"/>
        </w:rPr>
        <w:t xml:space="preserve"> </w:t>
      </w:r>
      <w:r w:rsidRPr="001D25D0">
        <w:rPr>
          <w:lang w:val="en-US"/>
        </w:rPr>
        <w:t xml:space="preserve">  </w:t>
      </w:r>
    </w:p>
    <w:p w14:paraId="7FE1C4B5" w14:textId="77777777" w:rsidR="00420119" w:rsidRPr="001D25D0" w:rsidRDefault="00000000">
      <w:pPr>
        <w:ind w:left="5"/>
        <w:rPr>
          <w:lang w:val="en-US"/>
        </w:rPr>
      </w:pPr>
      <w:r w:rsidRPr="001D25D0">
        <w:rPr>
          <w:lang w:val="en-US"/>
        </w:rPr>
        <w:t xml:space="preserve">This Cashback Program (the Program) is designed for customers of JSC Bank </w:t>
      </w:r>
      <w:proofErr w:type="spellStart"/>
      <w:r w:rsidRPr="001D25D0">
        <w:rPr>
          <w:lang w:val="en-US"/>
        </w:rPr>
        <w:t>CenterCredit</w:t>
      </w:r>
      <w:proofErr w:type="spellEnd"/>
      <w:r w:rsidRPr="001D25D0">
        <w:rPr>
          <w:lang w:val="en-US"/>
        </w:rPr>
        <w:t xml:space="preserve"> (the   </w:t>
      </w:r>
    </w:p>
    <w:p w14:paraId="13445934" w14:textId="77777777" w:rsidR="00420119" w:rsidRPr="001D25D0" w:rsidRDefault="00000000">
      <w:pPr>
        <w:ind w:left="5"/>
        <w:rPr>
          <w:lang w:val="en-US"/>
        </w:rPr>
      </w:pPr>
      <w:r w:rsidRPr="001D25D0">
        <w:rPr>
          <w:lang w:val="en-US"/>
        </w:rPr>
        <w:t xml:space="preserve">Bank) who have entered into the Standard Terms and Conditions for Provision of a Complex of Banking Services to Individuals at JSC Bank </w:t>
      </w:r>
      <w:proofErr w:type="spellStart"/>
      <w:r w:rsidRPr="001D25D0">
        <w:rPr>
          <w:lang w:val="en-US"/>
        </w:rPr>
        <w:t>CenterCredit</w:t>
      </w:r>
      <w:proofErr w:type="spellEnd"/>
      <w:r w:rsidRPr="001D25D0">
        <w:rPr>
          <w:lang w:val="en-US"/>
        </w:rPr>
        <w:t xml:space="preserve"> (Accession Agreement) No. 001 and who are the holders of cards participating in this Program (the Customers). Unless otherwise provided for in this Program, all terms and definitions used herein shall have the meaning given in the Accession Agreement.   </w:t>
      </w:r>
    </w:p>
    <w:p w14:paraId="401EE6B3" w14:textId="77777777" w:rsidR="00420119" w:rsidRPr="001D25D0" w:rsidRDefault="00000000">
      <w:pPr>
        <w:spacing w:after="0" w:line="259" w:lineRule="auto"/>
        <w:ind w:left="29" w:firstLine="0"/>
        <w:jc w:val="left"/>
        <w:rPr>
          <w:lang w:val="en-US"/>
        </w:rPr>
      </w:pPr>
      <w:r w:rsidRPr="001D25D0">
        <w:rPr>
          <w:lang w:val="en-US"/>
        </w:rPr>
        <w:t xml:space="preserve">   </w:t>
      </w:r>
    </w:p>
    <w:p w14:paraId="7C852D73" w14:textId="77777777" w:rsidR="00420119" w:rsidRDefault="00000000">
      <w:pPr>
        <w:pStyle w:val="1"/>
        <w:ind w:left="282" w:hanging="283"/>
      </w:pPr>
      <w:proofErr w:type="spellStart"/>
      <w:r>
        <w:t>Glossary</w:t>
      </w:r>
      <w:proofErr w:type="spellEnd"/>
      <w:r>
        <w:t xml:space="preserve">   </w:t>
      </w:r>
    </w:p>
    <w:p w14:paraId="1C2D9F79" w14:textId="77777777" w:rsidR="00420119" w:rsidRPr="001D25D0" w:rsidRDefault="00000000">
      <w:pPr>
        <w:ind w:left="5"/>
        <w:rPr>
          <w:lang w:val="en-US"/>
        </w:rPr>
      </w:pPr>
      <w:r w:rsidRPr="001D25D0">
        <w:rPr>
          <w:lang w:val="en-US"/>
        </w:rPr>
        <w:t>1.1.</w:t>
      </w:r>
      <w:r w:rsidRPr="001D25D0">
        <w:rPr>
          <w:rFonts w:ascii="Arial" w:eastAsia="Arial" w:hAnsi="Arial" w:cs="Arial"/>
          <w:lang w:val="en-US"/>
        </w:rPr>
        <w:t xml:space="preserve"> </w:t>
      </w:r>
      <w:r w:rsidRPr="001D25D0">
        <w:rPr>
          <w:lang w:val="en-US"/>
        </w:rPr>
        <w:t xml:space="preserve">Bank means JSC Bank </w:t>
      </w:r>
      <w:proofErr w:type="spellStart"/>
      <w:r w:rsidRPr="001D25D0">
        <w:rPr>
          <w:lang w:val="en-US"/>
        </w:rPr>
        <w:t>CenterCredit</w:t>
      </w:r>
      <w:proofErr w:type="spellEnd"/>
      <w:r w:rsidRPr="001D25D0">
        <w:rPr>
          <w:lang w:val="en-US"/>
        </w:rPr>
        <w:t xml:space="preserve">.   </w:t>
      </w:r>
    </w:p>
    <w:p w14:paraId="1D4BA0D4" w14:textId="77777777" w:rsidR="00420119" w:rsidRPr="001D25D0" w:rsidRDefault="00000000">
      <w:pPr>
        <w:ind w:left="5"/>
        <w:rPr>
          <w:lang w:val="en-US"/>
        </w:rPr>
      </w:pPr>
      <w:r w:rsidRPr="001D25D0">
        <w:rPr>
          <w:lang w:val="en-US"/>
        </w:rPr>
        <w:t>1.2.</w:t>
      </w:r>
      <w:r w:rsidRPr="001D25D0">
        <w:rPr>
          <w:rFonts w:ascii="Arial" w:eastAsia="Arial" w:hAnsi="Arial" w:cs="Arial"/>
          <w:lang w:val="en-US"/>
        </w:rPr>
        <w:t xml:space="preserve"> </w:t>
      </w:r>
      <w:r w:rsidRPr="001D25D0">
        <w:rPr>
          <w:lang w:val="en-US"/>
        </w:rPr>
        <w:t xml:space="preserve">Cashback means refund of a part of money from the amount spent on a non-cash purchase made using a card (its details/token) via POS terminal or the Internet to a customer.   </w:t>
      </w:r>
    </w:p>
    <w:p w14:paraId="79659D82" w14:textId="77777777" w:rsidR="00420119" w:rsidRDefault="00000000">
      <w:pPr>
        <w:numPr>
          <w:ilvl w:val="0"/>
          <w:numId w:val="1"/>
        </w:numPr>
        <w:spacing w:after="2" w:line="259" w:lineRule="auto"/>
        <w:ind w:hanging="180"/>
        <w:jc w:val="left"/>
      </w:pPr>
      <w:proofErr w:type="spellStart"/>
      <w:r>
        <w:rPr>
          <w:b/>
        </w:rPr>
        <w:t>cashback</w:t>
      </w:r>
      <w:proofErr w:type="spellEnd"/>
      <w:r>
        <w:rPr>
          <w:b/>
        </w:rPr>
        <w:t xml:space="preserve"> = KZT 1. </w:t>
      </w:r>
      <w:r>
        <w:t xml:space="preserve">  </w:t>
      </w:r>
    </w:p>
    <w:p w14:paraId="4A5882C8" w14:textId="77777777" w:rsidR="00420119" w:rsidRPr="001D25D0" w:rsidRDefault="00000000">
      <w:pPr>
        <w:numPr>
          <w:ilvl w:val="1"/>
          <w:numId w:val="1"/>
        </w:numPr>
        <w:ind w:left="1287" w:hanging="538"/>
        <w:rPr>
          <w:lang w:val="en-US"/>
        </w:rPr>
      </w:pPr>
      <w:r>
        <w:t>МСС</w:t>
      </w:r>
      <w:r w:rsidRPr="001D25D0">
        <w:rPr>
          <w:lang w:val="en-US"/>
        </w:rPr>
        <w:t xml:space="preserve"> (Merchant Category Code) means a special four-digit code that describes a merchant’s type of business.   </w:t>
      </w:r>
    </w:p>
    <w:p w14:paraId="409E048E" w14:textId="77777777" w:rsidR="00420119" w:rsidRPr="001D25D0" w:rsidRDefault="00000000">
      <w:pPr>
        <w:numPr>
          <w:ilvl w:val="1"/>
          <w:numId w:val="1"/>
        </w:numPr>
        <w:ind w:left="1287" w:hanging="538"/>
        <w:rPr>
          <w:lang w:val="en-US"/>
        </w:rPr>
      </w:pPr>
      <w:r w:rsidRPr="001D25D0">
        <w:rPr>
          <w:lang w:val="en-US"/>
        </w:rPr>
        <w:t xml:space="preserve">Payment in BCC.KZ – payment for goods and services through the BCC.KZ mobile app.  </w:t>
      </w:r>
    </w:p>
    <w:p w14:paraId="09218385" w14:textId="77777777" w:rsidR="00420119" w:rsidRPr="001D25D0" w:rsidRDefault="00000000">
      <w:pPr>
        <w:numPr>
          <w:ilvl w:val="1"/>
          <w:numId w:val="1"/>
        </w:numPr>
        <w:ind w:left="1287" w:hanging="538"/>
        <w:rPr>
          <w:lang w:val="en-US"/>
        </w:rPr>
      </w:pPr>
      <w:r w:rsidRPr="001D25D0">
        <w:rPr>
          <w:lang w:val="en-US"/>
        </w:rPr>
        <w:t xml:space="preserve">Partner – a company or organization that collaborates with the Bank and offers Cashback or discounts to Clients.   </w:t>
      </w:r>
    </w:p>
    <w:p w14:paraId="65BF472D" w14:textId="77777777" w:rsidR="00420119" w:rsidRPr="001D25D0" w:rsidRDefault="00000000">
      <w:pPr>
        <w:numPr>
          <w:ilvl w:val="1"/>
          <w:numId w:val="1"/>
        </w:numPr>
        <w:ind w:left="1287" w:hanging="538"/>
        <w:rPr>
          <w:lang w:val="en-US"/>
        </w:rPr>
      </w:pPr>
      <w:r w:rsidRPr="001D25D0">
        <w:rPr>
          <w:lang w:val="en-US"/>
        </w:rPr>
        <w:t xml:space="preserve">Partner Cashback – Cashback provided by a Partner of the Bank.   </w:t>
      </w:r>
    </w:p>
    <w:p w14:paraId="761A7C96" w14:textId="77777777" w:rsidR="00420119" w:rsidRPr="001D25D0" w:rsidRDefault="00000000">
      <w:pPr>
        <w:numPr>
          <w:ilvl w:val="1"/>
          <w:numId w:val="1"/>
        </w:numPr>
        <w:ind w:left="1287" w:hanging="538"/>
        <w:rPr>
          <w:lang w:val="en-US"/>
        </w:rPr>
      </w:pPr>
      <w:r w:rsidRPr="001D25D0">
        <w:rPr>
          <w:lang w:val="en-US"/>
        </w:rPr>
        <w:t xml:space="preserve">Bank Cashback – Cashback provided by the Bank.   </w:t>
      </w:r>
    </w:p>
    <w:p w14:paraId="712A6E44" w14:textId="77777777" w:rsidR="00420119" w:rsidRPr="001D25D0" w:rsidRDefault="00000000">
      <w:pPr>
        <w:numPr>
          <w:ilvl w:val="1"/>
          <w:numId w:val="1"/>
        </w:numPr>
        <w:ind w:left="1287" w:hanging="538"/>
        <w:rPr>
          <w:lang w:val="en-US"/>
        </w:rPr>
      </w:pPr>
      <w:r w:rsidRPr="001D25D0">
        <w:rPr>
          <w:lang w:val="en-US"/>
        </w:rPr>
        <w:t xml:space="preserve">Bonus Account means an off-balance account opened by the Bank in the context of each Customer, intended for accounting of Cashback accrual/utilization.   </w:t>
      </w:r>
    </w:p>
    <w:p w14:paraId="03D51693" w14:textId="77777777" w:rsidR="00420119" w:rsidRPr="001D25D0" w:rsidRDefault="00000000">
      <w:pPr>
        <w:numPr>
          <w:ilvl w:val="1"/>
          <w:numId w:val="1"/>
        </w:numPr>
        <w:ind w:left="1287" w:hanging="538"/>
        <w:rPr>
          <w:lang w:val="en-US"/>
        </w:rPr>
      </w:pPr>
      <w:r w:rsidRPr="001D25D0">
        <w:rPr>
          <w:lang w:val="en-US"/>
        </w:rPr>
        <w:t xml:space="preserve">Purchase means a non-cash payment for goods and services using the card (its details) via POS- terminal /the Internet.   </w:t>
      </w:r>
    </w:p>
    <w:p w14:paraId="20CFC039" w14:textId="77777777" w:rsidR="00420119" w:rsidRPr="001D25D0" w:rsidRDefault="00000000">
      <w:pPr>
        <w:spacing w:after="0" w:line="259" w:lineRule="auto"/>
        <w:ind w:left="29" w:firstLine="0"/>
        <w:jc w:val="left"/>
        <w:rPr>
          <w:lang w:val="en-US"/>
        </w:rPr>
      </w:pPr>
      <w:r w:rsidRPr="001D25D0">
        <w:rPr>
          <w:lang w:val="en-US"/>
        </w:rPr>
        <w:t xml:space="preserve">   </w:t>
      </w:r>
    </w:p>
    <w:p w14:paraId="5D0E14BC" w14:textId="77777777" w:rsidR="00420119" w:rsidRDefault="00000000">
      <w:pPr>
        <w:pStyle w:val="1"/>
        <w:ind w:left="282" w:hanging="283"/>
      </w:pPr>
      <w:r>
        <w:t xml:space="preserve">General </w:t>
      </w:r>
      <w:proofErr w:type="spellStart"/>
      <w:r>
        <w:t>Provisions</w:t>
      </w:r>
      <w:proofErr w:type="spellEnd"/>
      <w:r>
        <w:t xml:space="preserve">   </w:t>
      </w:r>
    </w:p>
    <w:p w14:paraId="003E5BD3" w14:textId="77777777" w:rsidR="00420119" w:rsidRPr="001D25D0" w:rsidRDefault="00000000">
      <w:pPr>
        <w:spacing w:after="29"/>
        <w:ind w:left="5"/>
        <w:rPr>
          <w:lang w:val="en-US"/>
        </w:rPr>
      </w:pPr>
      <w:r w:rsidRPr="001D25D0">
        <w:rPr>
          <w:sz w:val="23"/>
          <w:lang w:val="en-US"/>
        </w:rPr>
        <w:t>2.1.</w:t>
      </w:r>
      <w:r w:rsidRPr="001D25D0">
        <w:rPr>
          <w:rFonts w:ascii="Arial" w:eastAsia="Arial" w:hAnsi="Arial" w:cs="Arial"/>
          <w:sz w:val="23"/>
          <w:lang w:val="en-US"/>
        </w:rPr>
        <w:t xml:space="preserve"> </w:t>
      </w:r>
      <w:r w:rsidRPr="001D25D0">
        <w:rPr>
          <w:lang w:val="en-US"/>
        </w:rPr>
        <w:t xml:space="preserve">This Program is designed to increase customer loyalty to the Bank’s products, to </w:t>
      </w:r>
      <w:proofErr w:type="spellStart"/>
      <w:r w:rsidRPr="001D25D0">
        <w:rPr>
          <w:lang w:val="en-US"/>
        </w:rPr>
        <w:t>incentify</w:t>
      </w:r>
      <w:proofErr w:type="spellEnd"/>
      <w:r w:rsidRPr="001D25D0">
        <w:rPr>
          <w:lang w:val="en-US"/>
        </w:rPr>
        <w:t xml:space="preserve"> Customers to make more non-cash purchases in the sales and service network using a card and refuse to use cash in daily settlements.   </w:t>
      </w:r>
    </w:p>
    <w:p w14:paraId="735553DD" w14:textId="77777777" w:rsidR="00420119" w:rsidRPr="001D25D0" w:rsidRDefault="00000000">
      <w:pPr>
        <w:ind w:left="5"/>
        <w:rPr>
          <w:lang w:val="en-US"/>
        </w:rPr>
      </w:pPr>
      <w:r w:rsidRPr="001D25D0">
        <w:rPr>
          <w:sz w:val="23"/>
          <w:lang w:val="en-US"/>
        </w:rPr>
        <w:t>2.2.</w:t>
      </w:r>
      <w:r w:rsidRPr="001D25D0">
        <w:rPr>
          <w:rFonts w:ascii="Arial" w:eastAsia="Arial" w:hAnsi="Arial" w:cs="Arial"/>
          <w:sz w:val="23"/>
          <w:lang w:val="en-US"/>
        </w:rPr>
        <w:t xml:space="preserve"> </w:t>
      </w:r>
      <w:r w:rsidRPr="001D25D0">
        <w:rPr>
          <w:lang w:val="en-US"/>
        </w:rPr>
        <w:t xml:space="preserve">Cashback shall be expressed in conditional units, which are credited to the Customer’s card account and debited from the card account at the Customer’s request. Cashback shall not be a commodity and shall not be sold to the Customer for payment.   </w:t>
      </w:r>
    </w:p>
    <w:p w14:paraId="2B7F378E" w14:textId="77777777" w:rsidR="00420119" w:rsidRPr="001D25D0" w:rsidRDefault="00000000">
      <w:pPr>
        <w:spacing w:after="0" w:line="259" w:lineRule="auto"/>
        <w:ind w:left="29" w:firstLine="0"/>
        <w:jc w:val="left"/>
        <w:rPr>
          <w:lang w:val="en-US"/>
        </w:rPr>
      </w:pPr>
      <w:r w:rsidRPr="001D25D0">
        <w:rPr>
          <w:lang w:val="en-US"/>
        </w:rPr>
        <w:t xml:space="preserve">   </w:t>
      </w:r>
    </w:p>
    <w:p w14:paraId="4A830499" w14:textId="77777777" w:rsidR="00420119" w:rsidRDefault="00000000">
      <w:pPr>
        <w:pStyle w:val="1"/>
        <w:ind w:left="719" w:hanging="720"/>
      </w:pPr>
      <w:proofErr w:type="spellStart"/>
      <w:r>
        <w:t>Cashback</w:t>
      </w:r>
      <w:proofErr w:type="spellEnd"/>
      <w:r>
        <w:t xml:space="preserve"> </w:t>
      </w:r>
      <w:proofErr w:type="spellStart"/>
      <w:r>
        <w:t>Types</w:t>
      </w:r>
      <w:proofErr w:type="spellEnd"/>
      <w:r>
        <w:t xml:space="preserve">   </w:t>
      </w:r>
    </w:p>
    <w:p w14:paraId="1F543C66" w14:textId="77777777" w:rsidR="00420119" w:rsidRPr="001D25D0" w:rsidRDefault="00000000">
      <w:pPr>
        <w:ind w:left="5"/>
        <w:rPr>
          <w:lang w:val="en-US"/>
        </w:rPr>
      </w:pPr>
      <w:r w:rsidRPr="001D25D0">
        <w:rPr>
          <w:sz w:val="23"/>
          <w:lang w:val="en-US"/>
        </w:rPr>
        <w:t>3.1.</w:t>
      </w:r>
      <w:r w:rsidRPr="001D25D0">
        <w:rPr>
          <w:rFonts w:ascii="Arial" w:eastAsia="Arial" w:hAnsi="Arial" w:cs="Arial"/>
          <w:sz w:val="23"/>
          <w:lang w:val="en-US"/>
        </w:rPr>
        <w:t xml:space="preserve"> </w:t>
      </w:r>
      <w:r w:rsidRPr="001D25D0">
        <w:rPr>
          <w:lang w:val="en-US"/>
        </w:rPr>
        <w:t xml:space="preserve">Cashback for non-cash purchases made using a card (its details) shall be credited to the Customer’s Bonus Account upon processing of the transaction, i.e. debiting the purchase amount from the card account (upon the Bank’s receipt of a purchase confirmation from a merchant). Usually Cashback is </w:t>
      </w:r>
      <w:r w:rsidRPr="001D25D0">
        <w:rPr>
          <w:lang w:val="en-US"/>
        </w:rPr>
        <w:lastRenderedPageBreak/>
        <w:t xml:space="preserve">credited to the Bonus Account within 1-7 days from the Customer’s </w:t>
      </w:r>
      <w:proofErr w:type="spellStart"/>
      <w:r w:rsidRPr="001D25D0">
        <w:rPr>
          <w:lang w:val="en-US"/>
        </w:rPr>
        <w:t>purchase.Cashback</w:t>
      </w:r>
      <w:proofErr w:type="spellEnd"/>
      <w:r w:rsidRPr="001D25D0">
        <w:rPr>
          <w:lang w:val="en-US"/>
        </w:rPr>
        <w:t xml:space="preserve"> shall be paid in amounts determined by the Bank and communicated to the customer through the Bank’s communication channels.   </w:t>
      </w:r>
    </w:p>
    <w:p w14:paraId="7D9DCE39" w14:textId="77777777" w:rsidR="00420119" w:rsidRPr="001D25D0" w:rsidRDefault="00000000">
      <w:pPr>
        <w:ind w:left="5"/>
        <w:rPr>
          <w:lang w:val="en-US"/>
        </w:rPr>
      </w:pPr>
      <w:r w:rsidRPr="001D25D0">
        <w:rPr>
          <w:sz w:val="23"/>
          <w:lang w:val="en-US"/>
        </w:rPr>
        <w:t>3.2.</w:t>
      </w:r>
      <w:r w:rsidRPr="001D25D0">
        <w:rPr>
          <w:rFonts w:ascii="Arial" w:eastAsia="Arial" w:hAnsi="Arial" w:cs="Arial"/>
          <w:sz w:val="23"/>
          <w:lang w:val="en-US"/>
        </w:rPr>
        <w:t xml:space="preserve"> </w:t>
      </w:r>
      <w:r w:rsidRPr="001D25D0">
        <w:rPr>
          <w:lang w:val="en-US"/>
        </w:rPr>
        <w:t xml:space="preserve">Cashback shall be credited to the Bonus Account up to the monthly Cashback Limit of each card participating in the Program. Cashback is counted in the limit of the month in which the bank received confirmation of the purchase from the sales and service point.   </w:t>
      </w:r>
    </w:p>
    <w:p w14:paraId="29FD5140" w14:textId="77777777" w:rsidR="00420119" w:rsidRPr="001D25D0" w:rsidRDefault="00000000">
      <w:pPr>
        <w:ind w:left="5"/>
        <w:rPr>
          <w:lang w:val="en-US"/>
        </w:rPr>
      </w:pPr>
      <w:r w:rsidRPr="001D25D0">
        <w:rPr>
          <w:sz w:val="23"/>
          <w:lang w:val="en-US"/>
        </w:rPr>
        <w:t>3.3.</w:t>
      </w:r>
      <w:r w:rsidRPr="001D25D0">
        <w:rPr>
          <w:rFonts w:ascii="Arial" w:eastAsia="Arial" w:hAnsi="Arial" w:cs="Arial"/>
          <w:sz w:val="23"/>
          <w:lang w:val="en-US"/>
        </w:rPr>
        <w:t xml:space="preserve"> </w:t>
      </w:r>
      <w:r w:rsidRPr="001D25D0">
        <w:rPr>
          <w:lang w:val="en-US"/>
        </w:rPr>
        <w:t xml:space="preserve">To transfer the amount of accumulated Cashback to a card participating in the Program, the Customer shall accumulate Cashback in the amount of at least KZT 2,000 (two thousand).   </w:t>
      </w:r>
    </w:p>
    <w:p w14:paraId="7622D77E" w14:textId="77777777" w:rsidR="00420119" w:rsidRPr="001D25D0" w:rsidRDefault="00000000">
      <w:pPr>
        <w:ind w:left="5"/>
        <w:rPr>
          <w:lang w:val="en-US"/>
        </w:rPr>
      </w:pPr>
      <w:r w:rsidRPr="001D25D0">
        <w:rPr>
          <w:sz w:val="23"/>
          <w:lang w:val="en-US"/>
        </w:rPr>
        <w:t>3.4.</w:t>
      </w:r>
      <w:r w:rsidRPr="001D25D0">
        <w:rPr>
          <w:rFonts w:ascii="Arial" w:eastAsia="Arial" w:hAnsi="Arial" w:cs="Arial"/>
          <w:sz w:val="23"/>
          <w:lang w:val="en-US"/>
        </w:rPr>
        <w:t xml:space="preserve"> </w:t>
      </w:r>
      <w:r w:rsidRPr="001D25D0">
        <w:rPr>
          <w:lang w:val="en-US"/>
        </w:rPr>
        <w:t xml:space="preserve">If the Customer fails to use his/her Cashback not transferring it from the Bonus Account to the card within 12 months, these funds shall be automatically debited from the Bonus Account and shall not be recoverable.   </w:t>
      </w:r>
    </w:p>
    <w:p w14:paraId="31B1F569" w14:textId="77777777" w:rsidR="00420119" w:rsidRPr="001D25D0" w:rsidRDefault="00000000">
      <w:pPr>
        <w:ind w:left="5"/>
        <w:rPr>
          <w:lang w:val="en-US"/>
        </w:rPr>
      </w:pPr>
      <w:r w:rsidRPr="001D25D0">
        <w:rPr>
          <w:sz w:val="23"/>
          <w:lang w:val="en-US"/>
        </w:rPr>
        <w:t>3.5.</w:t>
      </w:r>
      <w:r w:rsidRPr="001D25D0">
        <w:rPr>
          <w:rFonts w:ascii="Arial" w:eastAsia="Arial" w:hAnsi="Arial" w:cs="Arial"/>
          <w:sz w:val="23"/>
          <w:lang w:val="en-US"/>
        </w:rPr>
        <w:t xml:space="preserve"> </w:t>
      </w:r>
      <w:r w:rsidRPr="001D25D0">
        <w:rPr>
          <w:lang w:val="en-US"/>
        </w:rPr>
        <w:t xml:space="preserve">If the Customer accumulates Cashback of less than KZT 500 (five hundred) during a calendar month, this amount shall be automatically debited from the Bonus Account upon expiration of the calendar month and shall not be recoverable.   </w:t>
      </w:r>
    </w:p>
    <w:p w14:paraId="132081B5" w14:textId="77777777" w:rsidR="00420119" w:rsidRPr="001D25D0" w:rsidRDefault="00000000">
      <w:pPr>
        <w:ind w:left="5"/>
        <w:rPr>
          <w:lang w:val="en-US"/>
        </w:rPr>
      </w:pPr>
      <w:r w:rsidRPr="001D25D0">
        <w:rPr>
          <w:sz w:val="23"/>
          <w:lang w:val="en-US"/>
        </w:rPr>
        <w:t>3.6.</w:t>
      </w:r>
      <w:r w:rsidRPr="001D25D0">
        <w:rPr>
          <w:rFonts w:ascii="Arial" w:eastAsia="Arial" w:hAnsi="Arial" w:cs="Arial"/>
          <w:sz w:val="23"/>
          <w:lang w:val="en-US"/>
        </w:rPr>
        <w:t xml:space="preserve"> </w:t>
      </w:r>
      <w:r w:rsidRPr="001D25D0">
        <w:rPr>
          <w:lang w:val="en-US"/>
        </w:rPr>
        <w:t xml:space="preserve">When transactions are made in foreign currency, the Bank shall calculate Cashback at the exchange rate set by the National Bank of the Republic of Kazakhstan as of the time of transaction, and shall accrue Cashback at the exchange rate set at the time the Bank receives a financial document.   </w:t>
      </w:r>
    </w:p>
    <w:p w14:paraId="611CB7F2" w14:textId="77777777" w:rsidR="00420119" w:rsidRPr="001D25D0" w:rsidRDefault="00000000">
      <w:pPr>
        <w:ind w:left="5"/>
        <w:rPr>
          <w:lang w:val="en-US"/>
        </w:rPr>
      </w:pPr>
      <w:r w:rsidRPr="001D25D0">
        <w:rPr>
          <w:sz w:val="23"/>
          <w:lang w:val="en-US"/>
        </w:rPr>
        <w:t>3.7.</w:t>
      </w:r>
      <w:r w:rsidRPr="001D25D0">
        <w:rPr>
          <w:rFonts w:ascii="Arial" w:eastAsia="Arial" w:hAnsi="Arial" w:cs="Arial"/>
          <w:sz w:val="23"/>
          <w:lang w:val="en-US"/>
        </w:rPr>
        <w:t xml:space="preserve"> </w:t>
      </w:r>
      <w:r w:rsidRPr="001D25D0">
        <w:rPr>
          <w:lang w:val="en-US"/>
        </w:rPr>
        <w:t xml:space="preserve">Cashback on purchases made using the card varies depending on the type of merchant category. The Bank determines purchase categories by the MCC (Merchant Category Code) - a code provided by Visa and Mastercard International Payment Systems to identify the merchant’s main business activity.   </w:t>
      </w:r>
    </w:p>
    <w:p w14:paraId="25C9ABC9" w14:textId="77777777" w:rsidR="00420119" w:rsidRPr="001D25D0" w:rsidRDefault="00000000">
      <w:pPr>
        <w:tabs>
          <w:tab w:val="center" w:pos="4695"/>
        </w:tabs>
        <w:ind w:left="-5" w:firstLine="0"/>
        <w:jc w:val="left"/>
        <w:rPr>
          <w:lang w:val="en-US"/>
        </w:rPr>
      </w:pPr>
      <w:r w:rsidRPr="001D25D0">
        <w:rPr>
          <w:sz w:val="23"/>
          <w:lang w:val="en-US"/>
        </w:rPr>
        <w:t>3.8.</w:t>
      </w:r>
      <w:r w:rsidRPr="001D25D0">
        <w:rPr>
          <w:rFonts w:ascii="Arial" w:eastAsia="Arial" w:hAnsi="Arial" w:cs="Arial"/>
          <w:sz w:val="23"/>
          <w:lang w:val="en-US"/>
        </w:rPr>
        <w:t xml:space="preserve">   </w:t>
      </w:r>
      <w:r w:rsidRPr="001D25D0">
        <w:rPr>
          <w:rFonts w:ascii="Arial" w:eastAsia="Arial" w:hAnsi="Arial" w:cs="Arial"/>
          <w:sz w:val="23"/>
          <w:lang w:val="en-US"/>
        </w:rPr>
        <w:tab/>
      </w:r>
      <w:r w:rsidRPr="001D25D0">
        <w:rPr>
          <w:lang w:val="en-US"/>
        </w:rPr>
        <w:t xml:space="preserve">The Bank provides the following types of cashback on </w:t>
      </w:r>
      <w:r w:rsidRPr="001D25D0">
        <w:rPr>
          <w:b/>
          <w:lang w:val="en-US"/>
        </w:rPr>
        <w:t xml:space="preserve">#BlackEdition </w:t>
      </w:r>
      <w:r w:rsidRPr="001D25D0">
        <w:rPr>
          <w:lang w:val="en-US"/>
        </w:rPr>
        <w:t xml:space="preserve">product:   </w:t>
      </w:r>
    </w:p>
    <w:tbl>
      <w:tblPr>
        <w:tblStyle w:val="TableGrid"/>
        <w:tblW w:w="9782" w:type="dxa"/>
        <w:tblInd w:w="38" w:type="dxa"/>
        <w:tblCellMar>
          <w:top w:w="4" w:type="dxa"/>
          <w:left w:w="7" w:type="dxa"/>
        </w:tblCellMar>
        <w:tblLook w:val="04A0" w:firstRow="1" w:lastRow="0" w:firstColumn="1" w:lastColumn="0" w:noHBand="0" w:noVBand="1"/>
      </w:tblPr>
      <w:tblGrid>
        <w:gridCol w:w="3724"/>
        <w:gridCol w:w="2621"/>
        <w:gridCol w:w="3437"/>
      </w:tblGrid>
      <w:tr w:rsidR="00420119" w14:paraId="3A955B24" w14:textId="77777777">
        <w:trPr>
          <w:trHeight w:val="629"/>
        </w:trPr>
        <w:tc>
          <w:tcPr>
            <w:tcW w:w="3725" w:type="dxa"/>
            <w:tcBorders>
              <w:top w:val="single" w:sz="4" w:space="0" w:color="000000"/>
              <w:left w:val="single" w:sz="4" w:space="0" w:color="000000"/>
              <w:bottom w:val="single" w:sz="4" w:space="0" w:color="000000"/>
              <w:right w:val="single" w:sz="4" w:space="0" w:color="000000"/>
            </w:tcBorders>
          </w:tcPr>
          <w:p w14:paraId="44D014F0" w14:textId="77777777" w:rsidR="00420119" w:rsidRDefault="00000000">
            <w:pPr>
              <w:spacing w:after="0" w:line="259" w:lineRule="auto"/>
              <w:ind w:left="0" w:right="15" w:firstLine="0"/>
              <w:jc w:val="center"/>
            </w:pPr>
            <w:r>
              <w:rPr>
                <w:b/>
              </w:rPr>
              <w:t xml:space="preserve">Type </w:t>
            </w:r>
            <w:proofErr w:type="spellStart"/>
            <w:r>
              <w:rPr>
                <w:b/>
              </w:rPr>
              <w:t>of</w:t>
            </w:r>
            <w:proofErr w:type="spellEnd"/>
            <w:r>
              <w:rPr>
                <w:b/>
              </w:rPr>
              <w:t xml:space="preserve"> </w:t>
            </w:r>
            <w:proofErr w:type="spellStart"/>
            <w:r>
              <w:rPr>
                <w:b/>
              </w:rPr>
              <w:t>Cashback</w:t>
            </w:r>
            <w:proofErr w:type="spellEnd"/>
            <w:r>
              <w:rPr>
                <w:b/>
              </w:rPr>
              <w:t xml:space="preserve"> </w:t>
            </w:r>
            <w:r>
              <w:t xml:space="preserve">  </w:t>
            </w:r>
          </w:p>
        </w:tc>
        <w:tc>
          <w:tcPr>
            <w:tcW w:w="2621" w:type="dxa"/>
            <w:tcBorders>
              <w:top w:val="single" w:sz="4" w:space="0" w:color="000000"/>
              <w:left w:val="single" w:sz="4" w:space="0" w:color="000000"/>
              <w:bottom w:val="single" w:sz="4" w:space="0" w:color="000000"/>
              <w:right w:val="single" w:sz="4" w:space="0" w:color="000000"/>
            </w:tcBorders>
          </w:tcPr>
          <w:p w14:paraId="7DC009A2" w14:textId="77777777" w:rsidR="00420119" w:rsidRDefault="00000000">
            <w:pPr>
              <w:spacing w:after="0" w:line="259" w:lineRule="auto"/>
              <w:ind w:left="854" w:hanging="619"/>
              <w:jc w:val="left"/>
            </w:pPr>
            <w:proofErr w:type="spellStart"/>
            <w:r>
              <w:rPr>
                <w:b/>
              </w:rPr>
              <w:t>Size</w:t>
            </w:r>
            <w:proofErr w:type="spellEnd"/>
            <w:r>
              <w:rPr>
                <w:b/>
              </w:rPr>
              <w:t xml:space="preserve">, % </w:t>
            </w:r>
            <w:proofErr w:type="spellStart"/>
            <w:r>
              <w:rPr>
                <w:b/>
              </w:rPr>
              <w:t>of</w:t>
            </w:r>
            <w:proofErr w:type="spellEnd"/>
            <w:r>
              <w:rPr>
                <w:b/>
              </w:rPr>
              <w:t xml:space="preserve"> </w:t>
            </w:r>
            <w:proofErr w:type="spellStart"/>
            <w:r>
              <w:rPr>
                <w:b/>
              </w:rPr>
              <w:t>purchase</w:t>
            </w:r>
            <w:proofErr w:type="spellEnd"/>
            <w:r>
              <w:rPr>
                <w:b/>
              </w:rPr>
              <w:t xml:space="preserve"> </w:t>
            </w:r>
            <w:proofErr w:type="spellStart"/>
            <w:r>
              <w:rPr>
                <w:b/>
              </w:rPr>
              <w:t>amount</w:t>
            </w:r>
            <w:proofErr w:type="spellEnd"/>
            <w:r>
              <w:rPr>
                <w:b/>
              </w:rPr>
              <w:t xml:space="preserve"> </w:t>
            </w:r>
            <w:r>
              <w:t xml:space="preserve">  </w:t>
            </w:r>
          </w:p>
        </w:tc>
        <w:tc>
          <w:tcPr>
            <w:tcW w:w="3437" w:type="dxa"/>
            <w:tcBorders>
              <w:top w:val="single" w:sz="4" w:space="0" w:color="000000"/>
              <w:left w:val="single" w:sz="4" w:space="0" w:color="000000"/>
              <w:bottom w:val="single" w:sz="4" w:space="0" w:color="000000"/>
              <w:right w:val="single" w:sz="4" w:space="0" w:color="000000"/>
            </w:tcBorders>
          </w:tcPr>
          <w:p w14:paraId="4B3E92DF" w14:textId="77777777" w:rsidR="00420119" w:rsidRDefault="00000000">
            <w:pPr>
              <w:spacing w:after="0" w:line="259" w:lineRule="auto"/>
              <w:ind w:left="0" w:right="3" w:firstLine="0"/>
              <w:jc w:val="center"/>
            </w:pPr>
            <w:proofErr w:type="spellStart"/>
            <w:r>
              <w:rPr>
                <w:b/>
              </w:rPr>
              <w:t>Limit</w:t>
            </w:r>
            <w:proofErr w:type="spellEnd"/>
            <w:r>
              <w:rPr>
                <w:b/>
              </w:rPr>
              <w:t xml:space="preserve"> </w:t>
            </w:r>
            <w:proofErr w:type="spellStart"/>
            <w:r>
              <w:rPr>
                <w:b/>
              </w:rPr>
              <w:t>per</w:t>
            </w:r>
            <w:proofErr w:type="spellEnd"/>
            <w:r>
              <w:rPr>
                <w:b/>
              </w:rPr>
              <w:t xml:space="preserve"> </w:t>
            </w:r>
            <w:proofErr w:type="spellStart"/>
            <w:r>
              <w:rPr>
                <w:b/>
              </w:rPr>
              <w:t>Calendar</w:t>
            </w:r>
            <w:proofErr w:type="spellEnd"/>
            <w:r>
              <w:rPr>
                <w:b/>
              </w:rPr>
              <w:t xml:space="preserve"> </w:t>
            </w:r>
            <w:proofErr w:type="spellStart"/>
            <w:r>
              <w:rPr>
                <w:b/>
              </w:rPr>
              <w:t>Month</w:t>
            </w:r>
            <w:proofErr w:type="spellEnd"/>
            <w:r>
              <w:rPr>
                <w:b/>
              </w:rPr>
              <w:t xml:space="preserve"> </w:t>
            </w:r>
            <w:r>
              <w:t xml:space="preserve">  </w:t>
            </w:r>
          </w:p>
        </w:tc>
      </w:tr>
      <w:tr w:rsidR="00420119" w14:paraId="3D08D4D0" w14:textId="77777777">
        <w:trPr>
          <w:trHeight w:val="571"/>
        </w:trPr>
        <w:tc>
          <w:tcPr>
            <w:tcW w:w="3725" w:type="dxa"/>
            <w:tcBorders>
              <w:top w:val="single" w:sz="4" w:space="0" w:color="000000"/>
              <w:left w:val="single" w:sz="4" w:space="0" w:color="000000"/>
              <w:bottom w:val="single" w:sz="4" w:space="0" w:color="000000"/>
              <w:right w:val="single" w:sz="4" w:space="0" w:color="000000"/>
            </w:tcBorders>
          </w:tcPr>
          <w:p w14:paraId="0ED63DA9" w14:textId="77777777" w:rsidR="00420119" w:rsidRDefault="00000000">
            <w:pPr>
              <w:spacing w:after="0" w:line="259" w:lineRule="auto"/>
              <w:ind w:left="154" w:firstLine="0"/>
              <w:jc w:val="left"/>
            </w:pPr>
            <w:r>
              <w:t xml:space="preserve">Basic   </w:t>
            </w:r>
          </w:p>
        </w:tc>
        <w:tc>
          <w:tcPr>
            <w:tcW w:w="2621" w:type="dxa"/>
            <w:tcBorders>
              <w:top w:val="single" w:sz="4" w:space="0" w:color="000000"/>
              <w:left w:val="single" w:sz="4" w:space="0" w:color="000000"/>
              <w:bottom w:val="single" w:sz="4" w:space="0" w:color="000000"/>
              <w:right w:val="single" w:sz="4" w:space="0" w:color="000000"/>
            </w:tcBorders>
          </w:tcPr>
          <w:p w14:paraId="4C083E1B" w14:textId="187CD36F" w:rsidR="00420119" w:rsidRDefault="00145E11">
            <w:pPr>
              <w:spacing w:after="0" w:line="259" w:lineRule="auto"/>
              <w:ind w:left="0" w:right="11" w:firstLine="0"/>
              <w:jc w:val="center"/>
            </w:pPr>
            <w:r>
              <w:t>1</w:t>
            </w:r>
            <w:r w:rsidR="00000000">
              <w:t xml:space="preserve">%   </w:t>
            </w:r>
          </w:p>
        </w:tc>
        <w:tc>
          <w:tcPr>
            <w:tcW w:w="3437" w:type="dxa"/>
            <w:vMerge w:val="restart"/>
            <w:tcBorders>
              <w:top w:val="single" w:sz="4" w:space="0" w:color="000000"/>
              <w:left w:val="single" w:sz="4" w:space="0" w:color="000000"/>
              <w:bottom w:val="nil"/>
              <w:right w:val="single" w:sz="4" w:space="0" w:color="000000"/>
            </w:tcBorders>
          </w:tcPr>
          <w:p w14:paraId="7343771C" w14:textId="77777777" w:rsidR="00420119" w:rsidRDefault="00000000">
            <w:pPr>
              <w:spacing w:after="0" w:line="259" w:lineRule="auto"/>
              <w:ind w:left="0" w:firstLine="0"/>
              <w:jc w:val="left"/>
            </w:pPr>
            <w:r>
              <w:t xml:space="preserve">     </w:t>
            </w:r>
          </w:p>
          <w:p w14:paraId="7E3D5D30" w14:textId="77777777" w:rsidR="00420119" w:rsidRDefault="00000000">
            <w:pPr>
              <w:spacing w:after="0" w:line="259" w:lineRule="auto"/>
              <w:ind w:left="0" w:firstLine="0"/>
              <w:jc w:val="left"/>
            </w:pPr>
            <w:r>
              <w:t xml:space="preserve">   </w:t>
            </w:r>
          </w:p>
          <w:p w14:paraId="132CE98F" w14:textId="77777777" w:rsidR="00420119" w:rsidRDefault="00000000">
            <w:pPr>
              <w:spacing w:after="0" w:line="259" w:lineRule="auto"/>
              <w:ind w:left="0" w:right="7" w:firstLine="0"/>
              <w:jc w:val="center"/>
            </w:pPr>
            <w:r>
              <w:t xml:space="preserve">KZT 20 000   </w:t>
            </w:r>
          </w:p>
        </w:tc>
      </w:tr>
      <w:tr w:rsidR="00420119" w:rsidRPr="00145E11" w14:paraId="3115AF89" w14:textId="77777777">
        <w:trPr>
          <w:trHeight w:val="322"/>
        </w:trPr>
        <w:tc>
          <w:tcPr>
            <w:tcW w:w="3725" w:type="dxa"/>
            <w:tcBorders>
              <w:top w:val="single" w:sz="4" w:space="0" w:color="000000"/>
              <w:left w:val="single" w:sz="4" w:space="0" w:color="000000"/>
              <w:bottom w:val="nil"/>
              <w:right w:val="single" w:sz="4" w:space="0" w:color="000000"/>
            </w:tcBorders>
          </w:tcPr>
          <w:p w14:paraId="16D8FC71" w14:textId="77777777" w:rsidR="00420119" w:rsidRPr="001D25D0" w:rsidRDefault="00000000">
            <w:pPr>
              <w:spacing w:after="0" w:line="259" w:lineRule="auto"/>
              <w:ind w:left="154" w:firstLine="0"/>
              <w:jc w:val="left"/>
              <w:rPr>
                <w:lang w:val="en-US"/>
              </w:rPr>
            </w:pPr>
            <w:r w:rsidRPr="001D25D0">
              <w:rPr>
                <w:lang w:val="en-US"/>
              </w:rPr>
              <w:t xml:space="preserve">If the card balance is KZT 500,000 </w:t>
            </w:r>
          </w:p>
        </w:tc>
        <w:tc>
          <w:tcPr>
            <w:tcW w:w="2621" w:type="dxa"/>
            <w:tcBorders>
              <w:top w:val="single" w:sz="4" w:space="0" w:color="000000"/>
              <w:left w:val="single" w:sz="4" w:space="0" w:color="000000"/>
              <w:bottom w:val="nil"/>
              <w:right w:val="single" w:sz="4" w:space="0" w:color="000000"/>
            </w:tcBorders>
          </w:tcPr>
          <w:p w14:paraId="1D593C77" w14:textId="77777777" w:rsidR="00420119" w:rsidRPr="001D25D0" w:rsidRDefault="00000000">
            <w:pPr>
              <w:spacing w:after="0" w:line="259" w:lineRule="auto"/>
              <w:ind w:left="355" w:firstLine="0"/>
              <w:jc w:val="center"/>
              <w:rPr>
                <w:lang w:val="en-US"/>
              </w:rPr>
            </w:pPr>
            <w:r w:rsidRPr="001D25D0">
              <w:rPr>
                <w:lang w:val="en-US"/>
              </w:rPr>
              <w:t xml:space="preserve">   </w:t>
            </w:r>
          </w:p>
        </w:tc>
        <w:tc>
          <w:tcPr>
            <w:tcW w:w="0" w:type="auto"/>
            <w:vMerge/>
            <w:tcBorders>
              <w:top w:val="nil"/>
              <w:left w:val="single" w:sz="4" w:space="0" w:color="000000"/>
              <w:bottom w:val="nil"/>
              <w:right w:val="single" w:sz="4" w:space="0" w:color="000000"/>
            </w:tcBorders>
          </w:tcPr>
          <w:p w14:paraId="03716AAA" w14:textId="77777777" w:rsidR="00420119" w:rsidRPr="001D25D0" w:rsidRDefault="00420119">
            <w:pPr>
              <w:spacing w:after="160" w:line="259" w:lineRule="auto"/>
              <w:ind w:left="0" w:firstLine="0"/>
              <w:jc w:val="left"/>
              <w:rPr>
                <w:lang w:val="en-US"/>
              </w:rPr>
            </w:pPr>
          </w:p>
        </w:tc>
      </w:tr>
      <w:tr w:rsidR="00420119" w14:paraId="7809C504" w14:textId="77777777">
        <w:trPr>
          <w:trHeight w:val="1550"/>
        </w:trPr>
        <w:tc>
          <w:tcPr>
            <w:tcW w:w="3725" w:type="dxa"/>
            <w:tcBorders>
              <w:top w:val="nil"/>
              <w:left w:val="single" w:sz="4" w:space="0" w:color="000000"/>
              <w:bottom w:val="single" w:sz="4" w:space="0" w:color="000000"/>
              <w:right w:val="single" w:sz="4" w:space="0" w:color="000000"/>
            </w:tcBorders>
          </w:tcPr>
          <w:p w14:paraId="27FBE1F4" w14:textId="77777777" w:rsidR="00420119" w:rsidRPr="001D25D0" w:rsidRDefault="00000000">
            <w:pPr>
              <w:spacing w:after="0" w:line="309" w:lineRule="auto"/>
              <w:ind w:left="154" w:right="792" w:firstLine="0"/>
              <w:jc w:val="left"/>
              <w:rPr>
                <w:lang w:val="en-US"/>
              </w:rPr>
            </w:pPr>
            <w:r w:rsidRPr="001D25D0">
              <w:rPr>
                <w:lang w:val="en-US"/>
              </w:rPr>
              <w:t xml:space="preserve">or more (in KZT only),   and when paying by e-wallet  </w:t>
            </w:r>
          </w:p>
          <w:p w14:paraId="0518168D" w14:textId="77777777" w:rsidR="00420119" w:rsidRPr="001D25D0" w:rsidRDefault="00000000">
            <w:pPr>
              <w:spacing w:after="0" w:line="259" w:lineRule="auto"/>
              <w:ind w:left="154" w:firstLine="0"/>
              <w:jc w:val="left"/>
              <w:rPr>
                <w:lang w:val="en-US"/>
              </w:rPr>
            </w:pPr>
            <w:r w:rsidRPr="001D25D0">
              <w:rPr>
                <w:lang w:val="en-US"/>
              </w:rPr>
              <w:t xml:space="preserve">(Google Pay, Apple Pay,   </w:t>
            </w:r>
          </w:p>
          <w:p w14:paraId="0825C896" w14:textId="77777777" w:rsidR="00420119" w:rsidRPr="001D25D0" w:rsidRDefault="00000000">
            <w:pPr>
              <w:spacing w:after="0" w:line="259" w:lineRule="auto"/>
              <w:ind w:left="154" w:firstLine="0"/>
              <w:jc w:val="left"/>
              <w:rPr>
                <w:lang w:val="en-US"/>
              </w:rPr>
            </w:pPr>
            <w:r w:rsidRPr="001D25D0">
              <w:rPr>
                <w:lang w:val="en-US"/>
              </w:rPr>
              <w:t xml:space="preserve">Samsung Pay, Garmin Pay) or on  the Internet   </w:t>
            </w:r>
          </w:p>
        </w:tc>
        <w:tc>
          <w:tcPr>
            <w:tcW w:w="2621" w:type="dxa"/>
            <w:tcBorders>
              <w:top w:val="nil"/>
              <w:left w:val="single" w:sz="4" w:space="0" w:color="000000"/>
              <w:bottom w:val="single" w:sz="4" w:space="0" w:color="000000"/>
              <w:right w:val="single" w:sz="4" w:space="0" w:color="000000"/>
            </w:tcBorders>
          </w:tcPr>
          <w:p w14:paraId="2C8CE029" w14:textId="77777777" w:rsidR="00420119" w:rsidRPr="001D25D0" w:rsidRDefault="00000000">
            <w:pPr>
              <w:spacing w:after="57" w:line="259" w:lineRule="auto"/>
              <w:ind w:left="355" w:firstLine="0"/>
              <w:jc w:val="center"/>
              <w:rPr>
                <w:lang w:val="en-US"/>
              </w:rPr>
            </w:pPr>
            <w:r w:rsidRPr="001D25D0">
              <w:rPr>
                <w:lang w:val="en-US"/>
              </w:rPr>
              <w:t xml:space="preserve">   </w:t>
            </w:r>
          </w:p>
          <w:p w14:paraId="33804B2E" w14:textId="62CDED98" w:rsidR="00420119" w:rsidRDefault="00145E11">
            <w:pPr>
              <w:spacing w:after="0" w:line="259" w:lineRule="auto"/>
              <w:ind w:left="0" w:right="11" w:firstLine="0"/>
              <w:jc w:val="center"/>
            </w:pPr>
            <w:r>
              <w:t>2</w:t>
            </w:r>
            <w:r w:rsidR="00000000">
              <w:t xml:space="preserve">%   </w:t>
            </w:r>
          </w:p>
        </w:tc>
        <w:tc>
          <w:tcPr>
            <w:tcW w:w="3437" w:type="dxa"/>
            <w:tcBorders>
              <w:top w:val="nil"/>
              <w:left w:val="single" w:sz="4" w:space="0" w:color="000000"/>
              <w:bottom w:val="single" w:sz="4" w:space="0" w:color="000000"/>
              <w:right w:val="single" w:sz="4" w:space="0" w:color="000000"/>
            </w:tcBorders>
          </w:tcPr>
          <w:p w14:paraId="5BD0E5B9" w14:textId="77777777" w:rsidR="00420119" w:rsidRDefault="00000000">
            <w:pPr>
              <w:spacing w:after="0" w:line="259" w:lineRule="auto"/>
              <w:ind w:left="0" w:firstLine="0"/>
              <w:jc w:val="left"/>
            </w:pPr>
            <w:r>
              <w:t xml:space="preserve">  </w:t>
            </w:r>
          </w:p>
        </w:tc>
      </w:tr>
    </w:tbl>
    <w:p w14:paraId="29D8305A" w14:textId="77777777" w:rsidR="00420119" w:rsidRDefault="00000000">
      <w:pPr>
        <w:spacing w:after="0" w:line="259" w:lineRule="auto"/>
        <w:ind w:left="29" w:firstLine="0"/>
        <w:jc w:val="left"/>
      </w:pPr>
      <w:r>
        <w:t xml:space="preserve">   </w:t>
      </w:r>
    </w:p>
    <w:p w14:paraId="65C3B6F3" w14:textId="09ED7B0D" w:rsidR="00420119" w:rsidRPr="001D25D0" w:rsidRDefault="00000000">
      <w:pPr>
        <w:ind w:left="5"/>
        <w:rPr>
          <w:lang w:val="en-US"/>
        </w:rPr>
      </w:pPr>
      <w:r w:rsidRPr="001D25D0">
        <w:rPr>
          <w:sz w:val="23"/>
          <w:lang w:val="en-US"/>
        </w:rPr>
        <w:t>3.9.</w:t>
      </w:r>
      <w:r w:rsidRPr="001D25D0">
        <w:rPr>
          <w:rFonts w:ascii="Arial" w:eastAsia="Arial" w:hAnsi="Arial" w:cs="Arial"/>
          <w:sz w:val="23"/>
          <w:lang w:val="en-US"/>
        </w:rPr>
        <w:t xml:space="preserve">  </w:t>
      </w:r>
      <w:r w:rsidRPr="001D25D0">
        <w:rPr>
          <w:lang w:val="en-US"/>
        </w:rPr>
        <w:t>The Bank provides the following types of cashback for the #BlackEdition product, valid until 31/0</w:t>
      </w:r>
      <w:r w:rsidR="00365854">
        <w:rPr>
          <w:lang w:val="en-US"/>
        </w:rPr>
        <w:t>1</w:t>
      </w:r>
      <w:r w:rsidRPr="001D25D0">
        <w:rPr>
          <w:lang w:val="en-US"/>
        </w:rPr>
        <w:t>/202</w:t>
      </w:r>
      <w:r w:rsidR="00365854">
        <w:rPr>
          <w:lang w:val="en-US"/>
        </w:rPr>
        <w:t>7</w:t>
      </w:r>
      <w:r w:rsidRPr="001D25D0">
        <w:rPr>
          <w:lang w:val="en-US"/>
        </w:rPr>
        <w:t xml:space="preserve"> inclusive:   </w:t>
      </w:r>
    </w:p>
    <w:tbl>
      <w:tblPr>
        <w:tblStyle w:val="TableGrid"/>
        <w:tblW w:w="978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61" w:type="dxa"/>
        </w:tblCellMar>
        <w:tblLook w:val="04A0" w:firstRow="1" w:lastRow="0" w:firstColumn="1" w:lastColumn="0" w:noHBand="0" w:noVBand="1"/>
      </w:tblPr>
      <w:tblGrid>
        <w:gridCol w:w="3724"/>
        <w:gridCol w:w="2621"/>
        <w:gridCol w:w="3437"/>
      </w:tblGrid>
      <w:tr w:rsidR="00420119" w14:paraId="5B7F6B2B" w14:textId="77777777" w:rsidTr="00145E11">
        <w:trPr>
          <w:trHeight w:val="1810"/>
        </w:trPr>
        <w:tc>
          <w:tcPr>
            <w:tcW w:w="3724" w:type="dxa"/>
          </w:tcPr>
          <w:p w14:paraId="204E6258" w14:textId="77777777" w:rsidR="00420119" w:rsidRPr="001D25D0" w:rsidRDefault="00000000">
            <w:pPr>
              <w:spacing w:after="135" w:line="234" w:lineRule="auto"/>
              <w:ind w:left="2" w:right="185" w:firstLine="0"/>
              <w:rPr>
                <w:lang w:val="en-US"/>
              </w:rPr>
            </w:pPr>
            <w:r w:rsidRPr="001D25D0">
              <w:rPr>
                <w:lang w:val="en-US"/>
              </w:rPr>
              <w:t xml:space="preserve">Increased Cashback when paying by e-wallet (Google Pay, Apple Pay, Samsung Pay, Garmin Pay) or on the Internet:   </w:t>
            </w:r>
          </w:p>
          <w:p w14:paraId="7A1F8A2E" w14:textId="77777777" w:rsidR="00420119" w:rsidRDefault="00000000">
            <w:pPr>
              <w:spacing w:after="0" w:line="259" w:lineRule="auto"/>
              <w:ind w:left="2" w:hanging="2"/>
              <w:jc w:val="left"/>
            </w:pPr>
            <w:r>
              <w:rPr>
                <w:rFonts w:ascii="Segoe UI Symbol" w:eastAsia="Segoe UI Symbol" w:hAnsi="Segoe UI Symbol" w:cs="Segoe UI Symbol"/>
                <w:sz w:val="23"/>
              </w:rPr>
              <w:t>•</w:t>
            </w:r>
            <w:r>
              <w:rPr>
                <w:rFonts w:ascii="Arial" w:eastAsia="Arial" w:hAnsi="Arial" w:cs="Arial"/>
                <w:sz w:val="23"/>
              </w:rPr>
              <w:t xml:space="preserve">   </w:t>
            </w:r>
            <w:r>
              <w:rPr>
                <w:rFonts w:ascii="Arial" w:eastAsia="Arial" w:hAnsi="Arial" w:cs="Arial"/>
                <w:sz w:val="23"/>
              </w:rPr>
              <w:tab/>
            </w:r>
            <w:proofErr w:type="spellStart"/>
            <w:r>
              <w:t>Restaurants</w:t>
            </w:r>
            <w:proofErr w:type="spellEnd"/>
            <w:r>
              <w:t xml:space="preserve"> </w:t>
            </w:r>
            <w:proofErr w:type="spellStart"/>
            <w:r>
              <w:t>in</w:t>
            </w:r>
            <w:proofErr w:type="spellEnd"/>
            <w:r>
              <w:t xml:space="preserve"> Kazakhstan (МСС 5812, 5813)   </w:t>
            </w:r>
          </w:p>
        </w:tc>
        <w:tc>
          <w:tcPr>
            <w:tcW w:w="2621" w:type="dxa"/>
          </w:tcPr>
          <w:p w14:paraId="406F014C" w14:textId="1AD21F3E" w:rsidR="00420119" w:rsidRDefault="00000000" w:rsidP="00145E11">
            <w:pPr>
              <w:spacing w:after="0" w:line="259" w:lineRule="auto"/>
              <w:ind w:left="0" w:firstLine="0"/>
              <w:jc w:val="center"/>
            </w:pPr>
            <w:r>
              <w:t>10%</w:t>
            </w:r>
          </w:p>
        </w:tc>
        <w:tc>
          <w:tcPr>
            <w:tcW w:w="3437" w:type="dxa"/>
          </w:tcPr>
          <w:p w14:paraId="35F6E36C" w14:textId="0A055F20" w:rsidR="00420119" w:rsidRDefault="00000000" w:rsidP="00145E11">
            <w:pPr>
              <w:spacing w:after="0" w:line="259" w:lineRule="auto"/>
              <w:ind w:left="0" w:firstLine="0"/>
              <w:jc w:val="center"/>
            </w:pPr>
            <w:r>
              <w:t>KZT 20 000</w:t>
            </w:r>
          </w:p>
        </w:tc>
      </w:tr>
      <w:tr w:rsidR="00145E11" w14:paraId="52B601AD" w14:textId="77777777" w:rsidTr="006D1B27">
        <w:trPr>
          <w:trHeight w:val="670"/>
        </w:trPr>
        <w:tc>
          <w:tcPr>
            <w:tcW w:w="3724" w:type="dxa"/>
          </w:tcPr>
          <w:p w14:paraId="4B5E5D3B" w14:textId="3006EED7" w:rsidR="00145E11" w:rsidRPr="006D1B27" w:rsidRDefault="00145E11">
            <w:pPr>
              <w:spacing w:after="135" w:line="234" w:lineRule="auto"/>
              <w:ind w:left="2" w:right="185" w:firstLine="0"/>
              <w:rPr>
                <w:lang w:val="en-US"/>
              </w:rPr>
            </w:pPr>
            <w:r>
              <w:rPr>
                <w:lang w:val="en-US"/>
              </w:rPr>
              <w:t>D</w:t>
            </w:r>
            <w:r w:rsidRPr="00145E11">
              <w:rPr>
                <w:lang w:val="en-US"/>
              </w:rPr>
              <w:t>igital subscriptions</w:t>
            </w:r>
            <w:r w:rsidR="006D1B27" w:rsidRPr="006D1B27">
              <w:rPr>
                <w:lang w:val="en-US"/>
              </w:rPr>
              <w:t xml:space="preserve"> </w:t>
            </w:r>
            <w:r w:rsidR="006D1B27" w:rsidRPr="006D1B27">
              <w:rPr>
                <w:lang w:val="en-US"/>
              </w:rPr>
              <w:t xml:space="preserve">(Netflix, Spotify, YouTube, OpenAI, Anthropic, Claude, ChatGPT, Apple.com, iTunes, iCloud, Google, Microsoft 365, Canva, Notion, Disney, </w:t>
            </w:r>
            <w:proofErr w:type="spellStart"/>
            <w:r w:rsidR="006D1B27" w:rsidRPr="006D1B27">
              <w:rPr>
                <w:lang w:val="en-US"/>
              </w:rPr>
              <w:t>Megogo</w:t>
            </w:r>
            <w:proofErr w:type="spellEnd"/>
            <w:r w:rsidR="006D1B27" w:rsidRPr="006D1B27">
              <w:rPr>
                <w:lang w:val="en-US"/>
              </w:rPr>
              <w:t xml:space="preserve">, IVI, </w:t>
            </w:r>
            <w:proofErr w:type="spellStart"/>
            <w:r w:rsidR="006D1B27" w:rsidRPr="006D1B27">
              <w:rPr>
                <w:lang w:val="en-US"/>
              </w:rPr>
              <w:lastRenderedPageBreak/>
              <w:t>Yandex.Plus</w:t>
            </w:r>
            <w:proofErr w:type="spellEnd"/>
            <w:r w:rsidR="006D1B27" w:rsidRPr="006D1B27">
              <w:rPr>
                <w:lang w:val="en-US"/>
              </w:rPr>
              <w:t xml:space="preserve">, </w:t>
            </w:r>
            <w:proofErr w:type="spellStart"/>
            <w:r w:rsidR="006D1B27" w:rsidRPr="006D1B27">
              <w:rPr>
                <w:lang w:val="en-US"/>
              </w:rPr>
              <w:t>Kinopoisk</w:t>
            </w:r>
            <w:proofErr w:type="spellEnd"/>
            <w:r w:rsidR="006D1B27" w:rsidRPr="006D1B27">
              <w:rPr>
                <w:lang w:val="en-US"/>
              </w:rPr>
              <w:t>, Patreon, Duolingo, Dropbox)</w:t>
            </w:r>
          </w:p>
        </w:tc>
        <w:tc>
          <w:tcPr>
            <w:tcW w:w="2621" w:type="dxa"/>
          </w:tcPr>
          <w:p w14:paraId="7E2B7387" w14:textId="7BDA8F66" w:rsidR="00145E11" w:rsidRPr="00145E11" w:rsidRDefault="00145E11" w:rsidP="00145E11">
            <w:pPr>
              <w:spacing w:after="0" w:line="259" w:lineRule="auto"/>
              <w:ind w:left="0" w:firstLine="0"/>
              <w:jc w:val="center"/>
              <w:rPr>
                <w:lang w:val="en-US"/>
              </w:rPr>
            </w:pPr>
            <w:r>
              <w:rPr>
                <w:lang w:val="en-US"/>
              </w:rPr>
              <w:lastRenderedPageBreak/>
              <w:t>10%</w:t>
            </w:r>
          </w:p>
        </w:tc>
        <w:tc>
          <w:tcPr>
            <w:tcW w:w="3437" w:type="dxa"/>
          </w:tcPr>
          <w:p w14:paraId="63FBECBD" w14:textId="60575692" w:rsidR="00145E11" w:rsidRPr="00145E11" w:rsidRDefault="00145E11" w:rsidP="00145E11">
            <w:pPr>
              <w:spacing w:after="0" w:line="259" w:lineRule="auto"/>
              <w:ind w:left="0" w:firstLine="0"/>
              <w:jc w:val="center"/>
              <w:rPr>
                <w:lang w:val="en-US"/>
              </w:rPr>
            </w:pPr>
            <w:r>
              <w:rPr>
                <w:lang w:val="en-US"/>
              </w:rPr>
              <w:t>KZT 10 000</w:t>
            </w:r>
          </w:p>
        </w:tc>
      </w:tr>
      <w:tr w:rsidR="001D25D0" w:rsidRPr="00AA76A2" w14:paraId="45DBFA5A" w14:textId="77777777" w:rsidTr="00145E11">
        <w:trPr>
          <w:trHeight w:val="594"/>
        </w:trPr>
        <w:tc>
          <w:tcPr>
            <w:tcW w:w="3724" w:type="dxa"/>
          </w:tcPr>
          <w:p w14:paraId="79FC122B" w14:textId="52A27035" w:rsidR="001D25D0" w:rsidRPr="001D25D0" w:rsidRDefault="00AA76A2" w:rsidP="00AA76A2">
            <w:pPr>
              <w:spacing w:after="132" w:line="234" w:lineRule="auto"/>
              <w:ind w:left="2" w:right="177" w:firstLine="0"/>
              <w:jc w:val="left"/>
              <w:rPr>
                <w:lang w:val="en-US"/>
              </w:rPr>
            </w:pPr>
            <w:r w:rsidRPr="00AA76A2">
              <w:rPr>
                <w:lang w:val="en-US"/>
              </w:rPr>
              <w:t>Cashback for payments in BCC.KZ</w:t>
            </w:r>
            <w:r w:rsidRPr="00AA76A2">
              <w:rPr>
                <w:sz w:val="16"/>
                <w:szCs w:val="16"/>
                <w:lang w:val="en-US"/>
              </w:rPr>
              <w:t xml:space="preserve"> </w:t>
            </w:r>
            <w:r w:rsidR="00794B4A" w:rsidRPr="00794B4A">
              <w:rPr>
                <w:sz w:val="16"/>
                <w:szCs w:val="16"/>
                <w:lang w:val="en-US"/>
              </w:rPr>
              <w:t>1</w:t>
            </w:r>
            <w:r w:rsidRPr="00AA76A2">
              <w:rPr>
                <w:lang w:val="en-US"/>
              </w:rPr>
              <w:t xml:space="preserve"> (Payroll project)</w:t>
            </w:r>
          </w:p>
        </w:tc>
        <w:tc>
          <w:tcPr>
            <w:tcW w:w="2621" w:type="dxa"/>
          </w:tcPr>
          <w:p w14:paraId="565202B7" w14:textId="3BB797B7" w:rsidR="001D25D0" w:rsidRPr="00AA76A2" w:rsidRDefault="00AA76A2" w:rsidP="00AA76A2">
            <w:pPr>
              <w:spacing w:after="0" w:line="259" w:lineRule="auto"/>
              <w:ind w:left="197" w:firstLine="0"/>
              <w:jc w:val="center"/>
              <w:rPr>
                <w:lang w:val="en-US"/>
              </w:rPr>
            </w:pPr>
            <w:r w:rsidRPr="00AA76A2">
              <w:rPr>
                <w:lang w:val="en-US"/>
              </w:rPr>
              <w:t>10%</w:t>
            </w:r>
          </w:p>
        </w:tc>
        <w:tc>
          <w:tcPr>
            <w:tcW w:w="3437" w:type="dxa"/>
          </w:tcPr>
          <w:p w14:paraId="233F1381" w14:textId="0D441F26" w:rsidR="001D25D0" w:rsidRPr="00AA76A2" w:rsidRDefault="00AA76A2" w:rsidP="00AA76A2">
            <w:pPr>
              <w:spacing w:after="0" w:line="259" w:lineRule="auto"/>
              <w:ind w:left="0" w:firstLine="0"/>
              <w:jc w:val="center"/>
              <w:rPr>
                <w:lang w:val="en-US"/>
              </w:rPr>
            </w:pPr>
            <w:r w:rsidRPr="00AA76A2">
              <w:rPr>
                <w:lang w:val="en-US"/>
              </w:rPr>
              <w:t>KZT 10,000</w:t>
            </w:r>
          </w:p>
        </w:tc>
      </w:tr>
      <w:tr w:rsidR="001D25D0" w:rsidRPr="00145E11" w14:paraId="2856F43E" w14:textId="77777777" w:rsidTr="00145E11">
        <w:trPr>
          <w:trHeight w:val="1015"/>
        </w:trPr>
        <w:tc>
          <w:tcPr>
            <w:tcW w:w="3724" w:type="dxa"/>
          </w:tcPr>
          <w:p w14:paraId="19B5D257" w14:textId="77777777" w:rsidR="00AA76A2" w:rsidRPr="00AA76A2" w:rsidRDefault="00AA76A2" w:rsidP="00AA76A2">
            <w:pPr>
              <w:spacing w:after="132" w:line="234" w:lineRule="auto"/>
              <w:ind w:left="2" w:right="177" w:firstLine="0"/>
              <w:rPr>
                <w:lang w:val="en-US"/>
              </w:rPr>
            </w:pPr>
            <w:r w:rsidRPr="00AA76A2">
              <w:rPr>
                <w:lang w:val="en-US"/>
              </w:rPr>
              <w:t>Cashback</w:t>
            </w:r>
          </w:p>
          <w:p w14:paraId="32EA60F8" w14:textId="6647B5E6" w:rsidR="001D25D0" w:rsidRPr="00794B4A" w:rsidRDefault="00AA76A2" w:rsidP="00AA76A2">
            <w:pPr>
              <w:spacing w:after="132" w:line="234" w:lineRule="auto"/>
              <w:ind w:right="177"/>
              <w:rPr>
                <w:lang w:val="en-US"/>
              </w:rPr>
            </w:pPr>
            <w:r w:rsidRPr="00AA76A2">
              <w:rPr>
                <w:lang w:val="en-US"/>
              </w:rPr>
              <w:t xml:space="preserve">for purchases at Bank </w:t>
            </w:r>
            <w:proofErr w:type="spellStart"/>
            <w:r w:rsidRPr="00AA76A2">
              <w:rPr>
                <w:lang w:val="en-US"/>
              </w:rPr>
              <w:t>CenterCredit</w:t>
            </w:r>
            <w:proofErr w:type="spellEnd"/>
            <w:r w:rsidRPr="00AA76A2">
              <w:rPr>
                <w:lang w:val="en-US"/>
              </w:rPr>
              <w:t xml:space="preserve"> POS terminals (Payroll Project)</w:t>
            </w:r>
            <w:r w:rsidR="00794B4A" w:rsidRPr="00794B4A">
              <w:rPr>
                <w:sz w:val="16"/>
                <w:szCs w:val="16"/>
                <w:lang w:val="en-US"/>
              </w:rPr>
              <w:t>2</w:t>
            </w:r>
          </w:p>
        </w:tc>
        <w:tc>
          <w:tcPr>
            <w:tcW w:w="2621" w:type="dxa"/>
          </w:tcPr>
          <w:p w14:paraId="6496D7CB" w14:textId="59939FA0" w:rsidR="001D25D0" w:rsidRPr="00AA76A2" w:rsidRDefault="00AA76A2">
            <w:pPr>
              <w:spacing w:after="0" w:line="259" w:lineRule="auto"/>
              <w:ind w:left="197" w:firstLine="0"/>
              <w:jc w:val="center"/>
            </w:pPr>
            <w:r>
              <w:t>+3%</w:t>
            </w:r>
          </w:p>
        </w:tc>
        <w:tc>
          <w:tcPr>
            <w:tcW w:w="3437" w:type="dxa"/>
          </w:tcPr>
          <w:p w14:paraId="09E16E73" w14:textId="6B5E5752" w:rsidR="001D25D0" w:rsidRPr="00AA76A2" w:rsidRDefault="00AA76A2">
            <w:pPr>
              <w:spacing w:after="0" w:line="259" w:lineRule="auto"/>
              <w:ind w:left="0" w:firstLine="0"/>
              <w:jc w:val="left"/>
              <w:rPr>
                <w:lang w:val="en-US"/>
              </w:rPr>
            </w:pPr>
            <w:r w:rsidRPr="00AA76A2">
              <w:rPr>
                <w:lang w:val="en-US"/>
              </w:rPr>
              <w:t>Determined by the card limit</w:t>
            </w:r>
          </w:p>
        </w:tc>
      </w:tr>
    </w:tbl>
    <w:p w14:paraId="365B0271" w14:textId="73B20719" w:rsidR="00794B4A" w:rsidRPr="00794B4A" w:rsidRDefault="00794B4A">
      <w:pPr>
        <w:spacing w:line="252" w:lineRule="auto"/>
        <w:ind w:left="9"/>
        <w:jc w:val="left"/>
        <w:rPr>
          <w:sz w:val="22"/>
          <w:szCs w:val="22"/>
          <w:lang w:val="en-US"/>
        </w:rPr>
      </w:pPr>
      <w:r w:rsidRPr="00794B4A">
        <w:rPr>
          <w:sz w:val="16"/>
          <w:szCs w:val="16"/>
          <w:lang w:val="en-US"/>
        </w:rPr>
        <w:t xml:space="preserve">1 </w:t>
      </w:r>
      <w:r w:rsidRPr="00794B4A">
        <w:rPr>
          <w:sz w:val="22"/>
          <w:szCs w:val="22"/>
          <w:lang w:val="en-US"/>
        </w:rPr>
        <w:t>Payments in BCC.KZ: Utility payments, public transport, telephone and TV, preschool services (kindergartens).</w:t>
      </w:r>
    </w:p>
    <w:p w14:paraId="4E2D56BF" w14:textId="3FD88DD9" w:rsidR="00794B4A" w:rsidRPr="00794B4A" w:rsidRDefault="00794B4A">
      <w:pPr>
        <w:spacing w:line="252" w:lineRule="auto"/>
        <w:ind w:left="9"/>
        <w:jc w:val="left"/>
        <w:rPr>
          <w:sz w:val="23"/>
          <w:lang w:val="en-US"/>
        </w:rPr>
      </w:pPr>
      <w:r w:rsidRPr="00794B4A">
        <w:rPr>
          <w:sz w:val="16"/>
          <w:szCs w:val="16"/>
          <w:lang w:val="en-US"/>
        </w:rPr>
        <w:t>2</w:t>
      </w:r>
      <w:r w:rsidRPr="00794B4A">
        <w:rPr>
          <w:sz w:val="23"/>
          <w:lang w:val="en-US"/>
        </w:rPr>
        <w:t xml:space="preserve"> Payments made with a physical card and via Apple Pay, Google Pay, Samsung Pay, and Garmin Pay are eligible.</w:t>
      </w:r>
    </w:p>
    <w:p w14:paraId="533DBE38" w14:textId="77777777" w:rsidR="00794B4A" w:rsidRPr="00161094" w:rsidRDefault="00794B4A" w:rsidP="00794B4A">
      <w:pPr>
        <w:spacing w:line="252" w:lineRule="auto"/>
        <w:ind w:left="0" w:firstLine="0"/>
        <w:jc w:val="left"/>
        <w:rPr>
          <w:sz w:val="23"/>
          <w:lang w:val="en-US"/>
        </w:rPr>
      </w:pPr>
    </w:p>
    <w:p w14:paraId="2A9F222D" w14:textId="3308DCF1" w:rsidR="00420119" w:rsidRPr="001D25D0" w:rsidRDefault="00000000">
      <w:pPr>
        <w:spacing w:line="252" w:lineRule="auto"/>
        <w:ind w:left="9"/>
        <w:jc w:val="left"/>
        <w:rPr>
          <w:lang w:val="en-US"/>
        </w:rPr>
      </w:pPr>
      <w:r w:rsidRPr="001D25D0">
        <w:rPr>
          <w:sz w:val="23"/>
          <w:lang w:val="en-US"/>
        </w:rPr>
        <w:t>3.10.</w:t>
      </w:r>
      <w:r w:rsidRPr="001D25D0">
        <w:rPr>
          <w:rFonts w:ascii="Arial" w:eastAsia="Arial" w:hAnsi="Arial" w:cs="Arial"/>
          <w:sz w:val="23"/>
          <w:lang w:val="en-US"/>
        </w:rPr>
        <w:t xml:space="preserve"> </w:t>
      </w:r>
      <w:r w:rsidRPr="001D25D0">
        <w:rPr>
          <w:lang w:val="en-US"/>
        </w:rPr>
        <w:t xml:space="preserve">The Bank shall have the right not to credit cashback for the following debit transactions:  </w:t>
      </w:r>
      <w:r w:rsidR="00161094">
        <w:rPr>
          <w:lang w:val="en-US"/>
        </w:rPr>
        <w:t xml:space="preserve">- </w:t>
      </w:r>
      <w:r w:rsidR="00161094" w:rsidRPr="00161094">
        <w:rPr>
          <w:lang w:val="en-US"/>
        </w:rPr>
        <w:t>QR code payments</w:t>
      </w:r>
      <w:r w:rsidR="00161094">
        <w:rPr>
          <w:lang w:val="en-US"/>
        </w:rPr>
        <w:t xml:space="preserve">; </w:t>
      </w:r>
      <w:r w:rsidRPr="001D25D0">
        <w:rPr>
          <w:sz w:val="23"/>
          <w:lang w:val="en-US"/>
        </w:rPr>
        <w:t>-</w:t>
      </w:r>
      <w:r w:rsidRPr="001D25D0">
        <w:rPr>
          <w:rFonts w:ascii="Arial" w:eastAsia="Arial" w:hAnsi="Arial" w:cs="Arial"/>
          <w:sz w:val="23"/>
          <w:lang w:val="en-US"/>
        </w:rPr>
        <w:t xml:space="preserve"> </w:t>
      </w:r>
      <w:r w:rsidRPr="001D25D0">
        <w:rPr>
          <w:lang w:val="en-US"/>
        </w:rPr>
        <w:t xml:space="preserve">payments via BCC.KZ; Automated cash disbursements and manual cash disbursements at </w:t>
      </w:r>
      <w:proofErr w:type="spellStart"/>
      <w:r w:rsidRPr="001D25D0">
        <w:rPr>
          <w:lang w:val="en-US"/>
        </w:rPr>
        <w:t>cashdesks</w:t>
      </w:r>
      <w:proofErr w:type="spellEnd"/>
      <w:r w:rsidRPr="001D25D0">
        <w:rPr>
          <w:lang w:val="en-US"/>
        </w:rPr>
        <w:t xml:space="preserve"> of financial institutions/credit organizations (MCC 6011, 6010); - Wire Transfers,   </w:t>
      </w:r>
    </w:p>
    <w:p w14:paraId="35EED0EB" w14:textId="77777777" w:rsidR="00420119" w:rsidRPr="001D25D0" w:rsidRDefault="00000000">
      <w:pPr>
        <w:ind w:left="5"/>
        <w:rPr>
          <w:lang w:val="en-US"/>
        </w:rPr>
      </w:pPr>
      <w:r w:rsidRPr="001D25D0">
        <w:rPr>
          <w:lang w:val="en-US"/>
        </w:rPr>
        <w:t xml:space="preserve">Funding Transactions, Financial Institutions, Government Payments (MCC 4829, 6531-6540, 6012, 6022-6028, 8931, 9211, 9222, 9311, 9399, 9402, 9405 and other MCC, if the transaction involves money transfer); - Telecommunication Services, Payment for Mobile Communication, Internet and Paid TV Services (MCC 4812, 4813, 4814, 4815, 4821, 4899, 7375); - Utility Payments (MCC 4900); Payment of Bets and Wagers, Purchase of Casino Chips, Foreign   </w:t>
      </w:r>
    </w:p>
    <w:p w14:paraId="25D1A688" w14:textId="77777777" w:rsidR="00420119" w:rsidRPr="001D25D0" w:rsidRDefault="00000000">
      <w:pPr>
        <w:ind w:left="5"/>
        <w:rPr>
          <w:lang w:val="en-US"/>
        </w:rPr>
      </w:pPr>
      <w:r w:rsidRPr="001D25D0">
        <w:rPr>
          <w:lang w:val="en-US"/>
        </w:rPr>
        <w:t xml:space="preserve">Currency, Securities, Payment for Financial Transactions in Units, Pawn Shops (MCC 5933, 6050,  </w:t>
      </w:r>
    </w:p>
    <w:p w14:paraId="76EE7D1B" w14:textId="77777777" w:rsidR="00420119" w:rsidRPr="001D25D0" w:rsidRDefault="00000000">
      <w:pPr>
        <w:ind w:left="5"/>
        <w:rPr>
          <w:lang w:val="en-US"/>
        </w:rPr>
      </w:pPr>
      <w:r w:rsidRPr="001D25D0">
        <w:rPr>
          <w:lang w:val="en-US"/>
        </w:rPr>
        <w:t xml:space="preserve">6051, 6211, 6529, 6530, 7800, 7801, 7802, 7995, 9406, 9223, 9754); - Wholesale/Commercial Trade  </w:t>
      </w:r>
    </w:p>
    <w:p w14:paraId="36425C83" w14:textId="77777777" w:rsidR="00420119" w:rsidRPr="001D25D0" w:rsidRDefault="00000000">
      <w:pPr>
        <w:ind w:left="5"/>
        <w:rPr>
          <w:lang w:val="en-US"/>
        </w:rPr>
      </w:pPr>
      <w:r w:rsidRPr="001D25D0">
        <w:rPr>
          <w:lang w:val="en-US"/>
        </w:rPr>
        <w:t xml:space="preserve">(MCC 5046 - Commercial Equipment, 5099 - Fire Extinguishers, Fire Alarms, etc., 5715   </w:t>
      </w:r>
    </w:p>
    <w:p w14:paraId="2AE3D00E" w14:textId="77777777" w:rsidR="00420119" w:rsidRPr="001D25D0" w:rsidRDefault="00000000">
      <w:pPr>
        <w:ind w:left="5"/>
        <w:rPr>
          <w:lang w:val="en-US"/>
        </w:rPr>
      </w:pPr>
      <w:r w:rsidRPr="001D25D0">
        <w:rPr>
          <w:lang w:val="en-US"/>
        </w:rPr>
        <w:t xml:space="preserve">– Alcohol, 5993 - Tobacco shops); - Other (MCC 4816 - Computer Network/Information   </w:t>
      </w:r>
    </w:p>
    <w:p w14:paraId="00B160FD" w14:textId="77777777" w:rsidR="00420119" w:rsidRPr="001D25D0" w:rsidRDefault="00000000">
      <w:pPr>
        <w:ind w:left="5"/>
        <w:rPr>
          <w:lang w:val="en-US"/>
        </w:rPr>
      </w:pPr>
      <w:r w:rsidRPr="001D25D0">
        <w:rPr>
          <w:lang w:val="en-US"/>
        </w:rPr>
        <w:t xml:space="preserve">Services, 5960 – Insurance through Direct Mail, TV Commercials, etc., 6300 - Insurance Sales, Underwriting and Premiums, 6399 - Insurance – Not Elsewhere Classified, 6513 - Real Estate Agents and Managers–Rentals, 7321 - credit bureaus, 7261 - Funeral services and crematoriums, 7273 – Acquaintances, 7276 - Tax Preparation Service, 7299 - Other Services–Not Elsewhere Classified, 7311  </w:t>
      </w:r>
    </w:p>
    <w:p w14:paraId="2FE26A5B" w14:textId="77777777" w:rsidR="00420119" w:rsidRPr="001D25D0" w:rsidRDefault="00000000">
      <w:pPr>
        <w:ind w:left="5"/>
        <w:rPr>
          <w:lang w:val="en-US"/>
        </w:rPr>
      </w:pPr>
      <w:r w:rsidRPr="001D25D0">
        <w:rPr>
          <w:lang w:val="en-US"/>
        </w:rPr>
        <w:t xml:space="preserve">- Advertising Services, (MCC 7372, 7392) - Computer Programming, Data Processing and Integrated System Design Services, 7361 - Employment agencies, temporary help services, 7393 - Detective agencies, security agencies, security services, 7322 - Debt Collection Agency, 7399 - Business Services, 8661 - Religious organizations, 0763 - Agricultural cooperatives, 8111 - Lawyers, legal services, 7277 - Debts, marriage, personal issues – counseling, 8651 - Political organizations, 8734 - Testing laboratories (non-medical), 8999 - Professional Services–Not Elsewhere Classified, 8398 - Charity).   </w:t>
      </w:r>
    </w:p>
    <w:p w14:paraId="1C16F17D" w14:textId="77777777" w:rsidR="00420119" w:rsidRPr="001D25D0" w:rsidRDefault="00000000">
      <w:pPr>
        <w:ind w:left="5"/>
        <w:rPr>
          <w:lang w:val="en-US"/>
        </w:rPr>
      </w:pPr>
      <w:r w:rsidRPr="001D25D0">
        <w:rPr>
          <w:sz w:val="23"/>
          <w:lang w:val="en-US"/>
        </w:rPr>
        <w:t>3.11.</w:t>
      </w:r>
      <w:r w:rsidRPr="001D25D0">
        <w:rPr>
          <w:rFonts w:ascii="Arial" w:eastAsia="Arial" w:hAnsi="Arial" w:cs="Arial"/>
          <w:sz w:val="23"/>
          <w:lang w:val="en-US"/>
        </w:rPr>
        <w:t xml:space="preserve"> </w:t>
      </w:r>
      <w:r w:rsidRPr="001D25D0">
        <w:rPr>
          <w:lang w:val="en-US"/>
        </w:rPr>
        <w:t xml:space="preserve">The Bank shall not be liable for incorrect MCC assignment to merchants by acquiring banks (banks servicing merchants).   </w:t>
      </w:r>
    </w:p>
    <w:p w14:paraId="373B11E1" w14:textId="77777777" w:rsidR="00420119" w:rsidRPr="001D25D0" w:rsidRDefault="00000000">
      <w:pPr>
        <w:spacing w:after="0" w:line="259" w:lineRule="auto"/>
        <w:ind w:left="29" w:firstLine="0"/>
        <w:jc w:val="left"/>
        <w:rPr>
          <w:lang w:val="en-US"/>
        </w:rPr>
      </w:pPr>
      <w:r w:rsidRPr="001D25D0">
        <w:rPr>
          <w:lang w:val="en-US"/>
        </w:rPr>
        <w:t xml:space="preserve">   </w:t>
      </w:r>
    </w:p>
    <w:p w14:paraId="7029AF2D" w14:textId="77777777" w:rsidR="00420119" w:rsidRDefault="00000000">
      <w:pPr>
        <w:pStyle w:val="1"/>
        <w:ind w:left="719" w:hanging="720"/>
      </w:pPr>
      <w:proofErr w:type="spellStart"/>
      <w:r>
        <w:t>Miscellaneous</w:t>
      </w:r>
      <w:proofErr w:type="spellEnd"/>
      <w:r>
        <w:t xml:space="preserve">   </w:t>
      </w:r>
    </w:p>
    <w:p w14:paraId="0A324FFB" w14:textId="77777777" w:rsidR="00420119" w:rsidRPr="001D25D0" w:rsidRDefault="00000000">
      <w:pPr>
        <w:ind w:left="5"/>
        <w:rPr>
          <w:lang w:val="en-US"/>
        </w:rPr>
      </w:pPr>
      <w:r w:rsidRPr="001D25D0">
        <w:rPr>
          <w:sz w:val="23"/>
          <w:lang w:val="en-US"/>
        </w:rPr>
        <w:t>4.1.</w:t>
      </w:r>
      <w:r w:rsidRPr="001D25D0">
        <w:rPr>
          <w:rFonts w:ascii="Arial" w:eastAsia="Arial" w:hAnsi="Arial" w:cs="Arial"/>
          <w:sz w:val="23"/>
          <w:lang w:val="en-US"/>
        </w:rPr>
        <w:t xml:space="preserve"> </w:t>
      </w:r>
      <w:r w:rsidRPr="001D25D0">
        <w:rPr>
          <w:lang w:val="en-US"/>
        </w:rPr>
        <w:t xml:space="preserve">The Bank’s liability to the Customer for breach of the Program terms and conditions shall be limited to crediting the due amount of Cashback to the Customer, if the Customer applies on the issues of Cashback crediting.   </w:t>
      </w:r>
    </w:p>
    <w:p w14:paraId="473302C3" w14:textId="77777777" w:rsidR="00420119" w:rsidRPr="001D25D0" w:rsidRDefault="00000000">
      <w:pPr>
        <w:spacing w:line="252" w:lineRule="auto"/>
        <w:ind w:left="9"/>
        <w:jc w:val="left"/>
        <w:rPr>
          <w:lang w:val="en-US"/>
        </w:rPr>
      </w:pPr>
      <w:r w:rsidRPr="001D25D0">
        <w:rPr>
          <w:sz w:val="23"/>
          <w:lang w:val="en-US"/>
        </w:rPr>
        <w:t>4.2.</w:t>
      </w:r>
      <w:r w:rsidRPr="001D25D0">
        <w:rPr>
          <w:rFonts w:ascii="Arial" w:eastAsia="Arial" w:hAnsi="Arial" w:cs="Arial"/>
          <w:sz w:val="23"/>
          <w:lang w:val="en-US"/>
        </w:rPr>
        <w:t xml:space="preserve">   </w:t>
      </w:r>
      <w:r w:rsidRPr="001D25D0">
        <w:rPr>
          <w:lang w:val="en-US"/>
        </w:rPr>
        <w:t xml:space="preserve">The Bank shall be entitled to introduce amendments and additions to the terms and conditions of the Program unilaterally by posting a new Program or amendments to the existing Program on the Bank’s website. Additionally, the Bank may inform customers about any changes in the Program by providing marketing and/or information messages to customers.   </w:t>
      </w:r>
    </w:p>
    <w:p w14:paraId="0AFDBD9F" w14:textId="77777777" w:rsidR="00420119" w:rsidRPr="001D25D0" w:rsidRDefault="00000000">
      <w:pPr>
        <w:ind w:left="5"/>
        <w:rPr>
          <w:lang w:val="en-US"/>
        </w:rPr>
      </w:pPr>
      <w:r w:rsidRPr="001D25D0">
        <w:rPr>
          <w:sz w:val="23"/>
          <w:lang w:val="en-US"/>
        </w:rPr>
        <w:lastRenderedPageBreak/>
        <w:t>4.3.</w:t>
      </w:r>
      <w:r w:rsidRPr="001D25D0">
        <w:rPr>
          <w:rFonts w:ascii="Arial" w:eastAsia="Arial" w:hAnsi="Arial" w:cs="Arial"/>
          <w:sz w:val="23"/>
          <w:lang w:val="en-US"/>
        </w:rPr>
        <w:t xml:space="preserve"> </w:t>
      </w:r>
      <w:r w:rsidRPr="001D25D0">
        <w:rPr>
          <w:lang w:val="en-US"/>
        </w:rPr>
        <w:t xml:space="preserve">The Customer shall independently monitor amendments and additions to this Program. Customer’s actions to use the Card and/or the Program after entering into force of the new Program shall be a confirmation of the Customer’s consent to the new Program.   </w:t>
      </w:r>
    </w:p>
    <w:p w14:paraId="43603AE1" w14:textId="77777777" w:rsidR="00420119" w:rsidRPr="001D25D0" w:rsidRDefault="00000000">
      <w:pPr>
        <w:ind w:left="5"/>
        <w:rPr>
          <w:lang w:val="en-US"/>
        </w:rPr>
      </w:pPr>
      <w:r w:rsidRPr="001D25D0">
        <w:rPr>
          <w:sz w:val="23"/>
          <w:lang w:val="en-US"/>
        </w:rPr>
        <w:t>4.4.</w:t>
      </w:r>
      <w:r w:rsidRPr="001D25D0">
        <w:rPr>
          <w:rFonts w:ascii="Arial" w:eastAsia="Arial" w:hAnsi="Arial" w:cs="Arial"/>
          <w:sz w:val="23"/>
          <w:lang w:val="en-US"/>
        </w:rPr>
        <w:t xml:space="preserve"> </w:t>
      </w:r>
      <w:r w:rsidRPr="001D25D0">
        <w:rPr>
          <w:lang w:val="en-US"/>
        </w:rPr>
        <w:t xml:space="preserve">The Bank shall notify Customers of any special promotions/offers for Customers under the Program and their terms and conditions by posting the respective information on the Bank’s website or on the mobile app, or in another way available to the Customer at the Bank’s option.   </w:t>
      </w:r>
    </w:p>
    <w:p w14:paraId="5DBF9377" w14:textId="77777777" w:rsidR="00420119" w:rsidRPr="001D25D0" w:rsidRDefault="00000000">
      <w:pPr>
        <w:ind w:left="5"/>
        <w:rPr>
          <w:lang w:val="en-US"/>
        </w:rPr>
      </w:pPr>
      <w:r w:rsidRPr="001D25D0">
        <w:rPr>
          <w:sz w:val="23"/>
          <w:lang w:val="en-US"/>
        </w:rPr>
        <w:t>4.5.</w:t>
      </w:r>
      <w:r w:rsidRPr="001D25D0">
        <w:rPr>
          <w:rFonts w:ascii="Arial" w:eastAsia="Arial" w:hAnsi="Arial" w:cs="Arial"/>
          <w:sz w:val="23"/>
          <w:lang w:val="en-US"/>
        </w:rPr>
        <w:t xml:space="preserve"> </w:t>
      </w:r>
      <w:r w:rsidRPr="001D25D0">
        <w:rPr>
          <w:lang w:val="en-US"/>
        </w:rPr>
        <w:t xml:space="preserve">The Bank shall be entitled to remove any Customer from the Program participants without notification if the Customer fails to comply with the Program terms and conditions and/or performs fraudulent actions, and/or misuses any privileges and/or incentives granted to the Customer under the Program, and/or provides misleading information to the Bank. In case of termination of the Customer’s participation in the Program on the above grounds, the Customer’s Cashback shall be canceled.   </w:t>
      </w:r>
    </w:p>
    <w:p w14:paraId="1989323F" w14:textId="77777777" w:rsidR="00420119" w:rsidRPr="001D25D0" w:rsidRDefault="00000000">
      <w:pPr>
        <w:ind w:left="5"/>
        <w:rPr>
          <w:lang w:val="en-US"/>
        </w:rPr>
      </w:pPr>
      <w:r w:rsidRPr="001D25D0">
        <w:rPr>
          <w:sz w:val="23"/>
          <w:lang w:val="en-US"/>
        </w:rPr>
        <w:t>4.6.</w:t>
      </w:r>
      <w:r w:rsidRPr="001D25D0">
        <w:rPr>
          <w:rFonts w:ascii="Arial" w:eastAsia="Arial" w:hAnsi="Arial" w:cs="Arial"/>
          <w:sz w:val="23"/>
          <w:lang w:val="en-US"/>
        </w:rPr>
        <w:t xml:space="preserve"> </w:t>
      </w:r>
      <w:r w:rsidRPr="001D25D0">
        <w:rPr>
          <w:lang w:val="en-US"/>
        </w:rPr>
        <w:t xml:space="preserve">If the Customer misuses the Program privileges (for example, making Purchases at the same merchant and/or using the same POS terminal), the Bank may stop crediting Cashback to the Customer, cancel the previously credited Cashback and/or exclude the Customer from the Program participants.  </w:t>
      </w:r>
      <w:r w:rsidRPr="001D25D0">
        <w:rPr>
          <w:sz w:val="23"/>
          <w:lang w:val="en-US"/>
        </w:rPr>
        <w:t>4.7.</w:t>
      </w:r>
      <w:r w:rsidRPr="001D25D0">
        <w:rPr>
          <w:rFonts w:ascii="Arial" w:eastAsia="Arial" w:hAnsi="Arial" w:cs="Arial"/>
          <w:sz w:val="23"/>
          <w:lang w:val="en-US"/>
        </w:rPr>
        <w:t xml:space="preserve"> </w:t>
      </w:r>
      <w:r w:rsidRPr="001D25D0">
        <w:rPr>
          <w:lang w:val="en-US"/>
        </w:rPr>
        <w:t xml:space="preserve">If Cashback credited as a result of misuse of the Program privileges has already been transferred by the Customer to the Customer’s card account, the latter agrees to the Bank to refund the credited funds by the Bank’s acceptance-free debiting/direct debiting of the amount of the credited Cashback from the card account.   </w:t>
      </w:r>
    </w:p>
    <w:p w14:paraId="3F595196" w14:textId="77777777" w:rsidR="00420119" w:rsidRPr="001D25D0" w:rsidRDefault="00000000">
      <w:pPr>
        <w:spacing w:line="252" w:lineRule="auto"/>
        <w:ind w:left="9"/>
        <w:jc w:val="left"/>
        <w:rPr>
          <w:lang w:val="en-US"/>
        </w:rPr>
      </w:pPr>
      <w:r w:rsidRPr="001D25D0">
        <w:rPr>
          <w:sz w:val="23"/>
          <w:lang w:val="en-US"/>
        </w:rPr>
        <w:t>4.8.</w:t>
      </w:r>
      <w:r w:rsidRPr="001D25D0">
        <w:rPr>
          <w:rFonts w:ascii="Arial" w:eastAsia="Arial" w:hAnsi="Arial" w:cs="Arial"/>
          <w:sz w:val="23"/>
          <w:lang w:val="en-US"/>
        </w:rPr>
        <w:t xml:space="preserve">   </w:t>
      </w:r>
      <w:r w:rsidRPr="001D25D0">
        <w:rPr>
          <w:lang w:val="en-US"/>
        </w:rPr>
        <w:t xml:space="preserve">The Bank shall be entitled not to credit Cashback to the Customer if the merchant is classified by its servicing bank to the specified MCC, but at the same time the Bank has a reason to believe that the merchant does not qualify for increased Cashback by the type of its business.   </w:t>
      </w:r>
    </w:p>
    <w:p w14:paraId="609BB1E5" w14:textId="77777777" w:rsidR="00420119" w:rsidRPr="001D25D0" w:rsidRDefault="00000000">
      <w:pPr>
        <w:ind w:left="5"/>
        <w:rPr>
          <w:lang w:val="en-US"/>
        </w:rPr>
      </w:pPr>
      <w:r w:rsidRPr="001D25D0">
        <w:rPr>
          <w:lang w:val="en-US"/>
        </w:rPr>
        <w:t xml:space="preserve">4.9. Cashback may be debited by the Bank from the Bonus account and/or any other account of the Client in the following cases:   -  </w:t>
      </w:r>
      <w:r w:rsidRPr="001D25D0">
        <w:rPr>
          <w:lang w:val="en-US"/>
        </w:rPr>
        <w:tab/>
        <w:t xml:space="preserve">return of a purchase;     </w:t>
      </w:r>
    </w:p>
    <w:p w14:paraId="50048631" w14:textId="77777777" w:rsidR="00420119" w:rsidRPr="001D25D0" w:rsidRDefault="00000000">
      <w:pPr>
        <w:tabs>
          <w:tab w:val="center" w:pos="1938"/>
        </w:tabs>
        <w:ind w:left="-5" w:firstLine="0"/>
        <w:jc w:val="left"/>
        <w:rPr>
          <w:lang w:val="en-US"/>
        </w:rPr>
      </w:pPr>
      <w:r w:rsidRPr="001D25D0">
        <w:rPr>
          <w:lang w:val="en-US"/>
        </w:rPr>
        <w:t xml:space="preserve">-  </w:t>
      </w:r>
      <w:r w:rsidRPr="001D25D0">
        <w:rPr>
          <w:lang w:val="en-US"/>
        </w:rPr>
        <w:tab/>
        <w:t xml:space="preserve">abuse of the Program;    -  </w:t>
      </w:r>
    </w:p>
    <w:p w14:paraId="589CE422" w14:textId="77777777" w:rsidR="00420119" w:rsidRPr="001D25D0" w:rsidRDefault="00000000">
      <w:pPr>
        <w:ind w:left="5" w:right="5538"/>
        <w:rPr>
          <w:lang w:val="en-US"/>
        </w:rPr>
      </w:pPr>
      <w:r w:rsidRPr="001D25D0">
        <w:rPr>
          <w:lang w:val="en-US"/>
        </w:rPr>
        <w:t xml:space="preserve"> violation of the Program rules;    -   incorrect or excessive accrual.     </w:t>
      </w:r>
    </w:p>
    <w:p w14:paraId="15E8E07E" w14:textId="77777777" w:rsidR="00420119" w:rsidRPr="001D25D0" w:rsidRDefault="00000000">
      <w:pPr>
        <w:spacing w:line="252" w:lineRule="auto"/>
        <w:ind w:left="9"/>
        <w:jc w:val="left"/>
        <w:rPr>
          <w:lang w:val="en-US"/>
        </w:rPr>
      </w:pPr>
      <w:r w:rsidRPr="001D25D0">
        <w:rPr>
          <w:lang w:val="en-US"/>
        </w:rPr>
        <w:t xml:space="preserve">4.10. The Bank shall not be liable for the Client’s failure to receive or understand information about the termination/suspension of the Program if such information was published on the Bank’s website (www.bcc.kz) or if the Client was notified of the termination/suspension of the Program by other means. In case of cancellation of the Program, the Client has the right to transfer the accumulated Cashback to their card before the date of cancellation of the Program. Cashback remaining in the Client’s Bonus account after the date of cancellation of the Program shall be cancelled.    </w:t>
      </w:r>
    </w:p>
    <w:p w14:paraId="21F90A15" w14:textId="77777777" w:rsidR="00420119" w:rsidRPr="001D25D0" w:rsidRDefault="00000000">
      <w:pPr>
        <w:spacing w:after="0" w:line="259" w:lineRule="auto"/>
        <w:ind w:left="29" w:firstLine="0"/>
        <w:jc w:val="left"/>
        <w:rPr>
          <w:lang w:val="en-US"/>
        </w:rPr>
      </w:pPr>
      <w:r w:rsidRPr="001D25D0">
        <w:rPr>
          <w:lang w:val="en-US"/>
        </w:rPr>
        <w:t xml:space="preserve">   </w:t>
      </w:r>
    </w:p>
    <w:sectPr w:rsidR="00420119" w:rsidRPr="001D25D0">
      <w:pgSz w:w="11900" w:h="16840"/>
      <w:pgMar w:top="1625" w:right="561" w:bottom="630" w:left="15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C5A56"/>
    <w:multiLevelType w:val="hybridMultilevel"/>
    <w:tmpl w:val="BC4064B4"/>
    <w:lvl w:ilvl="0" w:tplc="DEC02EA2">
      <w:start w:val="1"/>
      <w:numFmt w:val="decimal"/>
      <w:pStyle w:val="1"/>
      <w:lvlText w:val="%1."/>
      <w:lvlJc w:val="left"/>
      <w:pPr>
        <w:ind w:left="0"/>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43CC6FA6">
      <w:start w:val="1"/>
      <w:numFmt w:val="lowerLetter"/>
      <w:lvlText w:val="%2"/>
      <w:lvlJc w:val="left"/>
      <w:pPr>
        <w:ind w:left="108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CDB4EC4A">
      <w:start w:val="1"/>
      <w:numFmt w:val="lowerRoman"/>
      <w:lvlText w:val="%3"/>
      <w:lvlJc w:val="left"/>
      <w:pPr>
        <w:ind w:left="180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69A0BED2">
      <w:start w:val="1"/>
      <w:numFmt w:val="decimal"/>
      <w:lvlText w:val="%4"/>
      <w:lvlJc w:val="left"/>
      <w:pPr>
        <w:ind w:left="252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FB660B32">
      <w:start w:val="1"/>
      <w:numFmt w:val="lowerLetter"/>
      <w:lvlText w:val="%5"/>
      <w:lvlJc w:val="left"/>
      <w:pPr>
        <w:ind w:left="324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CC128548">
      <w:start w:val="1"/>
      <w:numFmt w:val="lowerRoman"/>
      <w:lvlText w:val="%6"/>
      <w:lvlJc w:val="left"/>
      <w:pPr>
        <w:ind w:left="396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85B858C2">
      <w:start w:val="1"/>
      <w:numFmt w:val="decimal"/>
      <w:lvlText w:val="%7"/>
      <w:lvlJc w:val="left"/>
      <w:pPr>
        <w:ind w:left="468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84F2DD0E">
      <w:start w:val="1"/>
      <w:numFmt w:val="lowerLetter"/>
      <w:lvlText w:val="%8"/>
      <w:lvlJc w:val="left"/>
      <w:pPr>
        <w:ind w:left="540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05E21ACE">
      <w:start w:val="1"/>
      <w:numFmt w:val="lowerRoman"/>
      <w:lvlText w:val="%9"/>
      <w:lvlJc w:val="left"/>
      <w:pPr>
        <w:ind w:left="612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5BDD7A83"/>
    <w:multiLevelType w:val="multilevel"/>
    <w:tmpl w:val="5CAE1170"/>
    <w:lvl w:ilvl="0">
      <w:start w:val="1"/>
      <w:numFmt w:val="decimal"/>
      <w:lvlText w:val="%1"/>
      <w:lvlJc w:val="left"/>
      <w:pPr>
        <w:ind w:left="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35702397">
    <w:abstractNumId w:val="1"/>
  </w:num>
  <w:num w:numId="2" w16cid:durableId="987124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119"/>
    <w:rsid w:val="00145E11"/>
    <w:rsid w:val="00161094"/>
    <w:rsid w:val="001D25D0"/>
    <w:rsid w:val="001E74E5"/>
    <w:rsid w:val="00365854"/>
    <w:rsid w:val="003875A4"/>
    <w:rsid w:val="00420119"/>
    <w:rsid w:val="006D1B27"/>
    <w:rsid w:val="00794B4A"/>
    <w:rsid w:val="00855DE3"/>
    <w:rsid w:val="00AA76A2"/>
    <w:rsid w:val="00BF6EB2"/>
    <w:rsid w:val="00C56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F05C4"/>
  <w15:docId w15:val="{AEC541D2-25C0-412D-BEDE-2958F884A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53" w:lineRule="auto"/>
      <w:ind w:left="20"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numPr>
        <w:numId w:val="2"/>
      </w:numPr>
      <w:spacing w:after="2" w:line="259" w:lineRule="auto"/>
      <w:ind w:left="31" w:hanging="10"/>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1650</Words>
  <Characters>9411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Microsoft Word - ebb_31542953_2375206093_2</vt:lpstr>
    </vt:vector>
  </TitlesOfParts>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ebb_31542953_2375206093_2</dc:title>
  <dc:subject/>
  <dc:creator>KHANVALE</dc:creator>
  <cp:keywords/>
  <cp:lastModifiedBy>Хан Валерия Витальевна</cp:lastModifiedBy>
  <cp:revision>11</cp:revision>
  <dcterms:created xsi:type="dcterms:W3CDTF">2026-09-11T07:01:00Z</dcterms:created>
  <dcterms:modified xsi:type="dcterms:W3CDTF">2026-09-17T05:15:00Z</dcterms:modified>
</cp:coreProperties>
</file>