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BD55" w14:textId="77777777" w:rsidR="009618C0" w:rsidRPr="00471CB3" w:rsidRDefault="009618C0" w:rsidP="00B15FE1">
      <w:pPr>
        <w:spacing w:after="0" w:line="240" w:lineRule="auto"/>
        <w:jc w:val="both"/>
        <w:rPr>
          <w:rFonts w:ascii="Times New Roman" w:hAnsi="Times New Roman" w:cs="Times New Roman"/>
          <w:lang w:val="en-US"/>
        </w:rPr>
      </w:pPr>
    </w:p>
    <w:tbl>
      <w:tblPr>
        <w:tblStyle w:val="ad"/>
        <w:tblW w:w="1119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827"/>
        <w:gridCol w:w="3686"/>
      </w:tblGrid>
      <w:tr w:rsidR="000C5DE1" w:rsidRPr="00471CB3" w14:paraId="038C7C2B" w14:textId="137E324A" w:rsidTr="000C5DE1">
        <w:tc>
          <w:tcPr>
            <w:tcW w:w="3686" w:type="dxa"/>
          </w:tcPr>
          <w:p w14:paraId="43026994" w14:textId="0E221C08" w:rsidR="000C5DE1" w:rsidRPr="00471CB3" w:rsidRDefault="000C5DE1" w:rsidP="00A62DBE">
            <w:pPr>
              <w:jc w:val="both"/>
              <w:rPr>
                <w:rFonts w:ascii="Times New Roman" w:hAnsi="Times New Roman" w:cs="Times New Roman"/>
                <w:b/>
                <w:lang w:val="kk-KZ"/>
              </w:rPr>
            </w:pPr>
            <w:r w:rsidRPr="00471CB3">
              <w:rPr>
                <w:rFonts w:ascii="Times New Roman" w:hAnsi="Times New Roman" w:cs="Times New Roman"/>
                <w:b/>
                <w:lang w:val="kk-KZ"/>
              </w:rPr>
              <w:t>«Банк ЦентрКредит» АҚ Mastercard карточкаларын ұстаушыларға арналған акцияны өткізу ережесі</w:t>
            </w:r>
          </w:p>
        </w:tc>
        <w:tc>
          <w:tcPr>
            <w:tcW w:w="3827" w:type="dxa"/>
          </w:tcPr>
          <w:p w14:paraId="5A3377EC" w14:textId="206E5011" w:rsidR="000C5DE1" w:rsidRPr="00471CB3" w:rsidRDefault="000C5DE1" w:rsidP="00A62DBE">
            <w:pPr>
              <w:jc w:val="both"/>
              <w:rPr>
                <w:rFonts w:ascii="Times New Roman" w:hAnsi="Times New Roman" w:cs="Times New Roman"/>
                <w:b/>
              </w:rPr>
            </w:pPr>
            <w:r w:rsidRPr="00471CB3">
              <w:rPr>
                <w:rFonts w:ascii="Times New Roman" w:hAnsi="Times New Roman" w:cs="Times New Roman"/>
                <w:b/>
              </w:rPr>
              <w:t xml:space="preserve">Правила проведения Акции для держателей карточек </w:t>
            </w:r>
            <w:r w:rsidRPr="00471CB3">
              <w:rPr>
                <w:rFonts w:ascii="Times New Roman" w:hAnsi="Times New Roman" w:cs="Times New Roman"/>
                <w:b/>
                <w:lang w:val="en-US"/>
              </w:rPr>
              <w:t>Mastercard</w:t>
            </w:r>
            <w:r w:rsidRPr="00471CB3">
              <w:rPr>
                <w:rFonts w:ascii="Times New Roman" w:hAnsi="Times New Roman" w:cs="Times New Roman"/>
                <w:b/>
              </w:rPr>
              <w:t xml:space="preserve"> </w:t>
            </w:r>
            <w:r w:rsidRPr="00471CB3">
              <w:rPr>
                <w:rFonts w:ascii="Times New Roman" w:hAnsi="Times New Roman" w:cs="Times New Roman"/>
                <w:b/>
                <w:lang w:val="kk-KZ"/>
              </w:rPr>
              <w:t xml:space="preserve">АО «Банк ЦентрКредит»  </w:t>
            </w:r>
          </w:p>
        </w:tc>
        <w:tc>
          <w:tcPr>
            <w:tcW w:w="3686" w:type="dxa"/>
          </w:tcPr>
          <w:p w14:paraId="6B5BF6FB" w14:textId="1FEE7A16" w:rsidR="000C5DE1" w:rsidRPr="00471CB3" w:rsidRDefault="000C5DE1" w:rsidP="00A62DBE">
            <w:pPr>
              <w:jc w:val="both"/>
              <w:rPr>
                <w:rFonts w:ascii="Times New Roman" w:hAnsi="Times New Roman" w:cs="Times New Roman"/>
                <w:b/>
                <w:lang w:val="en-US"/>
              </w:rPr>
            </w:pPr>
            <w:r w:rsidRPr="00471CB3">
              <w:rPr>
                <w:rFonts w:ascii="Times New Roman" w:hAnsi="Times New Roman" w:cs="Times New Roman"/>
                <w:b/>
                <w:lang w:val="en-US"/>
              </w:rPr>
              <w:t>Promotion Rules</w:t>
            </w:r>
            <w:r w:rsidRPr="00471CB3">
              <w:rPr>
                <w:rFonts w:ascii="Times New Roman" w:hAnsi="Times New Roman" w:cs="Times New Roman"/>
                <w:b/>
                <w:lang w:val="kk-KZ"/>
              </w:rPr>
              <w:t xml:space="preserve"> for </w:t>
            </w:r>
            <w:r w:rsidRPr="00471CB3">
              <w:rPr>
                <w:rFonts w:ascii="Times New Roman" w:hAnsi="Times New Roman" w:cs="Times New Roman"/>
                <w:b/>
                <w:lang w:val="en-US"/>
              </w:rPr>
              <w:t>Mastercard C</w:t>
            </w:r>
            <w:r w:rsidRPr="00471CB3">
              <w:rPr>
                <w:rFonts w:ascii="Times New Roman" w:hAnsi="Times New Roman" w:cs="Times New Roman"/>
                <w:b/>
                <w:lang w:val="kk-KZ"/>
              </w:rPr>
              <w:t>ardholders</w:t>
            </w:r>
            <w:r w:rsidRPr="00471CB3">
              <w:rPr>
                <w:rFonts w:ascii="Times New Roman" w:hAnsi="Times New Roman" w:cs="Times New Roman"/>
                <w:b/>
                <w:lang w:val="en-US"/>
              </w:rPr>
              <w:t xml:space="preserve"> of JSC Bank</w:t>
            </w:r>
          </w:p>
        </w:tc>
      </w:tr>
      <w:tr w:rsidR="000C5DE1" w:rsidRPr="00471CB3" w14:paraId="1DFC7CBB" w14:textId="421EDA91" w:rsidTr="000C5DE1">
        <w:tc>
          <w:tcPr>
            <w:tcW w:w="3686" w:type="dxa"/>
          </w:tcPr>
          <w:p w14:paraId="6337802A" w14:textId="602706F2" w:rsidR="000C5DE1" w:rsidRPr="00471CB3" w:rsidRDefault="000C5DE1" w:rsidP="00A62DBE">
            <w:pPr>
              <w:jc w:val="both"/>
              <w:rPr>
                <w:rFonts w:ascii="Times New Roman" w:hAnsi="Times New Roman" w:cs="Times New Roman"/>
                <w:b/>
                <w:lang w:val="kk-KZ"/>
              </w:rPr>
            </w:pPr>
            <w:r w:rsidRPr="00471CB3">
              <w:rPr>
                <w:rFonts w:ascii="Times New Roman" w:hAnsi="Times New Roman" w:cs="Times New Roman"/>
                <w:b/>
                <w:lang w:val="kk-KZ"/>
              </w:rPr>
              <w:t xml:space="preserve">«Mastercard-пен матчқа» акциясы </w:t>
            </w:r>
          </w:p>
        </w:tc>
        <w:tc>
          <w:tcPr>
            <w:tcW w:w="3827" w:type="dxa"/>
          </w:tcPr>
          <w:p w14:paraId="648A055C" w14:textId="4E991E98" w:rsidR="000C5DE1" w:rsidRPr="00471CB3" w:rsidRDefault="000C5DE1" w:rsidP="00A62DBE">
            <w:pPr>
              <w:jc w:val="both"/>
              <w:rPr>
                <w:rFonts w:ascii="Times New Roman" w:hAnsi="Times New Roman" w:cs="Times New Roman"/>
                <w:b/>
              </w:rPr>
            </w:pPr>
            <w:r w:rsidRPr="00471CB3">
              <w:rPr>
                <w:rFonts w:ascii="Times New Roman" w:hAnsi="Times New Roman" w:cs="Times New Roman"/>
                <w:b/>
              </w:rPr>
              <w:t>Акция «Матч мечты с Mastercard»</w:t>
            </w:r>
          </w:p>
        </w:tc>
        <w:tc>
          <w:tcPr>
            <w:tcW w:w="3686" w:type="dxa"/>
          </w:tcPr>
          <w:p w14:paraId="34B3CF5B" w14:textId="307FD01A" w:rsidR="000C5DE1" w:rsidRPr="00471CB3" w:rsidRDefault="000C5DE1" w:rsidP="00A62DBE">
            <w:pPr>
              <w:jc w:val="both"/>
              <w:rPr>
                <w:rFonts w:ascii="Times New Roman" w:hAnsi="Times New Roman" w:cs="Times New Roman"/>
                <w:b/>
                <w:lang w:val="en-US"/>
              </w:rPr>
            </w:pPr>
            <w:r w:rsidRPr="00471CB3">
              <w:rPr>
                <w:rFonts w:ascii="Times New Roman" w:hAnsi="Times New Roman" w:cs="Times New Roman"/>
                <w:b/>
                <w:bCs/>
                <w:lang w:val="en-US"/>
              </w:rPr>
              <w:t>Dream Match with Mastercard Promotion</w:t>
            </w:r>
          </w:p>
        </w:tc>
      </w:tr>
      <w:tr w:rsidR="000C5DE1" w:rsidRPr="00471CB3" w14:paraId="1C11380A" w14:textId="7126B85D" w:rsidTr="000C5DE1">
        <w:tc>
          <w:tcPr>
            <w:tcW w:w="3686" w:type="dxa"/>
          </w:tcPr>
          <w:p w14:paraId="29069CB6" w14:textId="568F86F2" w:rsidR="000C5DE1" w:rsidRPr="00471CB3" w:rsidRDefault="000C5DE1" w:rsidP="003C3054">
            <w:pPr>
              <w:jc w:val="center"/>
              <w:rPr>
                <w:rFonts w:ascii="Times New Roman" w:hAnsi="Times New Roman" w:cs="Times New Roman"/>
                <w:b/>
                <w:bCs/>
                <w:lang w:val="kk-KZ"/>
              </w:rPr>
            </w:pPr>
            <w:r w:rsidRPr="00471CB3">
              <w:rPr>
                <w:rFonts w:ascii="Times New Roman" w:hAnsi="Times New Roman" w:cs="Times New Roman"/>
                <w:b/>
                <w:bCs/>
                <w:lang w:val="kk-KZ"/>
              </w:rPr>
              <w:t>I. ЖАЛПЫ ЕРЕЖЕ</w:t>
            </w:r>
          </w:p>
        </w:tc>
        <w:tc>
          <w:tcPr>
            <w:tcW w:w="3827" w:type="dxa"/>
          </w:tcPr>
          <w:p w14:paraId="530C5B23" w14:textId="633CA804" w:rsidR="000C5DE1" w:rsidRPr="00471CB3" w:rsidRDefault="000C5DE1" w:rsidP="003C3054">
            <w:pPr>
              <w:jc w:val="center"/>
              <w:rPr>
                <w:rFonts w:ascii="Times New Roman" w:hAnsi="Times New Roman" w:cs="Times New Roman"/>
                <w:b/>
                <w:bCs/>
              </w:rPr>
            </w:pPr>
            <w:r w:rsidRPr="00471CB3">
              <w:rPr>
                <w:rFonts w:ascii="Times New Roman" w:hAnsi="Times New Roman" w:cs="Times New Roman"/>
                <w:b/>
                <w:bCs/>
              </w:rPr>
              <w:t>I. ОБЩИЕ ПРАВИЛА</w:t>
            </w:r>
          </w:p>
        </w:tc>
        <w:tc>
          <w:tcPr>
            <w:tcW w:w="3686" w:type="dxa"/>
          </w:tcPr>
          <w:p w14:paraId="757BAD9C" w14:textId="52B669C8" w:rsidR="000C5DE1" w:rsidRPr="00471CB3" w:rsidRDefault="000C5DE1" w:rsidP="003C3054">
            <w:pPr>
              <w:jc w:val="center"/>
              <w:rPr>
                <w:rFonts w:ascii="Times New Roman" w:hAnsi="Times New Roman" w:cs="Times New Roman"/>
                <w:b/>
                <w:bCs/>
              </w:rPr>
            </w:pPr>
            <w:r w:rsidRPr="00471CB3">
              <w:rPr>
                <w:rFonts w:ascii="Times New Roman" w:hAnsi="Times New Roman" w:cs="Times New Roman"/>
                <w:b/>
                <w:bCs/>
              </w:rPr>
              <w:t>I. GENERAL RULES</w:t>
            </w:r>
          </w:p>
        </w:tc>
      </w:tr>
      <w:tr w:rsidR="000C5DE1" w:rsidRPr="00471CB3" w14:paraId="4D92FB4C" w14:textId="24C0342E" w:rsidTr="000C5DE1">
        <w:tc>
          <w:tcPr>
            <w:tcW w:w="3686" w:type="dxa"/>
          </w:tcPr>
          <w:p w14:paraId="679334FF" w14:textId="4E5AE541" w:rsidR="000C5DE1" w:rsidRPr="00471CB3" w:rsidRDefault="000C5DE1" w:rsidP="003C3054">
            <w:pPr>
              <w:tabs>
                <w:tab w:val="left" w:pos="12"/>
              </w:tabs>
              <w:jc w:val="both"/>
              <w:rPr>
                <w:rFonts w:ascii="Times New Roman" w:hAnsi="Times New Roman" w:cs="Times New Roman"/>
                <w:lang w:val="kk-KZ"/>
              </w:rPr>
            </w:pPr>
            <w:r w:rsidRPr="00471CB3">
              <w:rPr>
                <w:rFonts w:ascii="Times New Roman" w:hAnsi="Times New Roman" w:cs="Times New Roman"/>
                <w:lang w:val="kk-KZ"/>
              </w:rPr>
              <w:t>1. Осы «Банк ЦентрКредит» АҚ Mastercard карточкаларын ұстаушыларға арналған Акция өткізу ережесі (бұдан кейін – Ереже) қатысу, жеңімпаздарды анықтау және сыйлықтарды тапсыру тәртібін қоса алғанда, «Mastercard-пен матчқа»</w:t>
            </w:r>
            <w:r w:rsidRPr="00471CB3">
              <w:rPr>
                <w:rFonts w:ascii="Times New Roman" w:hAnsi="Times New Roman" w:cs="Times New Roman"/>
                <w:b/>
                <w:lang w:val="kk-KZ"/>
              </w:rPr>
              <w:t xml:space="preserve"> </w:t>
            </w:r>
            <w:r w:rsidRPr="00471CB3">
              <w:rPr>
                <w:rFonts w:ascii="Times New Roman" w:hAnsi="Times New Roman" w:cs="Times New Roman"/>
                <w:lang w:val="kk-KZ"/>
              </w:rPr>
              <w:t>(бұдан кейін – Акция) ынталандыру іс-шарасын өткізу тәртібі мен талаптарын айқындайды.</w:t>
            </w:r>
          </w:p>
        </w:tc>
        <w:tc>
          <w:tcPr>
            <w:tcW w:w="3827" w:type="dxa"/>
          </w:tcPr>
          <w:p w14:paraId="3F843285" w14:textId="7DB6C43C" w:rsidR="000C5DE1" w:rsidRPr="00471CB3" w:rsidRDefault="000C5DE1" w:rsidP="003C3054">
            <w:pPr>
              <w:pStyle w:val="aa"/>
              <w:numPr>
                <w:ilvl w:val="0"/>
                <w:numId w:val="28"/>
              </w:numPr>
              <w:tabs>
                <w:tab w:val="left" w:pos="12"/>
              </w:tabs>
              <w:ind w:left="0" w:firstLine="12"/>
              <w:jc w:val="both"/>
              <w:rPr>
                <w:rFonts w:ascii="Times New Roman" w:hAnsi="Times New Roman" w:cs="Times New Roman"/>
              </w:rPr>
            </w:pPr>
            <w:r w:rsidRPr="00471CB3">
              <w:rPr>
                <w:rFonts w:ascii="Times New Roman" w:hAnsi="Times New Roman" w:cs="Times New Roman"/>
              </w:rPr>
              <w:t>Настоящими Правилами проведения Акции для держателей карточек Mastercard АО «Банк ЦентрКредит» (далее – Правила) определяется порядок и условия проведения стимулирующего мероприятия «Матч мечты с Mastercard» (далее – Акция), включая порядок участия, определения победителей и вручения призов.</w:t>
            </w:r>
          </w:p>
        </w:tc>
        <w:tc>
          <w:tcPr>
            <w:tcW w:w="3686" w:type="dxa"/>
          </w:tcPr>
          <w:p w14:paraId="7C9EA1F2" w14:textId="6A9FDE81" w:rsidR="000C5DE1" w:rsidRPr="00471CB3" w:rsidRDefault="000C5DE1" w:rsidP="000C5DE1">
            <w:pPr>
              <w:pStyle w:val="aa"/>
              <w:tabs>
                <w:tab w:val="left" w:pos="12"/>
              </w:tabs>
              <w:ind w:left="12"/>
              <w:jc w:val="both"/>
              <w:rPr>
                <w:rFonts w:ascii="Times New Roman" w:hAnsi="Times New Roman" w:cs="Times New Roman"/>
                <w:lang w:val="en-US"/>
              </w:rPr>
            </w:pPr>
            <w:r w:rsidRPr="00471CB3">
              <w:rPr>
                <w:rFonts w:ascii="Times New Roman" w:hAnsi="Times New Roman" w:cs="Times New Roman"/>
                <w:lang w:val="en-US"/>
              </w:rPr>
              <w:t xml:space="preserve">1. These Promotion Rules for Mastercard cardholders of JSC Bank </w:t>
            </w:r>
            <w:proofErr w:type="spellStart"/>
            <w:r w:rsidRPr="00471CB3">
              <w:rPr>
                <w:rFonts w:ascii="Times New Roman" w:hAnsi="Times New Roman" w:cs="Times New Roman"/>
                <w:lang w:val="en-US"/>
              </w:rPr>
              <w:t>CenterCredit</w:t>
            </w:r>
            <w:proofErr w:type="spellEnd"/>
            <w:r w:rsidRPr="00471CB3">
              <w:rPr>
                <w:rFonts w:ascii="Times New Roman" w:hAnsi="Times New Roman" w:cs="Times New Roman"/>
                <w:lang w:val="en-US"/>
              </w:rPr>
              <w:t xml:space="preserve"> (hereinafter – the Rules) define the procedure and the terms of the Dream Match with Mastercard Promotion (hereinafter – the Promotion</w:t>
            </w:r>
            <w:proofErr w:type="gramStart"/>
            <w:r w:rsidRPr="00471CB3">
              <w:rPr>
                <w:rFonts w:ascii="Times New Roman" w:hAnsi="Times New Roman" w:cs="Times New Roman"/>
                <w:lang w:val="en-US"/>
              </w:rPr>
              <w:t>) ,</w:t>
            </w:r>
            <w:proofErr w:type="gramEnd"/>
            <w:r w:rsidRPr="00471CB3">
              <w:rPr>
                <w:rFonts w:ascii="Times New Roman" w:hAnsi="Times New Roman" w:cs="Times New Roman"/>
                <w:lang w:val="en-US"/>
              </w:rPr>
              <w:t xml:space="preserve"> including, but not limited to, the procedure for </w:t>
            </w:r>
            <w:proofErr w:type="spellStart"/>
            <w:r w:rsidRPr="00471CB3">
              <w:rPr>
                <w:rFonts w:ascii="Times New Roman" w:hAnsi="Times New Roman" w:cs="Times New Roman"/>
                <w:lang w:val="en-US"/>
              </w:rPr>
              <w:t>dteremining</w:t>
            </w:r>
            <w:proofErr w:type="spellEnd"/>
            <w:r w:rsidRPr="00471CB3">
              <w:rPr>
                <w:rFonts w:ascii="Times New Roman" w:hAnsi="Times New Roman" w:cs="Times New Roman"/>
                <w:lang w:val="en-US"/>
              </w:rPr>
              <w:t xml:space="preserve"> the winners and awarding the prize.</w:t>
            </w:r>
          </w:p>
        </w:tc>
      </w:tr>
      <w:tr w:rsidR="000C5DE1" w:rsidRPr="00471CB3" w14:paraId="3C62ACF1" w14:textId="6CB7CDED" w:rsidTr="000C5DE1">
        <w:tc>
          <w:tcPr>
            <w:tcW w:w="3686" w:type="dxa"/>
          </w:tcPr>
          <w:p w14:paraId="5D543A5F" w14:textId="44C20310" w:rsidR="000C5DE1" w:rsidRPr="00471CB3" w:rsidRDefault="000C5DE1" w:rsidP="000C5DE1">
            <w:pPr>
              <w:pStyle w:val="aa"/>
              <w:numPr>
                <w:ilvl w:val="0"/>
                <w:numId w:val="28"/>
              </w:numPr>
              <w:tabs>
                <w:tab w:val="left" w:pos="12"/>
              </w:tabs>
              <w:ind w:left="0" w:firstLine="12"/>
              <w:jc w:val="both"/>
              <w:rPr>
                <w:rFonts w:ascii="Times New Roman" w:hAnsi="Times New Roman" w:cs="Times New Roman"/>
                <w:lang w:val="kk-KZ"/>
              </w:rPr>
            </w:pPr>
            <w:r w:rsidRPr="00471CB3">
              <w:rPr>
                <w:rFonts w:ascii="Times New Roman" w:hAnsi="Times New Roman" w:cs="Times New Roman"/>
                <w:lang w:val="kk-KZ"/>
              </w:rPr>
              <w:t>Акцияны ұйымдастырушы «Банк ЦентрКредит» АҚ (БСН 980640000093) болып табылады, мекенжайы: Қазақстан Республикасы, Алматы қаласы, әл-Фараби даңғылы, 38.</w:t>
            </w:r>
          </w:p>
        </w:tc>
        <w:tc>
          <w:tcPr>
            <w:tcW w:w="3827" w:type="dxa"/>
          </w:tcPr>
          <w:p w14:paraId="1ABF6A6E" w14:textId="1160723B" w:rsidR="000C5DE1" w:rsidRPr="00471CB3" w:rsidRDefault="000C5DE1" w:rsidP="000C5DE1">
            <w:pPr>
              <w:pStyle w:val="aa"/>
              <w:tabs>
                <w:tab w:val="left" w:pos="12"/>
              </w:tabs>
              <w:ind w:left="12"/>
              <w:jc w:val="both"/>
              <w:rPr>
                <w:rFonts w:ascii="Times New Roman" w:hAnsi="Times New Roman" w:cs="Times New Roman"/>
              </w:rPr>
            </w:pPr>
            <w:r w:rsidRPr="00471CB3">
              <w:rPr>
                <w:rFonts w:ascii="Times New Roman" w:hAnsi="Times New Roman" w:cs="Times New Roman"/>
                <w:lang w:val="kk-KZ"/>
              </w:rPr>
              <w:t xml:space="preserve">2. </w:t>
            </w:r>
            <w:r w:rsidRPr="00471CB3">
              <w:rPr>
                <w:rFonts w:ascii="Times New Roman" w:hAnsi="Times New Roman" w:cs="Times New Roman"/>
              </w:rPr>
              <w:t xml:space="preserve">Организатором Акции является АО «Банк ЦентрКредит» (БИН 980640000093), расположенный по адресу: Республика Казахстан, </w:t>
            </w:r>
            <w:proofErr w:type="spellStart"/>
            <w:r w:rsidRPr="00471CB3">
              <w:rPr>
                <w:rFonts w:ascii="Times New Roman" w:hAnsi="Times New Roman" w:cs="Times New Roman"/>
              </w:rPr>
              <w:t>г.Алматы</w:t>
            </w:r>
            <w:proofErr w:type="spellEnd"/>
            <w:r w:rsidRPr="00471CB3">
              <w:rPr>
                <w:rFonts w:ascii="Times New Roman" w:hAnsi="Times New Roman" w:cs="Times New Roman"/>
              </w:rPr>
              <w:t xml:space="preserve">, </w:t>
            </w:r>
            <w:proofErr w:type="spellStart"/>
            <w:r w:rsidRPr="00471CB3">
              <w:rPr>
                <w:rFonts w:ascii="Times New Roman" w:hAnsi="Times New Roman" w:cs="Times New Roman"/>
              </w:rPr>
              <w:t>пр.Аль</w:t>
            </w:r>
            <w:proofErr w:type="spellEnd"/>
            <w:r w:rsidRPr="00471CB3">
              <w:rPr>
                <w:rFonts w:ascii="Times New Roman" w:hAnsi="Times New Roman" w:cs="Times New Roman"/>
              </w:rPr>
              <w:t xml:space="preserve">-Фараби, 38 </w:t>
            </w:r>
          </w:p>
        </w:tc>
        <w:tc>
          <w:tcPr>
            <w:tcW w:w="3686" w:type="dxa"/>
          </w:tcPr>
          <w:p w14:paraId="6263F79B" w14:textId="33C7AD14" w:rsidR="000C5DE1" w:rsidRPr="00471CB3" w:rsidRDefault="000C5DE1" w:rsidP="000C5DE1">
            <w:pPr>
              <w:pStyle w:val="aa"/>
              <w:tabs>
                <w:tab w:val="left" w:pos="12"/>
              </w:tabs>
              <w:ind w:left="12"/>
              <w:jc w:val="both"/>
              <w:rPr>
                <w:rFonts w:ascii="Times New Roman" w:hAnsi="Times New Roman" w:cs="Times New Roman"/>
                <w:lang w:val="kk-KZ"/>
              </w:rPr>
            </w:pPr>
            <w:r w:rsidRPr="00471CB3">
              <w:rPr>
                <w:rFonts w:ascii="Times New Roman" w:hAnsi="Times New Roman" w:cs="Times New Roman"/>
                <w:lang w:val="en-US"/>
              </w:rPr>
              <w:t xml:space="preserve">2. The Promotion Organizer (the </w:t>
            </w:r>
            <w:proofErr w:type="spellStart"/>
            <w:r w:rsidRPr="00471CB3">
              <w:rPr>
                <w:rFonts w:ascii="Times New Roman" w:hAnsi="Times New Roman" w:cs="Times New Roman"/>
                <w:lang w:val="en-US"/>
              </w:rPr>
              <w:t>Organiser</w:t>
            </w:r>
            <w:proofErr w:type="spellEnd"/>
            <w:r w:rsidRPr="00471CB3">
              <w:rPr>
                <w:rFonts w:ascii="Times New Roman" w:hAnsi="Times New Roman" w:cs="Times New Roman"/>
                <w:lang w:val="en-US"/>
              </w:rPr>
              <w:t xml:space="preserve">) is JSC Bank </w:t>
            </w:r>
            <w:proofErr w:type="spellStart"/>
            <w:r w:rsidRPr="00471CB3">
              <w:rPr>
                <w:rFonts w:ascii="Times New Roman" w:hAnsi="Times New Roman" w:cs="Times New Roman"/>
                <w:lang w:val="en-US"/>
              </w:rPr>
              <w:t>CenterCredit</w:t>
            </w:r>
            <w:proofErr w:type="spellEnd"/>
            <w:r w:rsidRPr="00471CB3">
              <w:rPr>
                <w:rFonts w:ascii="Times New Roman" w:hAnsi="Times New Roman" w:cs="Times New Roman"/>
                <w:lang w:val="en-US"/>
              </w:rPr>
              <w:t xml:space="preserve"> (BIN 980640000093), located at: 38 Al-Farabi Avenue, Almaty, Republic of Kazakhstan. </w:t>
            </w:r>
          </w:p>
        </w:tc>
      </w:tr>
      <w:tr w:rsidR="000C5DE1" w:rsidRPr="00471CB3" w14:paraId="5660BC5F" w14:textId="301ECE8D" w:rsidTr="000C5DE1">
        <w:tc>
          <w:tcPr>
            <w:tcW w:w="3686" w:type="dxa"/>
          </w:tcPr>
          <w:p w14:paraId="350C17A9" w14:textId="73304490" w:rsidR="000C5DE1" w:rsidRPr="00471CB3" w:rsidRDefault="000C5DE1" w:rsidP="000C5DE1">
            <w:pPr>
              <w:pStyle w:val="aa"/>
              <w:numPr>
                <w:ilvl w:val="0"/>
                <w:numId w:val="28"/>
              </w:numPr>
              <w:tabs>
                <w:tab w:val="left" w:pos="12"/>
              </w:tabs>
              <w:ind w:left="0" w:firstLine="12"/>
              <w:jc w:val="both"/>
              <w:rPr>
                <w:rFonts w:ascii="Times New Roman" w:hAnsi="Times New Roman" w:cs="Times New Roman"/>
                <w:lang w:val="kk-KZ"/>
              </w:rPr>
            </w:pPr>
            <w:r w:rsidRPr="00471CB3">
              <w:rPr>
                <w:rFonts w:ascii="Times New Roman" w:hAnsi="Times New Roman" w:cs="Times New Roman"/>
                <w:lang w:val="kk-KZ"/>
              </w:rPr>
              <w:t>Акцияның операторы Mastercard Europe SA (бұдан кейін – «Акцияға тапсырыс беруші») тапсырысы бойынша «Progression CA» (Прогрэшен Си Эй) жауапкершілігі шектеулі серіктестігі болып табылады (мекенжайы: 050000, Қазақстан Республикасы, Алматы қаласы, Достық даңғылы, 447) (бұдан кейін – «Акция операторы»).</w:t>
            </w:r>
            <w:r w:rsidRPr="00471CB3">
              <w:rPr>
                <w:lang w:val="kk-KZ"/>
              </w:rPr>
              <w:t xml:space="preserve"> </w:t>
            </w:r>
            <w:r w:rsidRPr="00471CB3">
              <w:rPr>
                <w:rFonts w:ascii="Times New Roman" w:hAnsi="Times New Roman" w:cs="Times New Roman"/>
                <w:lang w:val="kk-KZ"/>
              </w:rPr>
              <w:t>Осы Ережеде Акцияның операторы мен Акцияға Тапсырыс беруші бірге «Ұйымдастырушының Серіктестері» деп аталады.</w:t>
            </w:r>
          </w:p>
        </w:tc>
        <w:tc>
          <w:tcPr>
            <w:tcW w:w="3827" w:type="dxa"/>
          </w:tcPr>
          <w:p w14:paraId="30916F1F" w14:textId="0F46407B" w:rsidR="000C5DE1" w:rsidRPr="00471CB3" w:rsidRDefault="000C5DE1" w:rsidP="000C5DE1">
            <w:pPr>
              <w:tabs>
                <w:tab w:val="left" w:pos="12"/>
              </w:tabs>
              <w:jc w:val="both"/>
              <w:rPr>
                <w:rFonts w:ascii="Times New Roman" w:hAnsi="Times New Roman" w:cs="Times New Roman"/>
              </w:rPr>
            </w:pPr>
            <w:r w:rsidRPr="00471CB3">
              <w:rPr>
                <w:rFonts w:ascii="Times New Roman" w:hAnsi="Times New Roman" w:cs="Times New Roman"/>
                <w:lang w:val="kk-KZ"/>
              </w:rPr>
              <w:t xml:space="preserve">3. </w:t>
            </w:r>
            <w:r w:rsidRPr="00471CB3">
              <w:rPr>
                <w:rFonts w:ascii="Times New Roman" w:hAnsi="Times New Roman" w:cs="Times New Roman"/>
              </w:rPr>
              <w:t>Оператором акции является Товарищество с ограниченной ответственностью «</w:t>
            </w:r>
            <w:proofErr w:type="spellStart"/>
            <w:r w:rsidRPr="00471CB3">
              <w:rPr>
                <w:rFonts w:ascii="Times New Roman" w:hAnsi="Times New Roman" w:cs="Times New Roman"/>
              </w:rPr>
              <w:t>Progression</w:t>
            </w:r>
            <w:proofErr w:type="spellEnd"/>
            <w:r w:rsidRPr="00471CB3">
              <w:rPr>
                <w:rFonts w:ascii="Times New Roman" w:hAnsi="Times New Roman" w:cs="Times New Roman"/>
              </w:rPr>
              <w:t xml:space="preserve"> CA» (</w:t>
            </w:r>
            <w:proofErr w:type="spellStart"/>
            <w:r w:rsidRPr="00471CB3">
              <w:rPr>
                <w:rFonts w:ascii="Times New Roman" w:hAnsi="Times New Roman" w:cs="Times New Roman"/>
              </w:rPr>
              <w:t>Прогрэшен</w:t>
            </w:r>
            <w:proofErr w:type="spellEnd"/>
            <w:r w:rsidRPr="00471CB3">
              <w:rPr>
                <w:rFonts w:ascii="Times New Roman" w:hAnsi="Times New Roman" w:cs="Times New Roman"/>
              </w:rPr>
              <w:t xml:space="preserve"> Си Эй) (адрес: 050000, Республика Казахстан, г. Алматы, пр. Достык, 447) (далее – «Оператор Акции») по заказу Mastercard Europe SA (далее – «Заказчик Акции»). Оператор Акции и Заказчик Акции совместно именуются в настоящих Правилах «Партнеры Организатора».</w:t>
            </w:r>
          </w:p>
        </w:tc>
        <w:tc>
          <w:tcPr>
            <w:tcW w:w="3686" w:type="dxa"/>
          </w:tcPr>
          <w:p w14:paraId="28E6B783" w14:textId="0E47B781" w:rsidR="000C5DE1" w:rsidRPr="00471CB3" w:rsidRDefault="000C5DE1" w:rsidP="000C5DE1">
            <w:pPr>
              <w:tabs>
                <w:tab w:val="left" w:pos="12"/>
              </w:tabs>
              <w:jc w:val="both"/>
              <w:rPr>
                <w:rFonts w:ascii="Times New Roman" w:hAnsi="Times New Roman" w:cs="Times New Roman"/>
                <w:lang w:val="kk-KZ"/>
              </w:rPr>
            </w:pPr>
            <w:r w:rsidRPr="00471CB3">
              <w:rPr>
                <w:rFonts w:ascii="Times New Roman" w:hAnsi="Times New Roman" w:cs="Times New Roman"/>
                <w:lang w:val="en-US"/>
              </w:rPr>
              <w:t xml:space="preserve">3. The Promotion Operator (the Operator) is Progression CA Limited Liability Partnership (address: 447 </w:t>
            </w:r>
            <w:proofErr w:type="spellStart"/>
            <w:r w:rsidRPr="00471CB3">
              <w:rPr>
                <w:rFonts w:ascii="Times New Roman" w:hAnsi="Times New Roman" w:cs="Times New Roman"/>
                <w:lang w:val="en-US"/>
              </w:rPr>
              <w:t>Dostyk</w:t>
            </w:r>
            <w:proofErr w:type="spellEnd"/>
            <w:r w:rsidRPr="00471CB3">
              <w:rPr>
                <w:rFonts w:ascii="Times New Roman" w:hAnsi="Times New Roman" w:cs="Times New Roman"/>
                <w:lang w:val="en-US"/>
              </w:rPr>
              <w:t xml:space="preserve"> Ave., Almaty 050000, Republic of Kazakhstan) (hereinafter – the Promotion Operator) on behalf of Mastercard Europe SA (hereinafter – the Promotion Customer). The Promotion Operator and the Promotion Customer are hereinafter jointly referred to in these Rules as the Organizer’s Partners. </w:t>
            </w:r>
          </w:p>
        </w:tc>
      </w:tr>
      <w:tr w:rsidR="000C5DE1" w:rsidRPr="00471CB3" w14:paraId="0A028569" w14:textId="361AF096" w:rsidTr="000C5DE1">
        <w:tc>
          <w:tcPr>
            <w:tcW w:w="3686" w:type="dxa"/>
          </w:tcPr>
          <w:p w14:paraId="5F774A55" w14:textId="6F98E820" w:rsidR="000C5DE1" w:rsidRPr="00471CB3" w:rsidRDefault="000C5DE1" w:rsidP="000C5DE1">
            <w:pPr>
              <w:pStyle w:val="aa"/>
              <w:numPr>
                <w:ilvl w:val="0"/>
                <w:numId w:val="28"/>
              </w:numPr>
              <w:tabs>
                <w:tab w:val="left" w:pos="12"/>
              </w:tabs>
              <w:ind w:left="0" w:firstLine="12"/>
              <w:jc w:val="both"/>
              <w:rPr>
                <w:rFonts w:ascii="Times New Roman" w:hAnsi="Times New Roman" w:cs="Times New Roman"/>
                <w:lang w:val="kk-KZ"/>
              </w:rPr>
            </w:pPr>
            <w:r w:rsidRPr="00471CB3">
              <w:rPr>
                <w:rFonts w:ascii="Times New Roman" w:hAnsi="Times New Roman" w:cs="Times New Roman"/>
                <w:lang w:val="kk-KZ"/>
              </w:rPr>
              <w:t>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мәні және анықтамасы бойынша құмар ойын және/немесе лотерея болып табылмайды. Акцияға қатысу үшін ақы алынбайды.</w:t>
            </w:r>
          </w:p>
        </w:tc>
        <w:tc>
          <w:tcPr>
            <w:tcW w:w="3827" w:type="dxa"/>
          </w:tcPr>
          <w:p w14:paraId="7FF58BD6" w14:textId="52A3D825" w:rsidR="000C5DE1" w:rsidRPr="00471CB3" w:rsidRDefault="000C5DE1" w:rsidP="000C5DE1">
            <w:pPr>
              <w:pStyle w:val="aa"/>
              <w:tabs>
                <w:tab w:val="left" w:pos="12"/>
              </w:tabs>
              <w:ind w:left="12"/>
              <w:jc w:val="both"/>
              <w:rPr>
                <w:rFonts w:ascii="Times New Roman" w:hAnsi="Times New Roman" w:cs="Times New Roman"/>
              </w:rPr>
            </w:pPr>
            <w:r w:rsidRPr="00471CB3">
              <w:rPr>
                <w:rFonts w:ascii="Times New Roman" w:hAnsi="Times New Roman" w:cs="Times New Roman"/>
                <w:lang w:val="kk-KZ"/>
              </w:rPr>
              <w:t xml:space="preserve">4. </w:t>
            </w:r>
            <w:r w:rsidRPr="00471CB3">
              <w:rPr>
                <w:rFonts w:ascii="Times New Roman" w:hAnsi="Times New Roman" w:cs="Times New Roman"/>
              </w:rPr>
              <w:t xml:space="preserve">Акция не является азартной игрой и/или лотерей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 </w:t>
            </w:r>
          </w:p>
        </w:tc>
        <w:tc>
          <w:tcPr>
            <w:tcW w:w="3686" w:type="dxa"/>
          </w:tcPr>
          <w:p w14:paraId="428C75B8" w14:textId="5F9E577C" w:rsidR="000C5DE1" w:rsidRPr="00471CB3" w:rsidRDefault="000C5DE1" w:rsidP="000C5DE1">
            <w:pPr>
              <w:pStyle w:val="aa"/>
              <w:tabs>
                <w:tab w:val="left" w:pos="12"/>
              </w:tabs>
              <w:ind w:left="12"/>
              <w:jc w:val="both"/>
              <w:rPr>
                <w:rFonts w:ascii="Times New Roman" w:hAnsi="Times New Roman" w:cs="Times New Roman"/>
                <w:lang w:val="kk-KZ"/>
              </w:rPr>
            </w:pPr>
            <w:r w:rsidRPr="00471CB3">
              <w:rPr>
                <w:rFonts w:ascii="Times New Roman" w:hAnsi="Times New Roman" w:cs="Times New Roman"/>
                <w:lang w:val="en-US"/>
              </w:rPr>
              <w:t>4. The Promotion is not a gambling and/or a lottery within the meaning and definition stipulated by the Law of the Republic of Kazakhstan “On Gambling Business” and the Law of the Republic of Kazakhstan “On Lotteries and Lottery Activities,” respectively. No fee is charged for participation in the Promotion.</w:t>
            </w:r>
          </w:p>
        </w:tc>
      </w:tr>
      <w:tr w:rsidR="000C5DE1" w:rsidRPr="00471CB3" w14:paraId="63F9F663" w14:textId="218CFBC5" w:rsidTr="000C5DE1">
        <w:tc>
          <w:tcPr>
            <w:tcW w:w="3686" w:type="dxa"/>
          </w:tcPr>
          <w:p w14:paraId="7DD1C7B1" w14:textId="393431BA" w:rsidR="000C5DE1" w:rsidRPr="00471CB3" w:rsidRDefault="000C5DE1" w:rsidP="000C5DE1">
            <w:pPr>
              <w:pStyle w:val="aa"/>
              <w:numPr>
                <w:ilvl w:val="0"/>
                <w:numId w:val="28"/>
              </w:numPr>
              <w:tabs>
                <w:tab w:val="left" w:pos="12"/>
              </w:tabs>
              <w:ind w:left="0" w:firstLine="12"/>
              <w:jc w:val="both"/>
              <w:rPr>
                <w:rFonts w:ascii="Times New Roman" w:hAnsi="Times New Roman" w:cs="Times New Roman"/>
                <w:lang w:val="kk-KZ"/>
              </w:rPr>
            </w:pPr>
            <w:r w:rsidRPr="00471CB3">
              <w:rPr>
                <w:rFonts w:ascii="Times New Roman" w:hAnsi="Times New Roman" w:cs="Times New Roman"/>
                <w:lang w:val="kk-KZ"/>
              </w:rPr>
              <w:t xml:space="preserve">Акцияға бұдан кейін «Карта ұстаушылар», «Қатысушылар» деп аталатын Қазақстан Республикасының кәмелетке толған азаматтары және Қазақстан Республикасының аумағында тұрақты тұратын Қазақстан Республикасында тұруға </w:t>
            </w:r>
            <w:r w:rsidRPr="00471CB3">
              <w:rPr>
                <w:rFonts w:ascii="Times New Roman" w:hAnsi="Times New Roman" w:cs="Times New Roman"/>
                <w:lang w:val="kk-KZ"/>
              </w:rPr>
              <w:lastRenderedPageBreak/>
              <w:t>ықтиярхаты бар тұлғалар, «Банк ЦентрКредит» АҚ банктеріндегі Mastercard карталарының (бұдан кейін мәтін бойынша – «Карта») ағымдағы және әлеуетті ұстаушылары қатыса алады.</w:t>
            </w:r>
            <w:r w:rsidRPr="00471CB3">
              <w:rPr>
                <w:lang w:val="kk-KZ"/>
              </w:rPr>
              <w:t xml:space="preserve"> </w:t>
            </w:r>
            <w:r w:rsidRPr="00471CB3">
              <w:rPr>
                <w:rFonts w:ascii="Times New Roman" w:hAnsi="Times New Roman" w:cs="Times New Roman"/>
                <w:lang w:val="kk-KZ"/>
              </w:rPr>
              <w:t>Карта Apple Pay, Google Pay, Samsung Pay, Garmin Pay электронды әмияндардың аталған түрлерінің біріне тіркелген болуы тиіс.</w:t>
            </w:r>
            <w:r w:rsidRPr="00471CB3">
              <w:rPr>
                <w:lang w:val="kk-KZ"/>
              </w:rPr>
              <w:t xml:space="preserve"> </w:t>
            </w:r>
            <w:r w:rsidRPr="00471CB3">
              <w:rPr>
                <w:rFonts w:ascii="Times New Roman" w:hAnsi="Times New Roman" w:cs="Times New Roman"/>
                <w:lang w:val="kk-KZ"/>
              </w:rPr>
              <w:t xml:space="preserve">Жоғарыда көрсетілген талаптарға сәйкес келмейтін тұлғалар, сондай-ақ Ұйымдастырушылар мен Оператордың жұмыскерлері мен өкілдері, олардың отбасы мүшелері, сондай-ақ олармен үлестес тұлғалар, Ұйымдастырушылармен және Оператормен шарт бойынша қатынастары бар, Акцияны дайындауға, ұйымдастыруға және өткізуге байланысты жұмыскерлер мен үшінші тұлғалардың өкілдері Акцияға қатыса алмайды. </w:t>
            </w:r>
          </w:p>
        </w:tc>
        <w:tc>
          <w:tcPr>
            <w:tcW w:w="3827" w:type="dxa"/>
          </w:tcPr>
          <w:p w14:paraId="245B773C" w14:textId="19934E7F" w:rsidR="000C5DE1" w:rsidRPr="00471CB3" w:rsidRDefault="000C5DE1" w:rsidP="000C5DE1">
            <w:pPr>
              <w:pStyle w:val="aa"/>
              <w:tabs>
                <w:tab w:val="left" w:pos="12"/>
              </w:tabs>
              <w:ind w:left="12"/>
              <w:jc w:val="both"/>
              <w:rPr>
                <w:rFonts w:ascii="Times New Roman" w:hAnsi="Times New Roman" w:cs="Times New Roman"/>
              </w:rPr>
            </w:pPr>
            <w:r w:rsidRPr="00471CB3">
              <w:rPr>
                <w:rFonts w:ascii="Times New Roman" w:hAnsi="Times New Roman" w:cs="Times New Roman"/>
                <w:lang w:val="kk-KZ"/>
              </w:rPr>
              <w:lastRenderedPageBreak/>
              <w:t xml:space="preserve">5. </w:t>
            </w:r>
            <w:r w:rsidRPr="00471CB3">
              <w:rPr>
                <w:rFonts w:ascii="Times New Roman" w:hAnsi="Times New Roman" w:cs="Times New Roman"/>
              </w:rPr>
              <w:t xml:space="preserve">В Акции могут принять участие совершеннолетние граждане Республики Казахстан, и лица, имеющие вид на жительство в Республике Казахстан, постоянно проживающие на территории Республики Казахстан, текущие и потенциальные держатели карт </w:t>
            </w:r>
            <w:r w:rsidRPr="00471CB3">
              <w:rPr>
                <w:rFonts w:ascii="Times New Roman" w:hAnsi="Times New Roman" w:cs="Times New Roman"/>
              </w:rPr>
              <w:lastRenderedPageBreak/>
              <w:t>Mastercard в банках АО «Банк ЦентрКредит», (далее по тексту – «Карта»), именуемые далее по тексту – «Держатели Карты», «Участники». Карта должна быть привязана к одному из перечисленных видов электронных кошельков: Apple Pay, Google Pay, Samsung Pay, Garmin Pay. Лица, не соответствующие вышеуказанным требованиям, а также работники и представители Организаторов и Оператора, члены их семей, а также аффилированные с ними лица, работники и представители третьих лиц, имеющих договорные отношения с Организаторами и Оператором, связанные с подготовкой, организацией и проведением Акции, к участию в Акции не допускаются.</w:t>
            </w:r>
          </w:p>
        </w:tc>
        <w:tc>
          <w:tcPr>
            <w:tcW w:w="3686" w:type="dxa"/>
          </w:tcPr>
          <w:p w14:paraId="38A38BEF" w14:textId="588F1E6A" w:rsidR="000C5DE1" w:rsidRPr="00471CB3" w:rsidRDefault="000C5DE1" w:rsidP="000C5DE1">
            <w:pPr>
              <w:pStyle w:val="aa"/>
              <w:tabs>
                <w:tab w:val="left" w:pos="12"/>
              </w:tabs>
              <w:ind w:left="12"/>
              <w:jc w:val="both"/>
              <w:rPr>
                <w:rFonts w:ascii="Times New Roman" w:hAnsi="Times New Roman" w:cs="Times New Roman"/>
                <w:lang w:val="kk-KZ"/>
              </w:rPr>
            </w:pPr>
            <w:r w:rsidRPr="00471CB3">
              <w:rPr>
                <w:rFonts w:ascii="Times New Roman" w:hAnsi="Times New Roman" w:cs="Times New Roman"/>
                <w:lang w:val="en-US"/>
              </w:rPr>
              <w:lastRenderedPageBreak/>
              <w:t xml:space="preserve">5. Individuals over 18 years of age, who are citizens of the Republic of Kazakhstan and persons having a residence permit, who permanently reside within its territory, and who are current or potential holders of Mastercard cards issued by JSC Bank </w:t>
            </w:r>
            <w:proofErr w:type="spellStart"/>
            <w:r w:rsidRPr="00471CB3">
              <w:rPr>
                <w:rFonts w:ascii="Times New Roman" w:hAnsi="Times New Roman" w:cs="Times New Roman"/>
                <w:lang w:val="en-US"/>
              </w:rPr>
              <w:t>CenterCredit</w:t>
            </w:r>
            <w:proofErr w:type="spellEnd"/>
            <w:r w:rsidRPr="00471CB3">
              <w:rPr>
                <w:rFonts w:ascii="Times New Roman" w:hAnsi="Times New Roman" w:cs="Times New Roman"/>
                <w:lang w:val="en-US"/>
              </w:rPr>
              <w:t xml:space="preserve"> (hereinafter – the Card), </w:t>
            </w:r>
            <w:r w:rsidRPr="00471CB3">
              <w:rPr>
                <w:rFonts w:ascii="Times New Roman" w:hAnsi="Times New Roman" w:cs="Times New Roman"/>
                <w:lang w:val="en-US"/>
              </w:rPr>
              <w:lastRenderedPageBreak/>
              <w:t xml:space="preserve">hereinafter collectively referred to as the Cardholders or the Participants, are eligible to participate in the Promotion. The Card must be linked to one of the following e-wallets: Apple Pay, Google Pay, Samsung Pay, or Garmin Pay. Persons who do not meet the above requirements, as well as employees and representatives of the </w:t>
            </w:r>
            <w:proofErr w:type="spellStart"/>
            <w:r w:rsidRPr="00471CB3">
              <w:rPr>
                <w:rFonts w:ascii="Times New Roman" w:hAnsi="Times New Roman" w:cs="Times New Roman"/>
                <w:lang w:val="en-US"/>
              </w:rPr>
              <w:t>Organisers</w:t>
            </w:r>
            <w:proofErr w:type="spellEnd"/>
            <w:r w:rsidRPr="00471CB3">
              <w:rPr>
                <w:rFonts w:ascii="Times New Roman" w:hAnsi="Times New Roman" w:cs="Times New Roman"/>
                <w:lang w:val="en-US"/>
              </w:rPr>
              <w:t xml:space="preserve"> and the Operator, their family members, their affiliates, and employees and representatives of third parties that have contractual relationships with the </w:t>
            </w:r>
            <w:proofErr w:type="spellStart"/>
            <w:r w:rsidRPr="00471CB3">
              <w:rPr>
                <w:rFonts w:ascii="Times New Roman" w:hAnsi="Times New Roman" w:cs="Times New Roman"/>
                <w:lang w:val="en-US"/>
              </w:rPr>
              <w:t>Organisers</w:t>
            </w:r>
            <w:proofErr w:type="spellEnd"/>
            <w:r w:rsidRPr="00471CB3">
              <w:rPr>
                <w:rFonts w:ascii="Times New Roman" w:hAnsi="Times New Roman" w:cs="Times New Roman"/>
                <w:lang w:val="en-US"/>
              </w:rPr>
              <w:t xml:space="preserve"> or the Operator related to the preparation, organization, or implementation of the Promotion, are not eligible to participate in the Promotion.</w:t>
            </w:r>
          </w:p>
        </w:tc>
      </w:tr>
      <w:tr w:rsidR="000C5DE1" w:rsidRPr="00471CB3" w14:paraId="699DEEF5" w14:textId="753C21B8" w:rsidTr="000C5DE1">
        <w:tc>
          <w:tcPr>
            <w:tcW w:w="3686" w:type="dxa"/>
          </w:tcPr>
          <w:p w14:paraId="773FA7C8" w14:textId="18A5C332" w:rsidR="000C5DE1" w:rsidRPr="00471CB3" w:rsidRDefault="000C5DE1" w:rsidP="000C5DE1">
            <w:pPr>
              <w:jc w:val="both"/>
              <w:rPr>
                <w:rFonts w:ascii="Times New Roman" w:hAnsi="Times New Roman" w:cs="Times New Roman"/>
                <w:b/>
                <w:bCs/>
                <w:lang w:val="kk-KZ"/>
              </w:rPr>
            </w:pPr>
            <w:r w:rsidRPr="00471CB3">
              <w:rPr>
                <w:rFonts w:ascii="Times New Roman" w:hAnsi="Times New Roman" w:cs="Times New Roman"/>
                <w:b/>
                <w:bCs/>
                <w:lang w:val="kk-KZ"/>
              </w:rPr>
              <w:lastRenderedPageBreak/>
              <w:t>II. АКЦИЯНЫ ӨТКІЗУ КЕЗЕҢІ:</w:t>
            </w:r>
          </w:p>
        </w:tc>
        <w:tc>
          <w:tcPr>
            <w:tcW w:w="3827" w:type="dxa"/>
          </w:tcPr>
          <w:p w14:paraId="7C83DC0E" w14:textId="73E6C5D0" w:rsidR="000C5DE1" w:rsidRPr="00471CB3" w:rsidRDefault="000C5DE1" w:rsidP="000C5DE1">
            <w:pPr>
              <w:jc w:val="both"/>
              <w:rPr>
                <w:rFonts w:ascii="Times New Roman" w:hAnsi="Times New Roman" w:cs="Times New Roman"/>
                <w:b/>
                <w:bCs/>
              </w:rPr>
            </w:pPr>
            <w:r w:rsidRPr="00471CB3">
              <w:rPr>
                <w:rFonts w:ascii="Times New Roman" w:hAnsi="Times New Roman" w:cs="Times New Roman"/>
                <w:b/>
                <w:bCs/>
                <w:lang w:val="en-US"/>
              </w:rPr>
              <w:t>II</w:t>
            </w:r>
            <w:r w:rsidRPr="00471CB3">
              <w:rPr>
                <w:rFonts w:ascii="Times New Roman" w:hAnsi="Times New Roman" w:cs="Times New Roman"/>
                <w:b/>
                <w:bCs/>
              </w:rPr>
              <w:t>. ПЕРИОД ПРОВЕДЕНИЯ АКЦИИ:</w:t>
            </w:r>
          </w:p>
        </w:tc>
        <w:tc>
          <w:tcPr>
            <w:tcW w:w="3686" w:type="dxa"/>
          </w:tcPr>
          <w:p w14:paraId="1EE67E24" w14:textId="338C1CA3" w:rsidR="000C5DE1" w:rsidRPr="00471CB3" w:rsidRDefault="000C5DE1" w:rsidP="000C5DE1">
            <w:pPr>
              <w:jc w:val="both"/>
              <w:rPr>
                <w:rFonts w:ascii="Times New Roman" w:hAnsi="Times New Roman" w:cs="Times New Roman"/>
                <w:b/>
                <w:bCs/>
                <w:lang w:val="en-US"/>
              </w:rPr>
            </w:pPr>
            <w:r w:rsidRPr="00471CB3">
              <w:rPr>
                <w:rFonts w:ascii="Times New Roman" w:hAnsi="Times New Roman" w:cs="Times New Roman"/>
                <w:b/>
                <w:bCs/>
              </w:rPr>
              <w:t>II.THE PROMOTION PERIOD</w:t>
            </w:r>
          </w:p>
        </w:tc>
      </w:tr>
      <w:tr w:rsidR="000C5DE1" w:rsidRPr="00471CB3" w14:paraId="45D43383" w14:textId="0B81ECF2" w:rsidTr="000C5DE1">
        <w:tc>
          <w:tcPr>
            <w:tcW w:w="3686" w:type="dxa"/>
          </w:tcPr>
          <w:p w14:paraId="12778554" w14:textId="6D69A5C0" w:rsidR="000C5DE1" w:rsidRPr="00471CB3" w:rsidRDefault="000C5DE1" w:rsidP="000C5DE1">
            <w:pPr>
              <w:tabs>
                <w:tab w:val="left" w:pos="350"/>
              </w:tabs>
              <w:jc w:val="both"/>
              <w:rPr>
                <w:rFonts w:ascii="Times New Roman" w:hAnsi="Times New Roman" w:cs="Times New Roman"/>
                <w:lang w:val="kk-KZ"/>
              </w:rPr>
            </w:pPr>
            <w:r w:rsidRPr="00471CB3">
              <w:rPr>
                <w:rFonts w:ascii="Times New Roman" w:hAnsi="Times New Roman" w:cs="Times New Roman"/>
                <w:lang w:val="kk-KZ"/>
              </w:rPr>
              <w:t>1. Акцияны өткізілетін жалпы кезең (жүлделерді тапсыруды қоса алғанда): 19.02.2026 жылдан қоса алғанда 01.06.2026 жылға дейін.</w:t>
            </w:r>
          </w:p>
        </w:tc>
        <w:tc>
          <w:tcPr>
            <w:tcW w:w="3827" w:type="dxa"/>
          </w:tcPr>
          <w:p w14:paraId="730FF26D" w14:textId="6014A129" w:rsidR="000C5DE1" w:rsidRPr="00471CB3" w:rsidRDefault="000C5DE1" w:rsidP="000C5DE1">
            <w:pPr>
              <w:tabs>
                <w:tab w:val="left" w:pos="350"/>
              </w:tabs>
              <w:jc w:val="both"/>
              <w:rPr>
                <w:rFonts w:ascii="Times New Roman" w:hAnsi="Times New Roman" w:cs="Times New Roman"/>
              </w:rPr>
            </w:pPr>
            <w:r w:rsidRPr="00471CB3">
              <w:rPr>
                <w:rFonts w:ascii="Times New Roman" w:hAnsi="Times New Roman" w:cs="Times New Roman"/>
              </w:rPr>
              <w:t>1. Общий период проведения Акции (включая вручение призов): с 19.02.2026 года по 01.06.2026 года включительно.</w:t>
            </w:r>
          </w:p>
        </w:tc>
        <w:tc>
          <w:tcPr>
            <w:tcW w:w="3686" w:type="dxa"/>
          </w:tcPr>
          <w:p w14:paraId="126BA66E" w14:textId="0BDEFF42" w:rsidR="000C5DE1" w:rsidRPr="00471CB3" w:rsidRDefault="000C5DE1" w:rsidP="000C5DE1">
            <w:pPr>
              <w:tabs>
                <w:tab w:val="left" w:pos="350"/>
              </w:tabs>
              <w:jc w:val="both"/>
              <w:rPr>
                <w:rFonts w:ascii="Times New Roman" w:hAnsi="Times New Roman" w:cs="Times New Roman"/>
                <w:lang w:val="en-US"/>
              </w:rPr>
            </w:pPr>
            <w:r w:rsidRPr="00471CB3">
              <w:rPr>
                <w:rFonts w:ascii="Times New Roman" w:hAnsi="Times New Roman" w:cs="Times New Roman"/>
                <w:lang w:val="en-US"/>
              </w:rPr>
              <w:t>1. The overall period of the Promotion (including the awarding of prizes): from 19 February 2026 to 1 June 2026 inclusive.</w:t>
            </w:r>
          </w:p>
        </w:tc>
      </w:tr>
      <w:tr w:rsidR="000C5DE1" w:rsidRPr="00471CB3" w14:paraId="502EEF30" w14:textId="46DC8B60" w:rsidTr="000C5DE1">
        <w:tc>
          <w:tcPr>
            <w:tcW w:w="3686" w:type="dxa"/>
          </w:tcPr>
          <w:p w14:paraId="2C77717D" w14:textId="7EBE4329" w:rsidR="000C5DE1" w:rsidRPr="00471CB3" w:rsidRDefault="000C5DE1" w:rsidP="000C5DE1">
            <w:pPr>
              <w:tabs>
                <w:tab w:val="left" w:pos="350"/>
              </w:tabs>
              <w:jc w:val="both"/>
              <w:rPr>
                <w:rFonts w:ascii="Times New Roman" w:hAnsi="Times New Roman" w:cs="Times New Roman"/>
                <w:lang w:val="kk-KZ"/>
              </w:rPr>
            </w:pPr>
            <w:r w:rsidRPr="00471CB3">
              <w:rPr>
                <w:rFonts w:ascii="Times New Roman" w:hAnsi="Times New Roman" w:cs="Times New Roman"/>
                <w:lang w:val="kk-KZ"/>
              </w:rPr>
              <w:t>2. Ұтысқа қатысу үшін операциялар жүргізілетін кезең: 19.02.2026 жылдан қоса алғанда 15.04.2026 жылға дейін.</w:t>
            </w:r>
          </w:p>
        </w:tc>
        <w:tc>
          <w:tcPr>
            <w:tcW w:w="3827" w:type="dxa"/>
          </w:tcPr>
          <w:p w14:paraId="779CA9E7" w14:textId="0E429C6B" w:rsidR="000C5DE1" w:rsidRPr="00471CB3" w:rsidRDefault="000C5DE1" w:rsidP="000C5DE1">
            <w:pPr>
              <w:tabs>
                <w:tab w:val="left" w:pos="350"/>
              </w:tabs>
              <w:jc w:val="both"/>
              <w:rPr>
                <w:rFonts w:ascii="Times New Roman" w:hAnsi="Times New Roman" w:cs="Times New Roman"/>
              </w:rPr>
            </w:pPr>
            <w:r w:rsidRPr="00471CB3">
              <w:rPr>
                <w:rFonts w:ascii="Times New Roman" w:hAnsi="Times New Roman" w:cs="Times New Roman"/>
              </w:rPr>
              <w:t>2. Период совершения операций для участия в розыгрыше: с 19.02.2026 года по 15.04.2026 года включительно.</w:t>
            </w:r>
          </w:p>
        </w:tc>
        <w:tc>
          <w:tcPr>
            <w:tcW w:w="3686" w:type="dxa"/>
          </w:tcPr>
          <w:p w14:paraId="15DBAB4F" w14:textId="04F3409A" w:rsidR="000C5DE1" w:rsidRPr="00471CB3" w:rsidRDefault="000C5DE1" w:rsidP="000C5DE1">
            <w:pPr>
              <w:tabs>
                <w:tab w:val="left" w:pos="350"/>
              </w:tabs>
              <w:jc w:val="both"/>
              <w:rPr>
                <w:rFonts w:ascii="Times New Roman" w:hAnsi="Times New Roman" w:cs="Times New Roman"/>
                <w:lang w:val="en-US"/>
              </w:rPr>
            </w:pPr>
            <w:r w:rsidRPr="00471CB3">
              <w:rPr>
                <w:rFonts w:ascii="Times New Roman" w:hAnsi="Times New Roman" w:cs="Times New Roman"/>
                <w:lang w:val="en-US"/>
              </w:rPr>
              <w:t>2. The period for making transactions to participate in the giveaway: from 19 February 2026 to 15 April 2026 inclusive.</w:t>
            </w:r>
          </w:p>
        </w:tc>
      </w:tr>
      <w:tr w:rsidR="000C5DE1" w:rsidRPr="00471CB3" w14:paraId="22D9D2FC" w14:textId="2747A97A" w:rsidTr="000C5DE1">
        <w:tc>
          <w:tcPr>
            <w:tcW w:w="3686" w:type="dxa"/>
          </w:tcPr>
          <w:p w14:paraId="0C94A66B" w14:textId="3432A095" w:rsidR="000C5DE1" w:rsidRPr="00471CB3" w:rsidRDefault="000C5DE1" w:rsidP="000C5DE1">
            <w:pPr>
              <w:tabs>
                <w:tab w:val="left" w:pos="350"/>
              </w:tabs>
              <w:jc w:val="both"/>
              <w:rPr>
                <w:rFonts w:ascii="Times New Roman" w:hAnsi="Times New Roman" w:cs="Times New Roman"/>
                <w:lang w:val="kk-KZ"/>
              </w:rPr>
            </w:pPr>
            <w:r w:rsidRPr="00471CB3">
              <w:rPr>
                <w:rFonts w:ascii="Times New Roman" w:hAnsi="Times New Roman" w:cs="Times New Roman"/>
                <w:lang w:val="kk-KZ"/>
              </w:rPr>
              <w:t>3. Ұтыс ойынын өткізетін күн: 17.04.2026 жыл.</w:t>
            </w:r>
          </w:p>
        </w:tc>
        <w:tc>
          <w:tcPr>
            <w:tcW w:w="3827" w:type="dxa"/>
          </w:tcPr>
          <w:p w14:paraId="0367093B" w14:textId="7D49A039" w:rsidR="000C5DE1" w:rsidRPr="00471CB3" w:rsidRDefault="000C5DE1" w:rsidP="000C5DE1">
            <w:pPr>
              <w:tabs>
                <w:tab w:val="left" w:pos="350"/>
              </w:tabs>
              <w:jc w:val="both"/>
              <w:rPr>
                <w:rFonts w:ascii="Times New Roman" w:hAnsi="Times New Roman" w:cs="Times New Roman"/>
              </w:rPr>
            </w:pPr>
            <w:r w:rsidRPr="00471CB3">
              <w:rPr>
                <w:rFonts w:ascii="Times New Roman" w:hAnsi="Times New Roman" w:cs="Times New Roman"/>
              </w:rPr>
              <w:t>3. Дата проведения розыгрыша: 17.04.2026 года.</w:t>
            </w:r>
          </w:p>
        </w:tc>
        <w:tc>
          <w:tcPr>
            <w:tcW w:w="3686" w:type="dxa"/>
          </w:tcPr>
          <w:p w14:paraId="033D7482" w14:textId="0301FB36" w:rsidR="000C5DE1" w:rsidRPr="00471CB3" w:rsidRDefault="000C5DE1" w:rsidP="000C5DE1">
            <w:pPr>
              <w:tabs>
                <w:tab w:val="left" w:pos="350"/>
              </w:tabs>
              <w:jc w:val="both"/>
              <w:rPr>
                <w:rFonts w:ascii="Times New Roman" w:hAnsi="Times New Roman" w:cs="Times New Roman"/>
                <w:lang w:val="en-US"/>
              </w:rPr>
            </w:pPr>
            <w:r w:rsidRPr="00471CB3">
              <w:rPr>
                <w:rFonts w:ascii="Times New Roman" w:hAnsi="Times New Roman" w:cs="Times New Roman"/>
                <w:lang w:val="en-US"/>
              </w:rPr>
              <w:t>3. Date of the giveaway: 17 April 2026.</w:t>
            </w:r>
          </w:p>
        </w:tc>
      </w:tr>
      <w:tr w:rsidR="000C5DE1" w:rsidRPr="00471CB3" w14:paraId="1F7C7B00" w14:textId="67AB41C4" w:rsidTr="000C5DE1">
        <w:tc>
          <w:tcPr>
            <w:tcW w:w="3686" w:type="dxa"/>
          </w:tcPr>
          <w:p w14:paraId="3115D13F" w14:textId="08EEEDF4" w:rsidR="000C5DE1" w:rsidRPr="00471CB3" w:rsidRDefault="000C5DE1" w:rsidP="000C5DE1">
            <w:pPr>
              <w:jc w:val="center"/>
              <w:rPr>
                <w:rFonts w:ascii="Times New Roman" w:hAnsi="Times New Roman" w:cs="Times New Roman"/>
                <w:b/>
                <w:bCs/>
                <w:lang w:val="kk-KZ"/>
              </w:rPr>
            </w:pPr>
            <w:r w:rsidRPr="00471CB3">
              <w:rPr>
                <w:rFonts w:ascii="Times New Roman" w:hAnsi="Times New Roman" w:cs="Times New Roman"/>
                <w:b/>
                <w:bCs/>
                <w:lang w:val="kk-KZ"/>
              </w:rPr>
              <w:t>III. АКЦИЯҒА ҚАТЫСУ ТАЛАПТАРЫ:</w:t>
            </w:r>
          </w:p>
        </w:tc>
        <w:tc>
          <w:tcPr>
            <w:tcW w:w="3827" w:type="dxa"/>
          </w:tcPr>
          <w:p w14:paraId="73C674D1" w14:textId="3DC10627" w:rsidR="000C5DE1" w:rsidRPr="00471CB3" w:rsidRDefault="000C5DE1" w:rsidP="000C5DE1">
            <w:pPr>
              <w:jc w:val="center"/>
              <w:rPr>
                <w:rFonts w:ascii="Times New Roman" w:hAnsi="Times New Roman" w:cs="Times New Roman"/>
                <w:b/>
                <w:bCs/>
              </w:rPr>
            </w:pPr>
            <w:r w:rsidRPr="00471CB3">
              <w:rPr>
                <w:rFonts w:ascii="Times New Roman" w:hAnsi="Times New Roman" w:cs="Times New Roman"/>
                <w:b/>
                <w:bCs/>
                <w:lang w:val="en-US"/>
              </w:rPr>
              <w:t>III</w:t>
            </w:r>
            <w:r w:rsidRPr="00471CB3">
              <w:rPr>
                <w:rFonts w:ascii="Times New Roman" w:hAnsi="Times New Roman" w:cs="Times New Roman"/>
                <w:b/>
                <w:bCs/>
              </w:rPr>
              <w:t>. УСЛОВИЯ УЧАСТИЯ В АКЦИИ:</w:t>
            </w:r>
          </w:p>
        </w:tc>
        <w:tc>
          <w:tcPr>
            <w:tcW w:w="3686" w:type="dxa"/>
          </w:tcPr>
          <w:p w14:paraId="3006F24B" w14:textId="586A3C97" w:rsidR="000C5DE1" w:rsidRPr="00471CB3" w:rsidRDefault="000C5DE1" w:rsidP="000C5DE1">
            <w:pPr>
              <w:jc w:val="center"/>
              <w:rPr>
                <w:rFonts w:ascii="Times New Roman" w:hAnsi="Times New Roman" w:cs="Times New Roman"/>
                <w:b/>
                <w:bCs/>
                <w:lang w:val="en-US"/>
              </w:rPr>
            </w:pPr>
            <w:r w:rsidRPr="00471CB3">
              <w:rPr>
                <w:rFonts w:ascii="Times New Roman" w:hAnsi="Times New Roman" w:cs="Times New Roman"/>
                <w:b/>
                <w:bCs/>
                <w:lang w:val="en-US"/>
              </w:rPr>
              <w:t>III. TERMS OF PARTICIPATION IN THE PROMOTION</w:t>
            </w:r>
          </w:p>
        </w:tc>
      </w:tr>
      <w:tr w:rsidR="000C5DE1" w:rsidRPr="00471CB3" w14:paraId="39438CAE" w14:textId="1589FBEB" w:rsidTr="000C5DE1">
        <w:tc>
          <w:tcPr>
            <w:tcW w:w="3686" w:type="dxa"/>
          </w:tcPr>
          <w:p w14:paraId="55B16BFC" w14:textId="32BB4914" w:rsidR="000C5DE1" w:rsidRPr="00471CB3" w:rsidRDefault="000C5DE1" w:rsidP="000C5DE1">
            <w:pPr>
              <w:tabs>
                <w:tab w:val="left" w:pos="426"/>
                <w:tab w:val="left" w:pos="851"/>
              </w:tabs>
              <w:jc w:val="both"/>
              <w:rPr>
                <w:rFonts w:ascii="Times New Roman" w:hAnsi="Times New Roman" w:cs="Times New Roman"/>
                <w:lang w:val="kk-KZ" w:eastAsia="ru-RU"/>
              </w:rPr>
            </w:pPr>
            <w:r w:rsidRPr="00471CB3">
              <w:rPr>
                <w:rFonts w:ascii="Times New Roman" w:hAnsi="Times New Roman" w:cs="Times New Roman"/>
                <w:lang w:val="kk-KZ" w:eastAsia="ru-RU"/>
              </w:rPr>
              <w:t>1. Ұтысқа қатысу үшін клиенттер Ұйымдастырушы шығарған карточкамен (бұдан кейін мәтін бойынша «карточка») жалпы сомасы кемінде 200 000 (екі жүз мың) теңгеге сауда жасауы қажет.</w:t>
            </w:r>
            <w:r w:rsidRPr="00471CB3">
              <w:rPr>
                <w:lang w:val="kk-KZ"/>
              </w:rPr>
              <w:t xml:space="preserve"> </w:t>
            </w:r>
            <w:r w:rsidRPr="00471CB3">
              <w:rPr>
                <w:rFonts w:ascii="Times New Roman" w:hAnsi="Times New Roman" w:cs="Times New Roman"/>
                <w:lang w:val="kk-KZ" w:eastAsia="ru-RU"/>
              </w:rPr>
              <w:t>Бұл акцияға тек Mastercard төлем карточкасымен (транзакция түрі - RTL) жасалған қолма-қол ақшасыз төлемдер мен интернет арқылы жасалған сауда есептеледі, бұл кезде тек қана токенді пайдалану арқылы жүргізілген операциялар (Apple Pay, Samsung Pay, Google Pay, Garmin Pay) ескеріледі.</w:t>
            </w:r>
            <w:r w:rsidRPr="00471CB3">
              <w:rPr>
                <w:lang w:val="kk-KZ"/>
              </w:rPr>
              <w:t xml:space="preserve"> </w:t>
            </w:r>
            <w:r w:rsidRPr="00471CB3">
              <w:rPr>
                <w:rFonts w:ascii="Times New Roman" w:hAnsi="Times New Roman" w:cs="Times New Roman"/>
                <w:lang w:val="kk-KZ" w:eastAsia="ru-RU"/>
              </w:rPr>
              <w:t xml:space="preserve">200 000 теңгеге жеткен жағдайда, Қатысушыға ұтысқа қатысуға 1 (бір) мүмкіндік беріледі. Егер Карта Ұстаушысы 200 000 теңгеден бірнеше рет сауда </w:t>
            </w:r>
            <w:r w:rsidRPr="00471CB3">
              <w:rPr>
                <w:rFonts w:ascii="Times New Roman" w:hAnsi="Times New Roman" w:cs="Times New Roman"/>
                <w:lang w:val="kk-KZ" w:eastAsia="ru-RU"/>
              </w:rPr>
              <w:lastRenderedPageBreak/>
              <w:t>жасаған жағдайда, оның жеңіске жету мүмкіндігі артады.</w:t>
            </w:r>
          </w:p>
        </w:tc>
        <w:tc>
          <w:tcPr>
            <w:tcW w:w="3827" w:type="dxa"/>
          </w:tcPr>
          <w:p w14:paraId="05877942" w14:textId="2D0937E1" w:rsidR="000C5DE1" w:rsidRPr="00471CB3" w:rsidRDefault="000C5DE1" w:rsidP="000C5DE1">
            <w:pPr>
              <w:tabs>
                <w:tab w:val="left" w:pos="426"/>
                <w:tab w:val="left" w:pos="851"/>
              </w:tabs>
              <w:jc w:val="both"/>
              <w:rPr>
                <w:rFonts w:ascii="Times New Roman" w:hAnsi="Times New Roman" w:cs="Times New Roman"/>
                <w:lang w:eastAsia="ru-RU"/>
              </w:rPr>
            </w:pPr>
            <w:r w:rsidRPr="00471CB3">
              <w:rPr>
                <w:rFonts w:ascii="Times New Roman" w:hAnsi="Times New Roman" w:cs="Times New Roman"/>
                <w:lang w:eastAsia="ru-RU"/>
              </w:rPr>
              <w:lastRenderedPageBreak/>
              <w:t>1. Для участия в розыгрыше клиентам необходимо совершить покупки на общую сумму не менее 200 000 (двухсот тысяч) тенге с карточки, выпущенной Организатором (далее по тексту «карточка»)</w:t>
            </w:r>
            <w:r w:rsidRPr="00471CB3">
              <w:rPr>
                <w:rFonts w:ascii="Times New Roman" w:hAnsi="Times New Roman" w:cs="Times New Roman"/>
              </w:rPr>
              <w:t>.</w:t>
            </w:r>
            <w:r w:rsidRPr="00471CB3">
              <w:rPr>
                <w:rFonts w:ascii="Times New Roman" w:hAnsi="Times New Roman" w:cs="Times New Roman"/>
                <w:lang w:eastAsia="ru-RU"/>
              </w:rPr>
              <w:t xml:space="preserve"> В данной акции участвуют только безналичные покупки и покупки в интернете, совершенные платежной карточкой </w:t>
            </w:r>
            <w:r w:rsidRPr="00471CB3">
              <w:rPr>
                <w:rFonts w:ascii="Times New Roman" w:hAnsi="Times New Roman" w:cs="Times New Roman"/>
                <w:lang w:val="en-US" w:eastAsia="ru-RU"/>
              </w:rPr>
              <w:t>Mastercard</w:t>
            </w:r>
            <w:r w:rsidRPr="00471CB3">
              <w:rPr>
                <w:rFonts w:ascii="Times New Roman" w:hAnsi="Times New Roman" w:cs="Times New Roman"/>
                <w:lang w:eastAsia="ru-RU"/>
              </w:rPr>
              <w:t xml:space="preserve"> (тип транзакции — RTL), при этом учитываются исключительно операции, проведённые с использованием токена (</w:t>
            </w:r>
            <w:r w:rsidRPr="00471CB3">
              <w:rPr>
                <w:rFonts w:ascii="Times New Roman" w:hAnsi="Times New Roman" w:cs="Times New Roman"/>
                <w:lang w:val="en-US" w:eastAsia="ru-RU"/>
              </w:rPr>
              <w:t>Apple</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Pay</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Samsung</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Pay</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Google</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Pay</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Garmin</w:t>
            </w:r>
            <w:r w:rsidRPr="00471CB3">
              <w:rPr>
                <w:rFonts w:ascii="Times New Roman" w:hAnsi="Times New Roman" w:cs="Times New Roman"/>
                <w:lang w:eastAsia="ru-RU"/>
              </w:rPr>
              <w:t xml:space="preserve"> </w:t>
            </w:r>
            <w:r w:rsidRPr="00471CB3">
              <w:rPr>
                <w:rFonts w:ascii="Times New Roman" w:hAnsi="Times New Roman" w:cs="Times New Roman"/>
                <w:lang w:val="en-US" w:eastAsia="ru-RU"/>
              </w:rPr>
              <w:t>Pay</w:t>
            </w:r>
            <w:r w:rsidRPr="00471CB3">
              <w:rPr>
                <w:rFonts w:ascii="Times New Roman" w:hAnsi="Times New Roman" w:cs="Times New Roman"/>
                <w:lang w:eastAsia="ru-RU"/>
              </w:rPr>
              <w:t>).</w:t>
            </w:r>
            <w:r w:rsidRPr="00471CB3">
              <w:rPr>
                <w:rFonts w:ascii="Times New Roman" w:hAnsi="Times New Roman" w:cs="Times New Roman"/>
              </w:rPr>
              <w:t xml:space="preserve"> В случае достижения суммы 200 000 тенге Участнику предоставляется 1 (один) шанс на участие в розыгрыше. В случае, если Держатель Карты совершил несколько покупок, которые дают в сумме несколько раз по 200 000 </w:t>
            </w:r>
            <w:r w:rsidRPr="00471CB3">
              <w:rPr>
                <w:rFonts w:ascii="Times New Roman" w:hAnsi="Times New Roman" w:cs="Times New Roman"/>
              </w:rPr>
              <w:lastRenderedPageBreak/>
              <w:t xml:space="preserve">тенге, количество его шансов на победу повышается. </w:t>
            </w:r>
          </w:p>
        </w:tc>
        <w:tc>
          <w:tcPr>
            <w:tcW w:w="3686" w:type="dxa"/>
          </w:tcPr>
          <w:p w14:paraId="69922396" w14:textId="42BB6D58" w:rsidR="000C5DE1" w:rsidRPr="00471CB3" w:rsidRDefault="000C5DE1" w:rsidP="000C5DE1">
            <w:pPr>
              <w:tabs>
                <w:tab w:val="left" w:pos="426"/>
                <w:tab w:val="left" w:pos="851"/>
              </w:tabs>
              <w:jc w:val="both"/>
              <w:rPr>
                <w:rFonts w:ascii="Times New Roman" w:hAnsi="Times New Roman" w:cs="Times New Roman"/>
                <w:lang w:val="en-US" w:eastAsia="ru-RU"/>
              </w:rPr>
            </w:pPr>
            <w:r w:rsidRPr="00471CB3">
              <w:rPr>
                <w:rFonts w:ascii="Times New Roman" w:hAnsi="Times New Roman" w:cs="Times New Roman"/>
                <w:lang w:val="en-US"/>
              </w:rPr>
              <w:lastRenderedPageBreak/>
              <w:t xml:space="preserve">1.To participate in the giveaway, customers shall make purchases totaling at least KZT 200,000 (two hundred thousand) using a card issued by the Organizer (hereinafter –the card). Only customers who made noncash purchases and online purchases using a Mastercard payment card (transaction type – RTL) shall be eligible for this promotion, and only transactions made using a token (Apple Pay, Samsung Pay, Google Pay, Garmin Pay) shall be </w:t>
            </w:r>
            <w:proofErr w:type="gramStart"/>
            <w:r w:rsidRPr="00471CB3">
              <w:rPr>
                <w:rFonts w:ascii="Times New Roman" w:hAnsi="Times New Roman" w:cs="Times New Roman"/>
                <w:lang w:val="en-US"/>
              </w:rPr>
              <w:t>taken into account</w:t>
            </w:r>
            <w:proofErr w:type="gramEnd"/>
            <w:r w:rsidRPr="00471CB3">
              <w:rPr>
                <w:rFonts w:ascii="Times New Roman" w:hAnsi="Times New Roman" w:cs="Times New Roman"/>
                <w:lang w:val="en-US"/>
              </w:rPr>
              <w:t>. For every KZT 200,000 spent, the Participant shall be entitled to one (1) entry into the giveaway. If the Cardholder’s purchases cumulatively amount to multiple increments of KZT 200,000, the quantity of chances to win shall increase accordingly.</w:t>
            </w:r>
          </w:p>
        </w:tc>
      </w:tr>
      <w:tr w:rsidR="000C5DE1" w:rsidRPr="00471CB3" w14:paraId="03EEB5A1" w14:textId="266C1AB2" w:rsidTr="000C5DE1">
        <w:tc>
          <w:tcPr>
            <w:tcW w:w="3686" w:type="dxa"/>
          </w:tcPr>
          <w:p w14:paraId="0D234E4D" w14:textId="7E397446"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lastRenderedPageBreak/>
              <w:t>2. Акцияға қатысу үшін төмендегідей Транзакциялар есепке алынбайды:</w:t>
            </w:r>
          </w:p>
          <w:p w14:paraId="1E7F8CC8"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bcc.kz қолданбасындағы төлемдер</w:t>
            </w:r>
          </w:p>
          <w:p w14:paraId="1E489FF6"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банкоматтардан және қаржы институттарының/кредиттік ұйымдардың кассаларынан ақша қаражатын алу (МCC 6011, 6010)</w:t>
            </w:r>
          </w:p>
          <w:p w14:paraId="632D68E5"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ақша аударымдары, ақша есептеу, қаржы ұйымдары, мемлекеттік төлемдер (егер операция қаражат аударуға байланысты болса, МСС 4829, 6531-6540, 6012, 6022-6028, 8931, 9211, 9222, 9311, 9399, 9402, 9405 және басқа да МСС)</w:t>
            </w:r>
          </w:p>
          <w:p w14:paraId="601E12CC"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телекоммуникациялық қызметтер, ұялы байланыс, интернет және ақылы телевизиялық қызметтерге ақы төлеу (MCC 4812, 4813, 4814, 4815, 4821, 4899, 7375)</w:t>
            </w:r>
          </w:p>
          <w:p w14:paraId="7CC414BE"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коммуналдық төлемдер (MCC 4900); мөлшерлемелер мен бәс тігуді төлеу, казино фишкаларын, шетел валютасын, бағалы қағаздарды сатып алу, пайлармен қаржылық мәмілелерді төлеу, ломбардтар (MCC 5933, 6050, 6051, 6211, 6529, 6530, 7800, 7801, 7802, 7995, 9406, 9223, 9754)</w:t>
            </w:r>
          </w:p>
          <w:p w14:paraId="095CA7CD"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көтерме/коммерциялық сауда (MCC 5046 - коммерциялық жабдық, 5099 - өрт сөндіргіштер, өрт сигнализациясы және т.б., 5715 - алкоголь, 5993 - темекі дүкендері)</w:t>
            </w:r>
          </w:p>
          <w:p w14:paraId="429E10CE"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xml:space="preserve">- басқалары (MCC 4816 - компьютерлік желі/ақпараттық қызметтер, 5960 - пошталық тарату, телевизиялық хабарландырулар және т.б. арқылы сақтандыру 6300 - сақтандыру сату, андеррайтинг және сыйлықақылар, 6399 - сақтандыру - ешбір жерде жіктелмеген, 6513 - жылжымайтын мүлік агенттері және менеджерлер - жалға алу, 7321 - кредиттік бюро, 7261 - жерлеу қызметтері және крематорийлер, 7273 - Танысу, 7276 - салықтар бойынша қызметтер, 7299 - басқа сервис - ешбір жерде жіктелмеген, 7311 - жарнамалық қызметтер, (MCC 7372, 7392) - компьютерлік бағдарламалау, деректерді өңдеу және интеграцияланған жүйелерді жобалау қызметтері, 7361 - Жұмысқа орналастыру жөніндегі агенттіктер, </w:t>
            </w:r>
            <w:r w:rsidRPr="00471CB3">
              <w:rPr>
                <w:rFonts w:ascii="Times New Roman" w:eastAsia="Times New Roman" w:hAnsi="Times New Roman" w:cs="Times New Roman"/>
                <w:color w:val="222222"/>
                <w:lang w:val="kk-KZ"/>
              </w:rPr>
              <w:lastRenderedPageBreak/>
              <w:t>уақытша анықтама қызметтері, 7393 - Детективтік агенттіктер, күзет агенттіктері, қауіпсіздік қызметтері, 7322 - Борышты өндіріп алу агенттіктері, 7399 - бизнес қызметтер, 8661 - Діни ұйымдар, 0763 - Ауыл шаруашылығы кооперативтері, 8111 - Адвокаттар, заң қызметтері, 7277 - Борыштар, неке, жеке мәселелер - кеңес беру, 8651 - Саяси ұйымдар, 8734 - Сынақ зертханалары 8999 - кәсіби қызметтер - ешбір жерде жіктелмеген, 8398 - қайырымдылық).</w:t>
            </w:r>
          </w:p>
          <w:p w14:paraId="44F7848E"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бірнеше секунд айырмашылығымен бір ғана сауда және сервис кәсіпорнынан сатып алу;</w:t>
            </w:r>
          </w:p>
          <w:p w14:paraId="66A50DA1"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Акцияны өткізу кезеңінен тыс жасалған;</w:t>
            </w:r>
          </w:p>
          <w:p w14:paraId="17CB42A4" w14:textId="6508D5B8" w:rsidR="000C5DE1" w:rsidRPr="00471CB3" w:rsidRDefault="000C5DE1" w:rsidP="000C5DE1">
            <w:pPr>
              <w:tabs>
                <w:tab w:val="left" w:pos="514"/>
              </w:tabs>
              <w:jc w:val="both"/>
              <w:textAlignment w:val="baseline"/>
              <w:rPr>
                <w:rFonts w:ascii="Times New Roman" w:eastAsia="Times New Roman" w:hAnsi="Times New Roman" w:cs="Times New Roman"/>
                <w:color w:val="222222"/>
                <w:lang w:val="kk-KZ"/>
              </w:rPr>
            </w:pPr>
            <w:r w:rsidRPr="00471CB3">
              <w:rPr>
                <w:rFonts w:ascii="Times New Roman" w:eastAsia="Times New Roman" w:hAnsi="Times New Roman" w:cs="Times New Roman"/>
                <w:color w:val="222222"/>
                <w:lang w:val="kk-KZ"/>
              </w:rPr>
              <w:t>- күші жойылған операциялар және/немесе олар бойынша қайтару жүргізілген операциялар немесе шоттан сомасы есептен шығарылмаған операциялар.</w:t>
            </w:r>
          </w:p>
        </w:tc>
        <w:tc>
          <w:tcPr>
            <w:tcW w:w="3827" w:type="dxa"/>
          </w:tcPr>
          <w:p w14:paraId="33D69FD0" w14:textId="128873B3" w:rsidR="000C5DE1" w:rsidRPr="00471CB3" w:rsidRDefault="000C5DE1" w:rsidP="000C5DE1">
            <w:pPr>
              <w:tabs>
                <w:tab w:val="left" w:pos="514"/>
              </w:tabs>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lastRenderedPageBreak/>
              <w:t>2. Не учитываются для участия в Акции следующие Транзакции:</w:t>
            </w:r>
          </w:p>
          <w:p w14:paraId="28724379" w14:textId="22FDCE0D"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платежи в приложении bcc.kz</w:t>
            </w:r>
          </w:p>
          <w:p w14:paraId="35B3DF6F" w14:textId="2AB4C7B0"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получение денежных средств в банкоматах и в кассах финансовых институтов/кредитных организаций (MCC 6011, 6010)</w:t>
            </w:r>
          </w:p>
          <w:p w14:paraId="46C48F7E" w14:textId="77777777"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денежные переводы, зачисление денег, финансовые организации, государственные платежи (MCC 4829, 6531-6540, 6012, 6022-6028, 8931, 9211, 9222, 9311, 9399, 9402, 9405 и другие MCC, если операция связана с переводом средств)</w:t>
            </w:r>
          </w:p>
          <w:p w14:paraId="60B3DBE6" w14:textId="77777777"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телекоммуникационные услуги, оплата мобильной связи, интернета и платных телевизионных услуг (MCC 4812, 4813, 4814, 4815, 4821, 4899, 7375)</w:t>
            </w:r>
          </w:p>
          <w:p w14:paraId="6EA52589" w14:textId="77777777"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коммунальные платежи (MCC 4900); оплата ставок и пари, покупка фишек казино, иностранной валюты, ценных бумаг, оплата финансовых сделок с паями, ломбарды (MCC 5933, 6050, 6051, 6211, 6529, 6530, 7800, 7801, 7802, 7995, 9406, 9223, 9754)</w:t>
            </w:r>
          </w:p>
          <w:p w14:paraId="532C6AD4" w14:textId="77777777"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xml:space="preserve">- оптовая/коммерческая торговля (MCC 5046 - коммерческое оборудование, 5099 - огнетушители, пожарная сигнализация и </w:t>
            </w:r>
            <w:proofErr w:type="spellStart"/>
            <w:r w:rsidRPr="00471CB3">
              <w:rPr>
                <w:rFonts w:ascii="Times New Roman" w:eastAsia="Times New Roman" w:hAnsi="Times New Roman" w:cs="Times New Roman"/>
                <w:color w:val="222222"/>
              </w:rPr>
              <w:t>др</w:t>
            </w:r>
            <w:proofErr w:type="spellEnd"/>
            <w:r w:rsidRPr="00471CB3">
              <w:rPr>
                <w:rFonts w:ascii="Times New Roman" w:eastAsia="Times New Roman" w:hAnsi="Times New Roman" w:cs="Times New Roman"/>
                <w:color w:val="222222"/>
              </w:rPr>
              <w:t>, 5715 – алкоголь, 5993 - Табачные магазины)</w:t>
            </w:r>
          </w:p>
          <w:p w14:paraId="43C0B7AA" w14:textId="1BF93C93"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xml:space="preserve">- другие (MCC 4816 - компьютерная сеть/ информационные услуги, 5960 - страхование через почтовую рассылку, телевизионные объявления и др., 6300 - страховые продажи, андеррайтинг и премии, 6399 - страхование - нигде не классифицированное, 6513 - агенты недвижимости и менеджеры – аренда, 7321 - кредитные бюро, 7261 - ритуальные услуги и крематории, 7273 – Знакомства, 7276 - услуги по налогам, 7299 - иной сервис - нигде не классифицированный, 7311 - рекламные услуги, (MCC 7372, 7392) - услуги компьютерного программирования, обработки данных и проектирования интегрированных систем, 7361 - Агентства по трудоустройству, временные справочные службы, 7393 - Детективные агентства, охранные агентства, службы безопасности, 7322 - Агентства взыскания долгов, 7399 - </w:t>
            </w:r>
            <w:r w:rsidRPr="00471CB3">
              <w:rPr>
                <w:rFonts w:ascii="Times New Roman" w:eastAsia="Times New Roman" w:hAnsi="Times New Roman" w:cs="Times New Roman"/>
                <w:color w:val="222222"/>
              </w:rPr>
              <w:lastRenderedPageBreak/>
              <w:t>бизнес услуги, 8661 - Религиозные организации, 0763 - Сельскохозяйственные кооперативы, 8111 - Адвокаты, юридические услуги, 7277 - Долги, брак, личные вопросы – консультирование, 8651 - Политические организации, 8734 - Испытательные лаборатории (немедицинские), 8999 - профессиональные услуги – нигде не классифицированные, 8398 - благотворительность).</w:t>
            </w:r>
          </w:p>
          <w:p w14:paraId="2A99F157" w14:textId="6CD535EC"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покупки у одного и того же предприятия торговли и сервиса с разницей в несколько секунд;</w:t>
            </w:r>
          </w:p>
          <w:p w14:paraId="56019F74" w14:textId="77777777"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совершенные вне Периода проведения Акции;</w:t>
            </w:r>
          </w:p>
          <w:p w14:paraId="6F78AF6C" w14:textId="4E364704" w:rsidR="000C5DE1" w:rsidRPr="00471CB3" w:rsidRDefault="000C5DE1" w:rsidP="000C5DE1">
            <w:pPr>
              <w:jc w:val="both"/>
              <w:textAlignment w:val="baseline"/>
              <w:rPr>
                <w:rFonts w:ascii="Times New Roman" w:eastAsia="Times New Roman" w:hAnsi="Times New Roman" w:cs="Times New Roman"/>
                <w:color w:val="222222"/>
              </w:rPr>
            </w:pPr>
            <w:r w:rsidRPr="00471CB3">
              <w:rPr>
                <w:rFonts w:ascii="Times New Roman" w:eastAsia="Times New Roman" w:hAnsi="Times New Roman" w:cs="Times New Roman"/>
                <w:color w:val="222222"/>
              </w:rPr>
              <w:t>- отмененные операции и/или операции, по которым был произведен возврат или операции, по которым не произошло списание суммы со счета.</w:t>
            </w:r>
          </w:p>
        </w:tc>
        <w:tc>
          <w:tcPr>
            <w:tcW w:w="3686" w:type="dxa"/>
          </w:tcPr>
          <w:p w14:paraId="0E87D935" w14:textId="412996D1"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lastRenderedPageBreak/>
              <w:t>2. The following Transactions shall not be eligible for participation in the Promotion:</w:t>
            </w:r>
          </w:p>
          <w:p w14:paraId="0CA47B45" w14:textId="738BAB56"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payments made via the bcc.kz app</w:t>
            </w:r>
          </w:p>
          <w:p w14:paraId="1D19B9F5"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xml:space="preserve">- cash withdrawals at ATMs and cash desks of financial institutions/credit </w:t>
            </w:r>
            <w:proofErr w:type="spellStart"/>
            <w:r w:rsidRPr="00471CB3">
              <w:rPr>
                <w:rFonts w:ascii="Times New Roman" w:hAnsi="Times New Roman" w:cs="Times New Roman"/>
                <w:lang w:val="en-US"/>
              </w:rPr>
              <w:t>organisations</w:t>
            </w:r>
            <w:proofErr w:type="spellEnd"/>
            <w:r w:rsidRPr="00471CB3">
              <w:rPr>
                <w:rFonts w:ascii="Times New Roman" w:hAnsi="Times New Roman" w:cs="Times New Roman"/>
                <w:lang w:val="en-US"/>
              </w:rPr>
              <w:t xml:space="preserve"> (MCC 6011, 6010)</w:t>
            </w:r>
          </w:p>
          <w:p w14:paraId="7EFFAA74" w14:textId="33D53B8B"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xml:space="preserve">- money transfers, money deposits, financial </w:t>
            </w:r>
            <w:proofErr w:type="spellStart"/>
            <w:r w:rsidRPr="00471CB3">
              <w:rPr>
                <w:rFonts w:ascii="Times New Roman" w:hAnsi="Times New Roman" w:cs="Times New Roman"/>
                <w:lang w:val="en-US"/>
              </w:rPr>
              <w:t>organisations</w:t>
            </w:r>
            <w:proofErr w:type="spellEnd"/>
            <w:r w:rsidRPr="00471CB3">
              <w:rPr>
                <w:rFonts w:ascii="Times New Roman" w:hAnsi="Times New Roman" w:cs="Times New Roman"/>
                <w:lang w:val="en-US"/>
              </w:rPr>
              <w:t xml:space="preserve">, government payments (MCC 4829, 6531-6540, 6012, 6022-6028, 8931, 9211, 9222, 9311, 9399, 9402, 9405 and other MCCs if </w:t>
            </w:r>
            <w:proofErr w:type="gramStart"/>
            <w:r w:rsidRPr="00471CB3">
              <w:rPr>
                <w:rFonts w:ascii="Times New Roman" w:hAnsi="Times New Roman" w:cs="Times New Roman"/>
                <w:lang w:val="en-US"/>
              </w:rPr>
              <w:t>the transaction</w:t>
            </w:r>
            <w:r w:rsidRPr="00471CB3">
              <w:rPr>
                <w:rFonts w:ascii="Times New Roman" w:hAnsi="Times New Roman" w:cs="Times New Roman"/>
                <w:lang w:val="kk-KZ"/>
              </w:rPr>
              <w:t xml:space="preserve"> </w:t>
            </w:r>
            <w:r w:rsidRPr="00471CB3">
              <w:rPr>
                <w:rFonts w:ascii="Times New Roman" w:hAnsi="Times New Roman" w:cs="Times New Roman"/>
                <w:lang w:val="en-US"/>
              </w:rPr>
              <w:t>involves a</w:t>
            </w:r>
            <w:proofErr w:type="gramEnd"/>
            <w:r w:rsidRPr="00471CB3">
              <w:rPr>
                <w:rFonts w:ascii="Times New Roman" w:hAnsi="Times New Roman" w:cs="Times New Roman"/>
                <w:lang w:val="en-US"/>
              </w:rPr>
              <w:t xml:space="preserve"> transfer of funds)</w:t>
            </w:r>
          </w:p>
          <w:p w14:paraId="313B2069"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telecommunications services, payment for mobile communications, internet and pay TV services (MCC 4812, 4813, 4814, 4815, 4821, 4899, 7375)</w:t>
            </w:r>
          </w:p>
          <w:p w14:paraId="44572C8B"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utility payments (MCC 4900); payment of bets and wagers, purchase of casino chips, foreign currency, securities, payment for financial transactions with shares, pawnshop services (MCC 5933, 6050, 6051, 6211, 6529, 6530, 7800, 7801, 7802, 7995, 9406, 9223, 9754)</w:t>
            </w:r>
          </w:p>
          <w:p w14:paraId="5F54A683"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wholesale/commercial trade (MCC 5046 - commercial equipment, 5099 - fire extinguishers, fire alarms, etc., 5715 - alcohol, 5993 - tobacco shops)</w:t>
            </w:r>
          </w:p>
          <w:p w14:paraId="4D84DD82"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xml:space="preserve">- other (MCC 4816 - computer network/information services, 5960 - insurance through mail order, television advertisements, etc., 6300 - insurance sales, underwriting and premiums, 6399 - insurance - not classified elsewhere, 6513 - real estate agents and managers - rental, 7321 - credit bureaus, 7261 - funeral services and crematoria, 7273 – Dating services, 7276 - Tax services, 7299 - Other services - not classified elsewhere, 7311 - Advertising services, (MCC 7372, 7392) - Computer programming, data processing and integrated systems design services, 7361 - Employment agencies, temporary reference services, 7393 - Detective agencies, security agencies, security services, 7322 - Debt collection agencies, 7399 - Business services, 8661 - Religious </w:t>
            </w:r>
            <w:proofErr w:type="spellStart"/>
            <w:r w:rsidRPr="00471CB3">
              <w:rPr>
                <w:rFonts w:ascii="Times New Roman" w:hAnsi="Times New Roman" w:cs="Times New Roman"/>
                <w:lang w:val="en-US"/>
              </w:rPr>
              <w:t>organisations</w:t>
            </w:r>
            <w:proofErr w:type="spellEnd"/>
            <w:r w:rsidRPr="00471CB3">
              <w:rPr>
                <w:rFonts w:ascii="Times New Roman" w:hAnsi="Times New Roman" w:cs="Times New Roman"/>
                <w:lang w:val="en-US"/>
              </w:rPr>
              <w:t xml:space="preserve">, 0763 - Agricultural cooperatives, 8111 - Lawyers, legal services, 7277 - Debts, marriage, </w:t>
            </w:r>
            <w:r w:rsidRPr="00471CB3">
              <w:rPr>
                <w:rFonts w:ascii="Times New Roman" w:hAnsi="Times New Roman" w:cs="Times New Roman"/>
                <w:lang w:val="en-US"/>
              </w:rPr>
              <w:lastRenderedPageBreak/>
              <w:t xml:space="preserve">personal issues - counselling, 8651 - Political </w:t>
            </w:r>
            <w:proofErr w:type="spellStart"/>
            <w:r w:rsidRPr="00471CB3">
              <w:rPr>
                <w:rFonts w:ascii="Times New Roman" w:hAnsi="Times New Roman" w:cs="Times New Roman"/>
                <w:lang w:val="en-US"/>
              </w:rPr>
              <w:t>organisations</w:t>
            </w:r>
            <w:proofErr w:type="spellEnd"/>
            <w:r w:rsidRPr="00471CB3">
              <w:rPr>
                <w:rFonts w:ascii="Times New Roman" w:hAnsi="Times New Roman" w:cs="Times New Roman"/>
                <w:lang w:val="en-US"/>
              </w:rPr>
              <w:t>, 8734 - Testing laboratories (non-medical), 8999 - Professional services - not classified elsewhere, 8398 - Charities)</w:t>
            </w:r>
          </w:p>
          <w:p w14:paraId="7D32AFF8"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purchases from the same retail and service enterprise within a few seconds of each other</w:t>
            </w:r>
          </w:p>
          <w:p w14:paraId="1C95C4F1"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 transactions made outside the Promotion Period</w:t>
            </w:r>
          </w:p>
          <w:p w14:paraId="38B1112A" w14:textId="77777777" w:rsidR="000C5DE1" w:rsidRPr="00471CB3" w:rsidRDefault="000C5DE1" w:rsidP="000C5DE1">
            <w:pPr>
              <w:pStyle w:val="aa"/>
              <w:tabs>
                <w:tab w:val="left" w:pos="360"/>
              </w:tabs>
              <w:ind w:left="0"/>
              <w:jc w:val="both"/>
              <w:rPr>
                <w:rFonts w:ascii="Times New Roman" w:hAnsi="Times New Roman" w:cs="Times New Roman"/>
                <w:lang w:val="en-US"/>
              </w:rPr>
            </w:pPr>
            <w:r w:rsidRPr="00471CB3">
              <w:rPr>
                <w:rFonts w:ascii="Times New Roman" w:hAnsi="Times New Roman" w:cs="Times New Roman"/>
                <w:lang w:val="en-US"/>
              </w:rPr>
              <w:t>-cancelled transactions and/or transactions for which a refund was made or transactions for which the amount was not debited from the account.</w:t>
            </w:r>
          </w:p>
          <w:p w14:paraId="1C48D30B" w14:textId="77777777" w:rsidR="000C5DE1" w:rsidRPr="00471CB3" w:rsidRDefault="000C5DE1" w:rsidP="000C5DE1">
            <w:pPr>
              <w:tabs>
                <w:tab w:val="left" w:pos="514"/>
              </w:tabs>
              <w:jc w:val="both"/>
              <w:textAlignment w:val="baseline"/>
              <w:rPr>
                <w:rFonts w:ascii="Times New Roman" w:eastAsia="Times New Roman" w:hAnsi="Times New Roman" w:cs="Times New Roman"/>
                <w:color w:val="222222"/>
                <w:lang w:val="en-US"/>
              </w:rPr>
            </w:pPr>
          </w:p>
        </w:tc>
      </w:tr>
      <w:tr w:rsidR="000C5DE1" w:rsidRPr="00471CB3" w14:paraId="421186E7" w14:textId="30D4FF33" w:rsidTr="000C5DE1">
        <w:tc>
          <w:tcPr>
            <w:tcW w:w="3686" w:type="dxa"/>
          </w:tcPr>
          <w:p w14:paraId="7F09AA02" w14:textId="7EB40FC6" w:rsidR="000C5DE1" w:rsidRPr="00471CB3" w:rsidRDefault="000C5DE1" w:rsidP="000C5DE1">
            <w:pPr>
              <w:jc w:val="center"/>
              <w:rPr>
                <w:rFonts w:ascii="Times New Roman" w:hAnsi="Times New Roman" w:cs="Times New Roman"/>
                <w:b/>
                <w:bCs/>
                <w:lang w:val="kk-KZ"/>
              </w:rPr>
            </w:pPr>
            <w:r w:rsidRPr="00471CB3">
              <w:rPr>
                <w:rFonts w:ascii="Times New Roman" w:hAnsi="Times New Roman" w:cs="Times New Roman"/>
                <w:b/>
                <w:bCs/>
                <w:lang w:val="kk-KZ"/>
              </w:rPr>
              <w:lastRenderedPageBreak/>
              <w:t>IV. АКЦИЯНЫҢ ЖҮЛДЕ ҚОРЫ</w:t>
            </w:r>
          </w:p>
        </w:tc>
        <w:tc>
          <w:tcPr>
            <w:tcW w:w="3827" w:type="dxa"/>
          </w:tcPr>
          <w:p w14:paraId="40BA31B3" w14:textId="6BC85249" w:rsidR="000C5DE1" w:rsidRPr="00471CB3" w:rsidRDefault="000C5DE1" w:rsidP="000C5DE1">
            <w:pPr>
              <w:jc w:val="center"/>
              <w:rPr>
                <w:rFonts w:ascii="Times New Roman" w:hAnsi="Times New Roman" w:cs="Times New Roman"/>
                <w:b/>
                <w:bCs/>
                <w:lang w:val="en-US"/>
              </w:rPr>
            </w:pPr>
            <w:r w:rsidRPr="00471CB3">
              <w:rPr>
                <w:rFonts w:ascii="Times New Roman" w:hAnsi="Times New Roman" w:cs="Times New Roman"/>
                <w:b/>
                <w:bCs/>
                <w:lang w:val="en-US"/>
              </w:rPr>
              <w:t>IV. ПРИЗОВОЙ ФОНД АКЦИИ</w:t>
            </w:r>
          </w:p>
        </w:tc>
        <w:tc>
          <w:tcPr>
            <w:tcW w:w="3686" w:type="dxa"/>
          </w:tcPr>
          <w:p w14:paraId="764F15D3" w14:textId="16581336" w:rsidR="000C5DE1" w:rsidRPr="00471CB3" w:rsidRDefault="000C5DE1" w:rsidP="000C5DE1">
            <w:pPr>
              <w:rPr>
                <w:rFonts w:ascii="Times New Roman" w:hAnsi="Times New Roman" w:cs="Times New Roman"/>
                <w:b/>
                <w:bCs/>
                <w:lang w:val="kk-KZ"/>
              </w:rPr>
            </w:pPr>
            <w:r w:rsidRPr="00471CB3">
              <w:rPr>
                <w:rFonts w:ascii="Times New Roman" w:hAnsi="Times New Roman" w:cs="Times New Roman"/>
                <w:b/>
                <w:bCs/>
              </w:rPr>
              <w:t>IV. PROMOTION PRIZE FUND</w:t>
            </w:r>
          </w:p>
        </w:tc>
      </w:tr>
      <w:tr w:rsidR="000C5DE1" w:rsidRPr="00471CB3" w14:paraId="5F929037" w14:textId="530538BC" w:rsidTr="000C5DE1">
        <w:tc>
          <w:tcPr>
            <w:tcW w:w="3686" w:type="dxa"/>
          </w:tcPr>
          <w:p w14:paraId="671AD805" w14:textId="77777777" w:rsidR="000C5DE1" w:rsidRPr="00471CB3" w:rsidRDefault="000C5DE1" w:rsidP="000C5DE1">
            <w:pPr>
              <w:tabs>
                <w:tab w:val="left" w:pos="284"/>
              </w:tabs>
              <w:rPr>
                <w:rFonts w:ascii="Times New Roman" w:hAnsi="Times New Roman" w:cs="Times New Roman"/>
                <w:lang w:val="kk-KZ"/>
              </w:rPr>
            </w:pPr>
            <w:r w:rsidRPr="00471CB3">
              <w:rPr>
                <w:rFonts w:ascii="Times New Roman" w:hAnsi="Times New Roman" w:cs="Times New Roman"/>
                <w:lang w:val="kk-KZ"/>
              </w:rPr>
              <w:t>1. 1-деңгейдегі сыйлықтар:</w:t>
            </w:r>
          </w:p>
          <w:p w14:paraId="0BDE36AD" w14:textId="0DE84857" w:rsidR="000C5DE1" w:rsidRPr="00471CB3" w:rsidRDefault="000C5DE1" w:rsidP="000C5DE1">
            <w:pPr>
              <w:tabs>
                <w:tab w:val="left" w:pos="284"/>
              </w:tabs>
              <w:rPr>
                <w:rFonts w:ascii="Times New Roman" w:hAnsi="Times New Roman" w:cs="Times New Roman"/>
                <w:lang w:val="kk-KZ"/>
              </w:rPr>
            </w:pPr>
            <w:r w:rsidRPr="00471CB3">
              <w:rPr>
                <w:rFonts w:ascii="Times New Roman" w:hAnsi="Times New Roman" w:cs="Times New Roman"/>
                <w:lang w:val="kk-KZ"/>
              </w:rPr>
              <w:t>Будапештте өтетін УЕФА Чемпиондар Лигасының финалына екі адамға 1 (бір) тур, онда төмендегілер қамтылған:</w:t>
            </w:r>
          </w:p>
          <w:p w14:paraId="66E442D1" w14:textId="5421386B" w:rsidR="000C5DE1" w:rsidRPr="00471CB3" w:rsidRDefault="000C5DE1" w:rsidP="000C5DE1">
            <w:pPr>
              <w:pStyle w:val="aa"/>
              <w:numPr>
                <w:ilvl w:val="0"/>
                <w:numId w:val="37"/>
              </w:numPr>
              <w:tabs>
                <w:tab w:val="left" w:pos="284"/>
              </w:tabs>
              <w:rPr>
                <w:rFonts w:ascii="Times New Roman" w:hAnsi="Times New Roman" w:cs="Times New Roman"/>
                <w:lang w:val="kk-KZ"/>
              </w:rPr>
            </w:pPr>
            <w:r w:rsidRPr="00471CB3">
              <w:rPr>
                <w:rFonts w:ascii="Times New Roman" w:hAnsi="Times New Roman" w:cs="Times New Roman"/>
                <w:lang w:val="kk-KZ"/>
              </w:rPr>
              <w:t xml:space="preserve">4 * қонақүйде (екі орындық) (3 күн/2 түн) тұру; </w:t>
            </w:r>
          </w:p>
          <w:p w14:paraId="5DE44010" w14:textId="7616310C" w:rsidR="000C5DE1" w:rsidRPr="00471CB3" w:rsidRDefault="000C5DE1" w:rsidP="000C5DE1">
            <w:pPr>
              <w:pStyle w:val="aa"/>
              <w:numPr>
                <w:ilvl w:val="0"/>
                <w:numId w:val="37"/>
              </w:numPr>
              <w:tabs>
                <w:tab w:val="left" w:pos="284"/>
              </w:tabs>
              <w:rPr>
                <w:rFonts w:ascii="Times New Roman" w:hAnsi="Times New Roman" w:cs="Times New Roman"/>
                <w:lang w:val="kk-KZ"/>
              </w:rPr>
            </w:pPr>
            <w:r w:rsidRPr="00471CB3">
              <w:rPr>
                <w:rFonts w:ascii="Times New Roman" w:hAnsi="Times New Roman" w:cs="Times New Roman"/>
                <w:lang w:val="kk-KZ"/>
              </w:rPr>
              <w:t>матчқа CAT 1 санатындағы 2 билет;</w:t>
            </w:r>
          </w:p>
          <w:p w14:paraId="187A947C" w14:textId="48A952E3" w:rsidR="000C5DE1" w:rsidRPr="00471CB3" w:rsidRDefault="000C5DE1" w:rsidP="000C5DE1">
            <w:pPr>
              <w:pStyle w:val="aa"/>
              <w:numPr>
                <w:ilvl w:val="0"/>
                <w:numId w:val="37"/>
              </w:numPr>
              <w:tabs>
                <w:tab w:val="left" w:pos="284"/>
              </w:tabs>
              <w:rPr>
                <w:rFonts w:ascii="Times New Roman" w:hAnsi="Times New Roman" w:cs="Times New Roman"/>
                <w:lang w:val="kk-KZ"/>
              </w:rPr>
            </w:pPr>
            <w:r w:rsidRPr="00471CB3">
              <w:rPr>
                <w:rFonts w:ascii="Times New Roman" w:hAnsi="Times New Roman" w:cs="Times New Roman"/>
                <w:lang w:val="kk-KZ"/>
              </w:rPr>
              <w:t>әуежай-қонақүй-әуежай тасымалы;</w:t>
            </w:r>
          </w:p>
          <w:p w14:paraId="21037F96" w14:textId="32447B4F" w:rsidR="000C5DE1" w:rsidRPr="00471CB3" w:rsidRDefault="000C5DE1" w:rsidP="000C5DE1">
            <w:pPr>
              <w:pStyle w:val="aa"/>
              <w:numPr>
                <w:ilvl w:val="0"/>
                <w:numId w:val="37"/>
              </w:numPr>
              <w:tabs>
                <w:tab w:val="left" w:pos="284"/>
              </w:tabs>
              <w:rPr>
                <w:rFonts w:ascii="Times New Roman" w:hAnsi="Times New Roman" w:cs="Times New Roman"/>
                <w:lang w:val="kk-KZ"/>
              </w:rPr>
            </w:pPr>
            <w:r w:rsidRPr="00471CB3">
              <w:rPr>
                <w:rFonts w:ascii="Times New Roman" w:hAnsi="Times New Roman" w:cs="Times New Roman"/>
                <w:lang w:val="kk-KZ"/>
              </w:rPr>
              <w:t>Puskás Aréna стадионына және кері қарай тасымалдау;</w:t>
            </w:r>
          </w:p>
        </w:tc>
        <w:tc>
          <w:tcPr>
            <w:tcW w:w="3827" w:type="dxa"/>
          </w:tcPr>
          <w:p w14:paraId="3FF07CF6" w14:textId="30CC19B8" w:rsidR="000C5DE1" w:rsidRPr="00471CB3" w:rsidRDefault="000C5DE1" w:rsidP="000C5DE1">
            <w:pPr>
              <w:tabs>
                <w:tab w:val="left" w:pos="284"/>
              </w:tabs>
              <w:rPr>
                <w:rFonts w:ascii="Times New Roman" w:hAnsi="Times New Roman" w:cs="Times New Roman"/>
              </w:rPr>
            </w:pPr>
            <w:r w:rsidRPr="00471CB3">
              <w:rPr>
                <w:rFonts w:ascii="Times New Roman" w:hAnsi="Times New Roman" w:cs="Times New Roman"/>
              </w:rPr>
              <w:t>1. Призы 1 уровня:</w:t>
            </w:r>
          </w:p>
          <w:p w14:paraId="07F6CCF3" w14:textId="7D729A00" w:rsidR="000C5DE1" w:rsidRPr="00471CB3" w:rsidRDefault="000C5DE1" w:rsidP="000C5DE1">
            <w:pPr>
              <w:tabs>
                <w:tab w:val="left" w:pos="284"/>
              </w:tabs>
              <w:rPr>
                <w:rFonts w:ascii="Times New Roman" w:hAnsi="Times New Roman" w:cs="Times New Roman"/>
              </w:rPr>
            </w:pPr>
            <w:r w:rsidRPr="00471CB3">
              <w:rPr>
                <w:rFonts w:ascii="Times New Roman" w:hAnsi="Times New Roman" w:cs="Times New Roman"/>
              </w:rPr>
              <w:t>1 (один) тур для двоих на финал Лиги чемпионов УЕФА в Будапешт, включающий:</w:t>
            </w:r>
          </w:p>
          <w:p w14:paraId="2221491E" w14:textId="31615B32" w:rsidR="000C5DE1" w:rsidRPr="00471CB3" w:rsidRDefault="000C5DE1" w:rsidP="000C5DE1">
            <w:pPr>
              <w:pStyle w:val="aa"/>
              <w:numPr>
                <w:ilvl w:val="0"/>
                <w:numId w:val="37"/>
              </w:numPr>
              <w:tabs>
                <w:tab w:val="left" w:pos="284"/>
              </w:tabs>
              <w:rPr>
                <w:rFonts w:ascii="Times New Roman" w:hAnsi="Times New Roman" w:cs="Times New Roman"/>
              </w:rPr>
            </w:pPr>
            <w:r w:rsidRPr="00471CB3">
              <w:rPr>
                <w:rFonts w:ascii="Times New Roman" w:hAnsi="Times New Roman" w:cs="Times New Roman"/>
              </w:rPr>
              <w:t>проживание (3 дня / 2 ночи) в отеле 4* (двухместное размещение);</w:t>
            </w:r>
          </w:p>
          <w:p w14:paraId="71FEB845" w14:textId="7E7441D0" w:rsidR="000C5DE1" w:rsidRPr="00471CB3" w:rsidRDefault="000C5DE1" w:rsidP="000C5DE1">
            <w:pPr>
              <w:pStyle w:val="aa"/>
              <w:numPr>
                <w:ilvl w:val="0"/>
                <w:numId w:val="37"/>
              </w:numPr>
              <w:tabs>
                <w:tab w:val="left" w:pos="284"/>
              </w:tabs>
              <w:rPr>
                <w:rFonts w:ascii="Times New Roman" w:hAnsi="Times New Roman" w:cs="Times New Roman"/>
              </w:rPr>
            </w:pPr>
            <w:r w:rsidRPr="00471CB3">
              <w:rPr>
                <w:rFonts w:ascii="Times New Roman" w:hAnsi="Times New Roman" w:cs="Times New Roman"/>
              </w:rPr>
              <w:t xml:space="preserve">2 билета категории </w:t>
            </w:r>
            <w:r w:rsidRPr="00471CB3">
              <w:rPr>
                <w:rFonts w:ascii="Times New Roman" w:hAnsi="Times New Roman" w:cs="Times New Roman"/>
                <w:lang w:val="en-US"/>
              </w:rPr>
              <w:t>CAT</w:t>
            </w:r>
            <w:r w:rsidRPr="00471CB3">
              <w:rPr>
                <w:rFonts w:ascii="Times New Roman" w:hAnsi="Times New Roman" w:cs="Times New Roman"/>
              </w:rPr>
              <w:t xml:space="preserve"> 1 на матч;</w:t>
            </w:r>
          </w:p>
          <w:p w14:paraId="53F02DFE" w14:textId="3139C332" w:rsidR="000C5DE1" w:rsidRPr="00471CB3" w:rsidRDefault="000C5DE1" w:rsidP="000C5DE1">
            <w:pPr>
              <w:pStyle w:val="aa"/>
              <w:numPr>
                <w:ilvl w:val="0"/>
                <w:numId w:val="37"/>
              </w:numPr>
              <w:tabs>
                <w:tab w:val="left" w:pos="284"/>
              </w:tabs>
              <w:rPr>
                <w:rFonts w:ascii="Times New Roman" w:hAnsi="Times New Roman" w:cs="Times New Roman"/>
              </w:rPr>
            </w:pPr>
            <w:r w:rsidRPr="00471CB3">
              <w:rPr>
                <w:rFonts w:ascii="Times New Roman" w:hAnsi="Times New Roman" w:cs="Times New Roman"/>
              </w:rPr>
              <w:t>трансферы аэропорт</w:t>
            </w:r>
            <w:r w:rsidRPr="00471CB3">
              <w:rPr>
                <w:rFonts w:ascii="Times New Roman" w:hAnsi="Times New Roman" w:cs="Times New Roman"/>
                <w:lang w:val="kk-KZ"/>
              </w:rPr>
              <w:t>-</w:t>
            </w:r>
            <w:r w:rsidRPr="00471CB3">
              <w:rPr>
                <w:rFonts w:ascii="Times New Roman" w:hAnsi="Times New Roman" w:cs="Times New Roman"/>
              </w:rPr>
              <w:t>отель</w:t>
            </w:r>
            <w:r w:rsidRPr="00471CB3">
              <w:rPr>
                <w:rFonts w:ascii="Times New Roman" w:hAnsi="Times New Roman" w:cs="Times New Roman"/>
                <w:lang w:val="kk-KZ"/>
              </w:rPr>
              <w:t>-</w:t>
            </w:r>
            <w:r w:rsidRPr="00471CB3">
              <w:rPr>
                <w:rFonts w:ascii="Times New Roman" w:hAnsi="Times New Roman" w:cs="Times New Roman"/>
              </w:rPr>
              <w:t>аэропорт;</w:t>
            </w:r>
          </w:p>
          <w:p w14:paraId="53041B27" w14:textId="630E64BE" w:rsidR="000C5DE1" w:rsidRPr="00471CB3" w:rsidRDefault="000C5DE1" w:rsidP="000C5DE1">
            <w:pPr>
              <w:pStyle w:val="aa"/>
              <w:numPr>
                <w:ilvl w:val="0"/>
                <w:numId w:val="37"/>
              </w:numPr>
              <w:tabs>
                <w:tab w:val="left" w:pos="284"/>
              </w:tabs>
              <w:rPr>
                <w:rFonts w:ascii="Times New Roman" w:hAnsi="Times New Roman" w:cs="Times New Roman"/>
              </w:rPr>
            </w:pPr>
            <w:r w:rsidRPr="00471CB3">
              <w:rPr>
                <w:rFonts w:ascii="Times New Roman" w:hAnsi="Times New Roman" w:cs="Times New Roman"/>
              </w:rPr>
              <w:t xml:space="preserve">трансфер на стадион </w:t>
            </w:r>
            <w:r w:rsidRPr="00471CB3">
              <w:rPr>
                <w:rFonts w:ascii="Times New Roman" w:hAnsi="Times New Roman" w:cs="Times New Roman"/>
                <w:lang w:val="en-US"/>
              </w:rPr>
              <w:t>Pusk</w:t>
            </w:r>
            <w:r w:rsidRPr="00471CB3">
              <w:rPr>
                <w:rFonts w:ascii="Times New Roman" w:hAnsi="Times New Roman" w:cs="Times New Roman"/>
              </w:rPr>
              <w:t>á</w:t>
            </w:r>
            <w:r w:rsidRPr="00471CB3">
              <w:rPr>
                <w:rFonts w:ascii="Times New Roman" w:hAnsi="Times New Roman" w:cs="Times New Roman"/>
                <w:lang w:val="en-US"/>
              </w:rPr>
              <w:t>s</w:t>
            </w:r>
            <w:r w:rsidRPr="00471CB3">
              <w:rPr>
                <w:rFonts w:ascii="Times New Roman" w:hAnsi="Times New Roman" w:cs="Times New Roman"/>
              </w:rPr>
              <w:t xml:space="preserve"> </w:t>
            </w:r>
            <w:proofErr w:type="spellStart"/>
            <w:r w:rsidRPr="00471CB3">
              <w:rPr>
                <w:rFonts w:ascii="Times New Roman" w:hAnsi="Times New Roman" w:cs="Times New Roman"/>
                <w:lang w:val="en-US"/>
              </w:rPr>
              <w:t>Ar</w:t>
            </w:r>
            <w:proofErr w:type="spellEnd"/>
            <w:r w:rsidRPr="00471CB3">
              <w:rPr>
                <w:rFonts w:ascii="Times New Roman" w:hAnsi="Times New Roman" w:cs="Times New Roman"/>
              </w:rPr>
              <w:t>é</w:t>
            </w:r>
            <w:proofErr w:type="spellStart"/>
            <w:r w:rsidRPr="00471CB3">
              <w:rPr>
                <w:rFonts w:ascii="Times New Roman" w:hAnsi="Times New Roman" w:cs="Times New Roman"/>
                <w:lang w:val="en-US"/>
              </w:rPr>
              <w:t>na</w:t>
            </w:r>
            <w:proofErr w:type="spellEnd"/>
            <w:r w:rsidRPr="00471CB3">
              <w:rPr>
                <w:rFonts w:ascii="Times New Roman" w:hAnsi="Times New Roman" w:cs="Times New Roman"/>
              </w:rPr>
              <w:t xml:space="preserve"> и обратно;</w:t>
            </w:r>
          </w:p>
        </w:tc>
        <w:tc>
          <w:tcPr>
            <w:tcW w:w="3686" w:type="dxa"/>
          </w:tcPr>
          <w:p w14:paraId="784401C3" w14:textId="0BA667AB" w:rsidR="000C5DE1" w:rsidRPr="00471CB3" w:rsidRDefault="000C5DE1" w:rsidP="000C5DE1">
            <w:pPr>
              <w:pStyle w:val="aa"/>
              <w:numPr>
                <w:ilvl w:val="0"/>
                <w:numId w:val="42"/>
              </w:numPr>
              <w:tabs>
                <w:tab w:val="left" w:pos="284"/>
                <w:tab w:val="left" w:pos="426"/>
              </w:tabs>
              <w:jc w:val="both"/>
              <w:textAlignment w:val="baseline"/>
              <w:rPr>
                <w:rFonts w:ascii="Times New Roman" w:hAnsi="Times New Roman" w:cs="Times New Roman"/>
              </w:rPr>
            </w:pPr>
            <w:r w:rsidRPr="00471CB3">
              <w:rPr>
                <w:rFonts w:ascii="Times New Roman" w:hAnsi="Times New Roman" w:cs="Times New Roman"/>
              </w:rPr>
              <w:t xml:space="preserve">Level 1 </w:t>
            </w:r>
            <w:proofErr w:type="spellStart"/>
            <w:r w:rsidRPr="00471CB3">
              <w:rPr>
                <w:rFonts w:ascii="Times New Roman" w:hAnsi="Times New Roman" w:cs="Times New Roman"/>
              </w:rPr>
              <w:t>Prizes</w:t>
            </w:r>
            <w:proofErr w:type="spellEnd"/>
            <w:r w:rsidRPr="00471CB3">
              <w:rPr>
                <w:rFonts w:ascii="Times New Roman" w:hAnsi="Times New Roman" w:cs="Times New Roman"/>
              </w:rPr>
              <w:t>:</w:t>
            </w:r>
          </w:p>
          <w:p w14:paraId="64048B8D" w14:textId="77777777" w:rsidR="000C5DE1" w:rsidRPr="00471CB3" w:rsidRDefault="000C5DE1" w:rsidP="000C5DE1">
            <w:pPr>
              <w:tabs>
                <w:tab w:val="left" w:pos="284"/>
                <w:tab w:val="left" w:pos="426"/>
              </w:tabs>
              <w:jc w:val="both"/>
              <w:textAlignment w:val="baseline"/>
              <w:rPr>
                <w:rFonts w:ascii="Times New Roman" w:hAnsi="Times New Roman" w:cs="Times New Roman"/>
                <w:lang w:val="en-US"/>
              </w:rPr>
            </w:pPr>
            <w:r w:rsidRPr="00471CB3">
              <w:rPr>
                <w:rFonts w:ascii="Times New Roman" w:hAnsi="Times New Roman" w:cs="Times New Roman"/>
                <w:lang w:val="en-US"/>
              </w:rPr>
              <w:t>1 (one) trip for two to the UEFA Champions League Final in Budapest, including</w:t>
            </w:r>
          </w:p>
          <w:p w14:paraId="1D6A87DA" w14:textId="77777777" w:rsidR="000C5DE1" w:rsidRPr="00471CB3" w:rsidRDefault="000C5DE1" w:rsidP="000C5DE1">
            <w:pPr>
              <w:tabs>
                <w:tab w:val="left" w:pos="284"/>
                <w:tab w:val="left" w:pos="426"/>
              </w:tabs>
              <w:jc w:val="both"/>
              <w:textAlignment w:val="baseline"/>
              <w:rPr>
                <w:rFonts w:ascii="Times New Roman" w:hAnsi="Times New Roman" w:cs="Times New Roman"/>
                <w:lang w:val="en-US"/>
              </w:rPr>
            </w:pPr>
            <w:r w:rsidRPr="00471CB3">
              <w:rPr>
                <w:rFonts w:ascii="Times New Roman" w:hAnsi="Times New Roman" w:cs="Times New Roman"/>
                <w:lang w:val="en-US"/>
              </w:rPr>
              <w:t>• Accommodation at a 4-star hotel (3 days/2 nights, double occupancy accommodation</w:t>
            </w:r>
          </w:p>
          <w:p w14:paraId="1AEA71B1" w14:textId="77777777" w:rsidR="000C5DE1" w:rsidRPr="00471CB3" w:rsidRDefault="000C5DE1" w:rsidP="000C5DE1">
            <w:pPr>
              <w:tabs>
                <w:tab w:val="left" w:pos="284"/>
                <w:tab w:val="left" w:pos="426"/>
              </w:tabs>
              <w:jc w:val="both"/>
              <w:textAlignment w:val="baseline"/>
              <w:rPr>
                <w:rFonts w:ascii="Times New Roman" w:hAnsi="Times New Roman" w:cs="Times New Roman"/>
                <w:lang w:val="en-US"/>
              </w:rPr>
            </w:pPr>
            <w:r w:rsidRPr="00471CB3">
              <w:rPr>
                <w:rFonts w:ascii="Times New Roman" w:hAnsi="Times New Roman" w:cs="Times New Roman"/>
                <w:lang w:val="en-US"/>
              </w:rPr>
              <w:t>• 2 CAT 1 tickets to the match</w:t>
            </w:r>
          </w:p>
          <w:p w14:paraId="2F184F52" w14:textId="77777777"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en-US"/>
              </w:rPr>
            </w:pPr>
            <w:r w:rsidRPr="00471CB3">
              <w:rPr>
                <w:rFonts w:ascii="Times New Roman" w:hAnsi="Times New Roman" w:cs="Times New Roman"/>
                <w:lang w:val="en-US"/>
              </w:rPr>
              <w:t>• Airport-hotel- airport transfers</w:t>
            </w:r>
          </w:p>
          <w:p w14:paraId="52A7C339" w14:textId="77777777" w:rsidR="000C5DE1" w:rsidRPr="00471CB3" w:rsidRDefault="000C5DE1" w:rsidP="000C5DE1">
            <w:pPr>
              <w:pStyle w:val="aa"/>
              <w:tabs>
                <w:tab w:val="left" w:pos="284"/>
                <w:tab w:val="left" w:pos="426"/>
              </w:tabs>
              <w:ind w:left="0"/>
              <w:jc w:val="both"/>
              <w:textAlignment w:val="baseline"/>
              <w:rPr>
                <w:rFonts w:ascii="Times New Roman" w:hAnsi="Times New Roman" w:cs="Times New Roman"/>
                <w:b/>
                <w:lang w:val="en-US"/>
              </w:rPr>
            </w:pPr>
            <w:r w:rsidRPr="00471CB3">
              <w:rPr>
                <w:rFonts w:ascii="Times New Roman" w:hAnsi="Times New Roman" w:cs="Times New Roman"/>
                <w:lang w:val="en-US"/>
              </w:rPr>
              <w:t xml:space="preserve">• Transfer to and from Puskás </w:t>
            </w:r>
            <w:proofErr w:type="spellStart"/>
            <w:r w:rsidRPr="00471CB3">
              <w:rPr>
                <w:rFonts w:ascii="Times New Roman" w:hAnsi="Times New Roman" w:cs="Times New Roman"/>
                <w:lang w:val="en-US"/>
              </w:rPr>
              <w:t>Aréna</w:t>
            </w:r>
            <w:proofErr w:type="spellEnd"/>
            <w:r w:rsidRPr="00471CB3">
              <w:rPr>
                <w:rFonts w:ascii="Times New Roman" w:hAnsi="Times New Roman" w:cs="Times New Roman"/>
                <w:lang w:val="en-US"/>
              </w:rPr>
              <w:t xml:space="preserve"> stadium.</w:t>
            </w:r>
          </w:p>
          <w:p w14:paraId="0A5E7285" w14:textId="77777777" w:rsidR="000C5DE1" w:rsidRPr="00471CB3" w:rsidRDefault="000C5DE1" w:rsidP="000C5DE1">
            <w:pPr>
              <w:tabs>
                <w:tab w:val="left" w:pos="284"/>
              </w:tabs>
              <w:rPr>
                <w:rFonts w:ascii="Times New Roman" w:hAnsi="Times New Roman" w:cs="Times New Roman"/>
                <w:lang w:val="en-US"/>
              </w:rPr>
            </w:pPr>
          </w:p>
        </w:tc>
      </w:tr>
      <w:tr w:rsidR="000C5DE1" w:rsidRPr="00471CB3" w14:paraId="6FFDAA81" w14:textId="645C1335" w:rsidTr="000C5DE1">
        <w:tc>
          <w:tcPr>
            <w:tcW w:w="3686" w:type="dxa"/>
          </w:tcPr>
          <w:p w14:paraId="7D6422BD" w14:textId="31E3C98B" w:rsidR="000C5DE1" w:rsidRPr="00471CB3" w:rsidRDefault="000C5DE1" w:rsidP="000C5DE1">
            <w:pPr>
              <w:tabs>
                <w:tab w:val="left" w:pos="324"/>
              </w:tabs>
              <w:rPr>
                <w:rFonts w:ascii="Times New Roman" w:hAnsi="Times New Roman" w:cs="Times New Roman"/>
                <w:lang w:val="kk-KZ"/>
              </w:rPr>
            </w:pPr>
            <w:r w:rsidRPr="00471CB3">
              <w:rPr>
                <w:rFonts w:ascii="Times New Roman" w:hAnsi="Times New Roman" w:cs="Times New Roman"/>
                <w:lang w:val="kk-KZ"/>
              </w:rPr>
              <w:t>2. 2-деңгейдегі сыйлықтар:</w:t>
            </w:r>
          </w:p>
          <w:p w14:paraId="0595BA6E" w14:textId="7F785432" w:rsidR="000C5DE1" w:rsidRPr="00471CB3" w:rsidRDefault="000C5DE1" w:rsidP="000C5DE1">
            <w:pPr>
              <w:tabs>
                <w:tab w:val="left" w:pos="324"/>
              </w:tabs>
              <w:rPr>
                <w:rFonts w:ascii="Times New Roman" w:hAnsi="Times New Roman" w:cs="Times New Roman"/>
                <w:lang w:val="kk-KZ"/>
              </w:rPr>
            </w:pPr>
            <w:r w:rsidRPr="00471CB3">
              <w:rPr>
                <w:rFonts w:ascii="Times New Roman" w:hAnsi="Times New Roman" w:cs="Times New Roman"/>
                <w:lang w:val="kk-KZ"/>
              </w:rPr>
              <w:t>8 Mastercard x UEFA мерчендайзинг жиынтығы, төмендегілерді қамтиды:</w:t>
            </w:r>
          </w:p>
          <w:p w14:paraId="5C1DB48C" w14:textId="1E4C6638"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спорт сөмкеcі;</w:t>
            </w:r>
          </w:p>
          <w:p w14:paraId="7AA44D9A" w14:textId="616999DA"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спорт киімі бұйымы;</w:t>
            </w:r>
          </w:p>
          <w:p w14:paraId="0C41F89F" w14:textId="049B4C3D"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жағажай сүлгісі;</w:t>
            </w:r>
          </w:p>
          <w:p w14:paraId="59EB9FFC" w14:textId="2AA13386"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суға арналған бөтелке;</w:t>
            </w:r>
          </w:p>
          <w:p w14:paraId="7530FD56" w14:textId="601C5293"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кілт.</w:t>
            </w:r>
          </w:p>
        </w:tc>
        <w:tc>
          <w:tcPr>
            <w:tcW w:w="3827" w:type="dxa"/>
          </w:tcPr>
          <w:p w14:paraId="10B2804D" w14:textId="1E426BDF" w:rsidR="000C5DE1" w:rsidRPr="00471CB3" w:rsidRDefault="000C5DE1" w:rsidP="000C5DE1">
            <w:pPr>
              <w:tabs>
                <w:tab w:val="left" w:pos="324"/>
              </w:tabs>
              <w:rPr>
                <w:rFonts w:ascii="Times New Roman" w:hAnsi="Times New Roman" w:cs="Times New Roman"/>
                <w:lang w:val="kk-KZ"/>
              </w:rPr>
            </w:pPr>
            <w:r w:rsidRPr="00471CB3">
              <w:rPr>
                <w:rFonts w:ascii="Times New Roman" w:hAnsi="Times New Roman" w:cs="Times New Roman"/>
              </w:rPr>
              <w:t xml:space="preserve">2. </w:t>
            </w:r>
            <w:r w:rsidRPr="00471CB3">
              <w:rPr>
                <w:rFonts w:ascii="Times New Roman" w:hAnsi="Times New Roman" w:cs="Times New Roman"/>
                <w:lang w:val="kk-KZ"/>
              </w:rPr>
              <w:t>Призы 2 уровня:</w:t>
            </w:r>
          </w:p>
          <w:p w14:paraId="2AF0D49A" w14:textId="134F34C8" w:rsidR="000C5DE1" w:rsidRPr="00471CB3" w:rsidRDefault="000C5DE1" w:rsidP="000C5DE1">
            <w:pPr>
              <w:pStyle w:val="aa"/>
              <w:tabs>
                <w:tab w:val="left" w:pos="324"/>
              </w:tabs>
              <w:rPr>
                <w:rFonts w:ascii="Times New Roman" w:hAnsi="Times New Roman" w:cs="Times New Roman"/>
                <w:lang w:val="kk-KZ"/>
              </w:rPr>
            </w:pPr>
            <w:r w:rsidRPr="00471CB3">
              <w:rPr>
                <w:rFonts w:ascii="Times New Roman" w:hAnsi="Times New Roman" w:cs="Times New Roman"/>
                <w:lang w:val="kk-KZ"/>
              </w:rPr>
              <w:t>8 наборов мерчендайзинга Mastercard x UEFA, включающих:</w:t>
            </w:r>
          </w:p>
          <w:p w14:paraId="7418EE7C" w14:textId="21B157DB"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спортивную сумку;</w:t>
            </w:r>
          </w:p>
          <w:p w14:paraId="7B820361" w14:textId="083AE606"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предмет спортивной одежды;</w:t>
            </w:r>
          </w:p>
          <w:p w14:paraId="45C895A7" w14:textId="7E482BBE"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пляжное полотенце;</w:t>
            </w:r>
          </w:p>
          <w:p w14:paraId="3B21F36C" w14:textId="217FFDAF" w:rsidR="000C5DE1" w:rsidRPr="00471CB3" w:rsidRDefault="000C5DE1" w:rsidP="000C5DE1">
            <w:pPr>
              <w:pStyle w:val="aa"/>
              <w:numPr>
                <w:ilvl w:val="0"/>
                <w:numId w:val="38"/>
              </w:numPr>
              <w:tabs>
                <w:tab w:val="left" w:pos="324"/>
              </w:tabs>
              <w:rPr>
                <w:rFonts w:ascii="Times New Roman" w:hAnsi="Times New Roman" w:cs="Times New Roman"/>
                <w:lang w:val="kk-KZ"/>
              </w:rPr>
            </w:pPr>
            <w:r w:rsidRPr="00471CB3">
              <w:rPr>
                <w:rFonts w:ascii="Times New Roman" w:hAnsi="Times New Roman" w:cs="Times New Roman"/>
                <w:lang w:val="kk-KZ"/>
              </w:rPr>
              <w:t>бутылку для воды;</w:t>
            </w:r>
          </w:p>
          <w:p w14:paraId="4400DBD1" w14:textId="6E6CF572" w:rsidR="000C5DE1" w:rsidRPr="00471CB3" w:rsidRDefault="000C5DE1" w:rsidP="000C5DE1">
            <w:pPr>
              <w:pStyle w:val="aa"/>
              <w:numPr>
                <w:ilvl w:val="0"/>
                <w:numId w:val="38"/>
              </w:numPr>
              <w:tabs>
                <w:tab w:val="left" w:pos="324"/>
              </w:tabs>
              <w:rPr>
                <w:rFonts w:ascii="Times New Roman" w:hAnsi="Times New Roman" w:cs="Times New Roman"/>
                <w:b/>
                <w:bCs/>
                <w:lang w:val="en-US"/>
              </w:rPr>
            </w:pPr>
            <w:r w:rsidRPr="00471CB3">
              <w:rPr>
                <w:rFonts w:ascii="Times New Roman" w:hAnsi="Times New Roman" w:cs="Times New Roman"/>
                <w:lang w:val="kk-KZ"/>
              </w:rPr>
              <w:t>брелок.</w:t>
            </w:r>
          </w:p>
        </w:tc>
        <w:tc>
          <w:tcPr>
            <w:tcW w:w="3686" w:type="dxa"/>
          </w:tcPr>
          <w:p w14:paraId="63049DE7" w14:textId="77777777" w:rsidR="000C5DE1" w:rsidRPr="00471CB3" w:rsidRDefault="000C5DE1" w:rsidP="000C5DE1">
            <w:pPr>
              <w:spacing w:line="278" w:lineRule="auto"/>
              <w:jc w:val="both"/>
              <w:rPr>
                <w:rFonts w:ascii="Times New Roman" w:hAnsi="Times New Roman" w:cs="Times New Roman"/>
                <w:lang w:val="kk-KZ"/>
              </w:rPr>
            </w:pPr>
            <w:r w:rsidRPr="00471CB3">
              <w:rPr>
                <w:rFonts w:ascii="Times New Roman" w:hAnsi="Times New Roman" w:cs="Times New Roman"/>
                <w:lang w:val="en-US"/>
              </w:rPr>
              <w:t xml:space="preserve">2. </w:t>
            </w:r>
            <w:r w:rsidRPr="00471CB3">
              <w:rPr>
                <w:rFonts w:ascii="Times New Roman" w:hAnsi="Times New Roman" w:cs="Times New Roman"/>
                <w:lang w:val="kk-KZ"/>
              </w:rPr>
              <w:t>Level 2 Prizes:</w:t>
            </w:r>
          </w:p>
          <w:p w14:paraId="432A8FBE" w14:textId="77777777" w:rsidR="000C5DE1" w:rsidRPr="00471CB3" w:rsidRDefault="000C5DE1" w:rsidP="000C5DE1">
            <w:pPr>
              <w:pStyle w:val="aa"/>
              <w:ind w:left="1080"/>
              <w:jc w:val="both"/>
              <w:rPr>
                <w:rFonts w:ascii="Times New Roman" w:hAnsi="Times New Roman" w:cs="Times New Roman"/>
                <w:lang w:val="kk-KZ"/>
              </w:rPr>
            </w:pPr>
            <w:r w:rsidRPr="00471CB3">
              <w:rPr>
                <w:rFonts w:ascii="Times New Roman" w:hAnsi="Times New Roman" w:cs="Times New Roman"/>
                <w:lang w:val="kk-KZ"/>
              </w:rPr>
              <w:t>8 Mastercard x UEFA merchandise sets, including</w:t>
            </w:r>
          </w:p>
          <w:p w14:paraId="52D94A48" w14:textId="77777777" w:rsidR="000C5DE1" w:rsidRPr="00471CB3" w:rsidRDefault="000C5DE1" w:rsidP="000C5DE1">
            <w:pPr>
              <w:pStyle w:val="aa"/>
              <w:ind w:left="1080"/>
              <w:jc w:val="both"/>
              <w:rPr>
                <w:rFonts w:ascii="Times New Roman" w:hAnsi="Times New Roman" w:cs="Times New Roman"/>
                <w:lang w:val="kk-KZ"/>
              </w:rPr>
            </w:pPr>
            <w:r w:rsidRPr="00471CB3">
              <w:rPr>
                <w:rFonts w:ascii="Times New Roman" w:hAnsi="Times New Roman" w:cs="Times New Roman"/>
                <w:lang w:val="kk-KZ"/>
              </w:rPr>
              <w:t>• a sports bag;</w:t>
            </w:r>
          </w:p>
          <w:p w14:paraId="75039953" w14:textId="77777777" w:rsidR="000C5DE1" w:rsidRPr="00471CB3" w:rsidRDefault="000C5DE1" w:rsidP="000C5DE1">
            <w:pPr>
              <w:pStyle w:val="aa"/>
              <w:ind w:left="1080"/>
              <w:jc w:val="both"/>
              <w:rPr>
                <w:rFonts w:ascii="Times New Roman" w:hAnsi="Times New Roman" w:cs="Times New Roman"/>
                <w:lang w:val="kk-KZ"/>
              </w:rPr>
            </w:pPr>
            <w:r w:rsidRPr="00471CB3">
              <w:rPr>
                <w:rFonts w:ascii="Times New Roman" w:hAnsi="Times New Roman" w:cs="Times New Roman"/>
                <w:lang w:val="kk-KZ"/>
              </w:rPr>
              <w:t>• a sportswear item;</w:t>
            </w:r>
          </w:p>
          <w:p w14:paraId="261DF7F2" w14:textId="77777777" w:rsidR="000C5DE1" w:rsidRPr="00471CB3" w:rsidRDefault="000C5DE1" w:rsidP="000C5DE1">
            <w:pPr>
              <w:pStyle w:val="aa"/>
              <w:ind w:left="1080"/>
              <w:jc w:val="both"/>
              <w:rPr>
                <w:rFonts w:ascii="Times New Roman" w:hAnsi="Times New Roman" w:cs="Times New Roman"/>
                <w:lang w:val="kk-KZ"/>
              </w:rPr>
            </w:pPr>
            <w:r w:rsidRPr="00471CB3">
              <w:rPr>
                <w:rFonts w:ascii="Times New Roman" w:hAnsi="Times New Roman" w:cs="Times New Roman"/>
                <w:lang w:val="kk-KZ"/>
              </w:rPr>
              <w:t>• a beach towel;</w:t>
            </w:r>
          </w:p>
          <w:p w14:paraId="66BDBCE1" w14:textId="77777777" w:rsidR="000C5DE1" w:rsidRPr="00471CB3" w:rsidRDefault="000C5DE1" w:rsidP="000C5DE1">
            <w:pPr>
              <w:pStyle w:val="aa"/>
              <w:ind w:left="1080"/>
              <w:jc w:val="both"/>
              <w:rPr>
                <w:rFonts w:ascii="Times New Roman" w:hAnsi="Times New Roman" w:cs="Times New Roman"/>
                <w:lang w:val="kk-KZ"/>
              </w:rPr>
            </w:pPr>
            <w:r w:rsidRPr="00471CB3">
              <w:rPr>
                <w:rFonts w:ascii="Times New Roman" w:hAnsi="Times New Roman" w:cs="Times New Roman"/>
                <w:lang w:val="kk-KZ"/>
              </w:rPr>
              <w:t>• a water bottle;</w:t>
            </w:r>
          </w:p>
          <w:p w14:paraId="3B59CF9E" w14:textId="1803E5E6" w:rsidR="000C5DE1" w:rsidRPr="00471CB3" w:rsidRDefault="000C5DE1" w:rsidP="000C5DE1">
            <w:pPr>
              <w:tabs>
                <w:tab w:val="left" w:pos="324"/>
              </w:tabs>
              <w:rPr>
                <w:rFonts w:ascii="Times New Roman" w:hAnsi="Times New Roman" w:cs="Times New Roman"/>
              </w:rPr>
            </w:pPr>
            <w:r w:rsidRPr="00471CB3">
              <w:rPr>
                <w:rFonts w:ascii="Times New Roman" w:hAnsi="Times New Roman" w:cs="Times New Roman"/>
                <w:lang w:val="en-US"/>
              </w:rPr>
              <w:t xml:space="preserve">                  </w:t>
            </w:r>
            <w:r w:rsidRPr="00471CB3">
              <w:rPr>
                <w:rFonts w:ascii="Times New Roman" w:hAnsi="Times New Roman" w:cs="Times New Roman"/>
                <w:lang w:val="kk-KZ"/>
              </w:rPr>
              <w:t>• a breloque.</w:t>
            </w:r>
          </w:p>
        </w:tc>
      </w:tr>
      <w:tr w:rsidR="000C5DE1" w:rsidRPr="00471CB3" w14:paraId="4C675328" w14:textId="7F7EA16F" w:rsidTr="000C5DE1">
        <w:tc>
          <w:tcPr>
            <w:tcW w:w="3686" w:type="dxa"/>
          </w:tcPr>
          <w:p w14:paraId="3927093D" w14:textId="5D386547" w:rsidR="000C5DE1" w:rsidRPr="00471CB3" w:rsidRDefault="000C5DE1" w:rsidP="000C5DE1">
            <w:pPr>
              <w:tabs>
                <w:tab w:val="left" w:pos="324"/>
              </w:tabs>
              <w:jc w:val="both"/>
              <w:rPr>
                <w:rFonts w:ascii="Times New Roman" w:hAnsi="Times New Roman" w:cs="Times New Roman"/>
                <w:lang w:val="kk-KZ"/>
              </w:rPr>
            </w:pPr>
            <w:r w:rsidRPr="00471CB3">
              <w:rPr>
                <w:rFonts w:ascii="Times New Roman" w:hAnsi="Times New Roman" w:cs="Times New Roman"/>
                <w:lang w:val="kk-KZ"/>
              </w:rPr>
              <w:lastRenderedPageBreak/>
              <w:t>3. 1-деңгейдегі жүлдені алатын жеңімпаздар,                 сондай-ақ бірге жүретін тұлғалар 18 жастан асқан болуы тиіс.</w:t>
            </w:r>
          </w:p>
        </w:tc>
        <w:tc>
          <w:tcPr>
            <w:tcW w:w="3827" w:type="dxa"/>
          </w:tcPr>
          <w:p w14:paraId="28B1E9E9" w14:textId="7373B656" w:rsidR="000C5DE1" w:rsidRPr="00471CB3" w:rsidRDefault="000C5DE1" w:rsidP="000C5DE1">
            <w:pPr>
              <w:tabs>
                <w:tab w:val="left" w:pos="324"/>
              </w:tabs>
              <w:rPr>
                <w:rFonts w:ascii="Times New Roman" w:hAnsi="Times New Roman" w:cs="Times New Roman"/>
                <w:lang w:val="kk-KZ"/>
              </w:rPr>
            </w:pPr>
            <w:r w:rsidRPr="00471CB3">
              <w:rPr>
                <w:rFonts w:ascii="Times New Roman" w:hAnsi="Times New Roman" w:cs="Times New Roman"/>
              </w:rPr>
              <w:t>3. Победители, получающие приз 1 уровня, а также сопровождающие лица должны быть старше 18 лет.</w:t>
            </w:r>
          </w:p>
        </w:tc>
        <w:tc>
          <w:tcPr>
            <w:tcW w:w="3686" w:type="dxa"/>
          </w:tcPr>
          <w:p w14:paraId="380412A4" w14:textId="61799416" w:rsidR="000C5DE1" w:rsidRPr="00471CB3" w:rsidRDefault="000C5DE1" w:rsidP="000C5DE1">
            <w:pPr>
              <w:tabs>
                <w:tab w:val="left" w:pos="324"/>
              </w:tabs>
              <w:rPr>
                <w:rFonts w:ascii="Times New Roman" w:hAnsi="Times New Roman" w:cs="Times New Roman"/>
                <w:b/>
                <w:bCs/>
                <w:lang w:val="en-US"/>
              </w:rPr>
            </w:pPr>
            <w:r w:rsidRPr="00471CB3">
              <w:rPr>
                <w:rStyle w:val="af6"/>
                <w:rFonts w:ascii="Times New Roman" w:hAnsi="Times New Roman" w:cs="Times New Roman"/>
                <w:b w:val="0"/>
                <w:bCs w:val="0"/>
                <w:lang w:val="en-US"/>
              </w:rPr>
              <w:t xml:space="preserve">3. Winners receiving a Level 1 prize, as well as accompanying </w:t>
            </w:r>
            <w:proofErr w:type="gramStart"/>
            <w:r w:rsidRPr="00471CB3">
              <w:rPr>
                <w:rStyle w:val="af6"/>
                <w:rFonts w:ascii="Times New Roman" w:hAnsi="Times New Roman" w:cs="Times New Roman"/>
                <w:b w:val="0"/>
                <w:bCs w:val="0"/>
                <w:lang w:val="en-US"/>
              </w:rPr>
              <w:t>persons</w:t>
            </w:r>
            <w:proofErr w:type="gramEnd"/>
            <w:r w:rsidRPr="00471CB3">
              <w:rPr>
                <w:rStyle w:val="af6"/>
                <w:rFonts w:ascii="Times New Roman" w:hAnsi="Times New Roman" w:cs="Times New Roman"/>
                <w:b w:val="0"/>
                <w:bCs w:val="0"/>
                <w:lang w:val="en-US"/>
              </w:rPr>
              <w:t>, must be over 18 years of age.</w:t>
            </w:r>
          </w:p>
        </w:tc>
      </w:tr>
      <w:tr w:rsidR="000C5DE1" w:rsidRPr="00471CB3" w14:paraId="4AD2A4D0" w14:textId="0F4BE609" w:rsidTr="000C5DE1">
        <w:tc>
          <w:tcPr>
            <w:tcW w:w="3686" w:type="dxa"/>
          </w:tcPr>
          <w:p w14:paraId="1C31BDE2" w14:textId="5613D735" w:rsidR="000C5DE1" w:rsidRPr="00471CB3" w:rsidRDefault="000C5DE1" w:rsidP="000C5DE1">
            <w:pPr>
              <w:tabs>
                <w:tab w:val="left" w:pos="324"/>
              </w:tabs>
              <w:jc w:val="both"/>
              <w:rPr>
                <w:rFonts w:ascii="Times New Roman" w:hAnsi="Times New Roman" w:cs="Times New Roman"/>
                <w:lang w:val="kk-KZ"/>
              </w:rPr>
            </w:pPr>
            <w:r w:rsidRPr="00471CB3">
              <w:rPr>
                <w:rFonts w:ascii="Times New Roman" w:hAnsi="Times New Roman" w:cs="Times New Roman"/>
                <w:lang w:val="kk-KZ"/>
              </w:rPr>
              <w:t>4. Сыйлықтар құнының ақшалай немесе өзге баламасы төленбейді және берілмейді.</w:t>
            </w:r>
          </w:p>
        </w:tc>
        <w:tc>
          <w:tcPr>
            <w:tcW w:w="3827" w:type="dxa"/>
          </w:tcPr>
          <w:p w14:paraId="69A06F17" w14:textId="299A36B6" w:rsidR="000C5DE1" w:rsidRPr="00471CB3" w:rsidRDefault="000C5DE1" w:rsidP="000C5DE1">
            <w:pPr>
              <w:tabs>
                <w:tab w:val="left" w:pos="324"/>
              </w:tabs>
              <w:jc w:val="both"/>
              <w:rPr>
                <w:rFonts w:ascii="Times New Roman" w:hAnsi="Times New Roman" w:cs="Times New Roman"/>
              </w:rPr>
            </w:pPr>
            <w:r w:rsidRPr="00471CB3">
              <w:rPr>
                <w:rFonts w:ascii="Times New Roman" w:hAnsi="Times New Roman" w:cs="Times New Roman"/>
              </w:rPr>
              <w:t xml:space="preserve">4. </w:t>
            </w:r>
            <w:r w:rsidRPr="00471CB3">
              <w:rPr>
                <w:rFonts w:ascii="Times New Roman" w:hAnsi="Times New Roman" w:cs="Times New Roman"/>
                <w:lang w:val="kk-KZ"/>
              </w:rPr>
              <w:t>Д</w:t>
            </w:r>
            <w:proofErr w:type="spellStart"/>
            <w:r w:rsidRPr="00471CB3">
              <w:rPr>
                <w:rFonts w:ascii="Times New Roman" w:hAnsi="Times New Roman" w:cs="Times New Roman"/>
              </w:rPr>
              <w:t>енежный</w:t>
            </w:r>
            <w:proofErr w:type="spellEnd"/>
            <w:r w:rsidRPr="00471CB3">
              <w:rPr>
                <w:rFonts w:ascii="Times New Roman" w:hAnsi="Times New Roman" w:cs="Times New Roman"/>
              </w:rPr>
              <w:t xml:space="preserve"> или иной эквивалент стоимости </w:t>
            </w:r>
            <w:r w:rsidRPr="00471CB3">
              <w:rPr>
                <w:rFonts w:ascii="Times New Roman" w:hAnsi="Times New Roman" w:cs="Times New Roman"/>
                <w:lang w:val="kk-KZ"/>
              </w:rPr>
              <w:t>п</w:t>
            </w:r>
            <w:r w:rsidRPr="00471CB3">
              <w:rPr>
                <w:rFonts w:ascii="Times New Roman" w:hAnsi="Times New Roman" w:cs="Times New Roman"/>
              </w:rPr>
              <w:t>риз</w:t>
            </w:r>
            <w:r w:rsidRPr="00471CB3">
              <w:rPr>
                <w:rFonts w:ascii="Times New Roman" w:hAnsi="Times New Roman" w:cs="Times New Roman"/>
                <w:lang w:val="kk-KZ"/>
              </w:rPr>
              <w:t>ов</w:t>
            </w:r>
            <w:r w:rsidRPr="00471CB3">
              <w:rPr>
                <w:rFonts w:ascii="Times New Roman" w:hAnsi="Times New Roman" w:cs="Times New Roman"/>
              </w:rPr>
              <w:t xml:space="preserve"> не выплачивается и не предоставляется.</w:t>
            </w:r>
          </w:p>
        </w:tc>
        <w:tc>
          <w:tcPr>
            <w:tcW w:w="3686" w:type="dxa"/>
          </w:tcPr>
          <w:p w14:paraId="6DC4B38B" w14:textId="10330841" w:rsidR="000C5DE1" w:rsidRPr="00471CB3" w:rsidRDefault="000C5DE1" w:rsidP="000C5DE1">
            <w:pPr>
              <w:tabs>
                <w:tab w:val="left" w:pos="324"/>
              </w:tabs>
              <w:jc w:val="both"/>
              <w:rPr>
                <w:rFonts w:ascii="Times New Roman" w:hAnsi="Times New Roman" w:cs="Times New Roman"/>
                <w:b/>
                <w:bCs/>
                <w:lang w:val="en-US"/>
              </w:rPr>
            </w:pPr>
            <w:r w:rsidRPr="00471CB3">
              <w:rPr>
                <w:rStyle w:val="af6"/>
                <w:rFonts w:ascii="Times New Roman" w:hAnsi="Times New Roman" w:cs="Times New Roman"/>
                <w:b w:val="0"/>
                <w:bCs w:val="0"/>
                <w:lang w:val="en-US"/>
              </w:rPr>
              <w:t>4. No cash or other equivalent value of the prizes will be paid or provided.</w:t>
            </w:r>
          </w:p>
        </w:tc>
      </w:tr>
      <w:tr w:rsidR="000C5DE1" w:rsidRPr="00471CB3" w14:paraId="14C2EA23" w14:textId="2E28D841" w:rsidTr="000C5DE1">
        <w:tc>
          <w:tcPr>
            <w:tcW w:w="3686" w:type="dxa"/>
          </w:tcPr>
          <w:p w14:paraId="0A74C072" w14:textId="18EE8253" w:rsidR="000C5DE1" w:rsidRPr="00471CB3" w:rsidRDefault="000C5DE1" w:rsidP="000C5DE1">
            <w:pPr>
              <w:pStyle w:val="aa"/>
              <w:tabs>
                <w:tab w:val="left" w:pos="324"/>
              </w:tabs>
              <w:ind w:left="0"/>
              <w:jc w:val="both"/>
              <w:rPr>
                <w:rFonts w:ascii="Times New Roman" w:hAnsi="Times New Roman" w:cs="Times New Roman"/>
                <w:lang w:val="kk-KZ"/>
              </w:rPr>
            </w:pPr>
            <w:r w:rsidRPr="00471CB3">
              <w:rPr>
                <w:rFonts w:ascii="Times New Roman" w:hAnsi="Times New Roman" w:cs="Times New Roman"/>
                <w:lang w:val="kk-KZ"/>
              </w:rPr>
              <w:t>5. Жүлде құнына салық салу Қазақстан Республикасының заңдарына сәйкес табыстың осындай түрi үшiн белгiленген мөлшерлеме бойынша жүзеге асырылады.</w:t>
            </w:r>
          </w:p>
          <w:p w14:paraId="46A52959" w14:textId="3F510F9A" w:rsidR="000C5DE1" w:rsidRPr="00471CB3" w:rsidRDefault="000C5DE1" w:rsidP="000C5DE1">
            <w:pPr>
              <w:pStyle w:val="aa"/>
              <w:tabs>
                <w:tab w:val="left" w:pos="324"/>
              </w:tabs>
              <w:ind w:left="0"/>
              <w:jc w:val="both"/>
              <w:rPr>
                <w:rFonts w:ascii="Times New Roman" w:hAnsi="Times New Roman" w:cs="Times New Roman"/>
                <w:lang w:val="kk-KZ"/>
              </w:rPr>
            </w:pPr>
            <w:r w:rsidRPr="00471CB3">
              <w:rPr>
                <w:rFonts w:ascii="Times New Roman" w:hAnsi="Times New Roman" w:cs="Times New Roman"/>
                <w:lang w:val="kk-KZ"/>
              </w:rPr>
              <w:t xml:space="preserve">6. Акцияны іске қосу және сүйемелдеу жөніндегі Ұйымдастырушының серіктестері өтеусіз алынған мүлік түріндегі Акцияға қатысушы жеке тұлғаның табысына қатысты салық агенті ретінде іс-әрекет етеді, Акцияны Ұйымдастырушыдан Акцияға Қатысушы туралы алынған деректердің негізінде төлем көзінен жеке табыс салығын дербес есептейді және бюджетке төлейді. </w:t>
            </w:r>
          </w:p>
        </w:tc>
        <w:tc>
          <w:tcPr>
            <w:tcW w:w="3827" w:type="dxa"/>
          </w:tcPr>
          <w:p w14:paraId="324015C8" w14:textId="3B4E51CE" w:rsidR="000C5DE1" w:rsidRPr="00471CB3" w:rsidRDefault="000C5DE1" w:rsidP="000C5DE1">
            <w:pPr>
              <w:tabs>
                <w:tab w:val="left" w:pos="324"/>
              </w:tabs>
              <w:jc w:val="both"/>
              <w:rPr>
                <w:rFonts w:ascii="Times New Roman" w:hAnsi="Times New Roman" w:cs="Times New Roman"/>
              </w:rPr>
            </w:pPr>
            <w:r w:rsidRPr="00471CB3">
              <w:rPr>
                <w:rFonts w:ascii="Times New Roman" w:hAnsi="Times New Roman" w:cs="Times New Roman"/>
              </w:rPr>
              <w:t xml:space="preserve">5. Налогообложение стоимости </w:t>
            </w:r>
            <w:r w:rsidRPr="00471CB3">
              <w:rPr>
                <w:rFonts w:ascii="Times New Roman" w:hAnsi="Times New Roman" w:cs="Times New Roman"/>
                <w:lang w:val="kk-KZ"/>
              </w:rPr>
              <w:t>п</w:t>
            </w:r>
            <w:r w:rsidRPr="00471CB3">
              <w:rPr>
                <w:rFonts w:ascii="Times New Roman" w:hAnsi="Times New Roman" w:cs="Times New Roman"/>
              </w:rPr>
              <w:t>риза, осуществляется в соответствии с законодательством Республики Казахстан по установленной для такого вида дохода ставке.</w:t>
            </w:r>
          </w:p>
          <w:p w14:paraId="12FD26B7" w14:textId="71604FD9" w:rsidR="000C5DE1" w:rsidRPr="00471CB3" w:rsidRDefault="000C5DE1" w:rsidP="000C5DE1">
            <w:pPr>
              <w:tabs>
                <w:tab w:val="left" w:pos="324"/>
              </w:tabs>
              <w:jc w:val="both"/>
              <w:rPr>
                <w:rFonts w:ascii="Times New Roman" w:hAnsi="Times New Roman" w:cs="Times New Roman"/>
              </w:rPr>
            </w:pPr>
            <w:r w:rsidRPr="00471CB3">
              <w:rPr>
                <w:rFonts w:ascii="Times New Roman" w:hAnsi="Times New Roman" w:cs="Times New Roman"/>
              </w:rPr>
              <w:t>6. Партнеры Организатора по запуску и сопровождению Акции выступает налоговым агентом в отношении дохода физического лица – Участника Акции, выполнившего условия Акции в виде безвозмездно полученного имущества, исчисляет и уплачивает в бюджет индивидуальный подоходный налог у источника выплаты самостоятельно, на основании полученных данных от Организатора Акции об Участнике Акции.</w:t>
            </w:r>
          </w:p>
        </w:tc>
        <w:tc>
          <w:tcPr>
            <w:tcW w:w="3686" w:type="dxa"/>
          </w:tcPr>
          <w:p w14:paraId="6923FD8E" w14:textId="77777777" w:rsidR="000C5DE1" w:rsidRPr="00471CB3" w:rsidRDefault="000C5DE1" w:rsidP="000C5DE1">
            <w:pPr>
              <w:pStyle w:val="aa"/>
              <w:tabs>
                <w:tab w:val="left" w:pos="324"/>
              </w:tabs>
              <w:ind w:left="0"/>
              <w:jc w:val="both"/>
              <w:rPr>
                <w:rFonts w:ascii="Times New Roman" w:hAnsi="Times New Roman" w:cs="Times New Roman"/>
                <w:bCs/>
                <w:lang w:val="kk-KZ"/>
              </w:rPr>
            </w:pPr>
            <w:r w:rsidRPr="00471CB3">
              <w:rPr>
                <w:rFonts w:ascii="Times New Roman" w:hAnsi="Times New Roman" w:cs="Times New Roman"/>
                <w:bCs/>
                <w:lang w:val="en-US"/>
              </w:rPr>
              <w:t>5.</w:t>
            </w:r>
            <w:r w:rsidRPr="00471CB3">
              <w:rPr>
                <w:rFonts w:ascii="Times New Roman" w:hAnsi="Times New Roman" w:cs="Times New Roman"/>
                <w:bCs/>
                <w:lang w:val="kk-KZ"/>
              </w:rPr>
              <w:t xml:space="preserve">Taxation of the prize value </w:t>
            </w:r>
            <w:r w:rsidRPr="00471CB3">
              <w:rPr>
                <w:rFonts w:ascii="Times New Roman" w:hAnsi="Times New Roman" w:cs="Times New Roman"/>
                <w:bCs/>
                <w:lang w:val="en-US"/>
              </w:rPr>
              <w:t>shall be</w:t>
            </w:r>
            <w:r w:rsidRPr="00471CB3">
              <w:rPr>
                <w:rFonts w:ascii="Times New Roman" w:hAnsi="Times New Roman" w:cs="Times New Roman"/>
                <w:bCs/>
                <w:lang w:val="kk-KZ"/>
              </w:rPr>
              <w:t xml:space="preserve"> carried out in accordance with the legislation of the Republic of Kazakhstan at the rate established for this type of income.</w:t>
            </w:r>
          </w:p>
          <w:p w14:paraId="6FFCF9B8" w14:textId="6E62C07E" w:rsidR="000C5DE1" w:rsidRPr="00471CB3" w:rsidRDefault="000C5DE1" w:rsidP="000C5DE1">
            <w:pPr>
              <w:tabs>
                <w:tab w:val="left" w:pos="324"/>
              </w:tabs>
              <w:jc w:val="both"/>
              <w:rPr>
                <w:rFonts w:ascii="Times New Roman" w:hAnsi="Times New Roman" w:cs="Times New Roman"/>
                <w:lang w:val="en-US"/>
              </w:rPr>
            </w:pPr>
            <w:r w:rsidRPr="00471CB3">
              <w:rPr>
                <w:rFonts w:ascii="Times New Roman" w:hAnsi="Times New Roman" w:cs="Times New Roman"/>
                <w:bCs/>
                <w:lang w:val="en-US"/>
              </w:rPr>
              <w:t xml:space="preserve">6.The </w:t>
            </w:r>
            <w:proofErr w:type="spellStart"/>
            <w:r w:rsidRPr="00471CB3">
              <w:rPr>
                <w:rFonts w:ascii="Times New Roman" w:hAnsi="Times New Roman" w:cs="Times New Roman"/>
                <w:bCs/>
                <w:lang w:val="en-US"/>
              </w:rPr>
              <w:t>Organiser's</w:t>
            </w:r>
            <w:proofErr w:type="spellEnd"/>
            <w:r w:rsidRPr="00471CB3">
              <w:rPr>
                <w:rFonts w:ascii="Times New Roman" w:hAnsi="Times New Roman" w:cs="Times New Roman"/>
                <w:bCs/>
                <w:lang w:val="en-US"/>
              </w:rPr>
              <w:t xml:space="preserve"> Partners responsible for the Promotion launch and support shall act as tax agents in relation to the income of an individual – the Promotion Participant who has fulfilled the Promotion terms  in the form of property received free of charge, calculate and pay individual income tax to the budget at the source of payment independently, based on the data about the Participant received from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 its Partners responsible for the Promotion </w:t>
            </w:r>
          </w:p>
        </w:tc>
      </w:tr>
      <w:tr w:rsidR="000C5DE1" w:rsidRPr="00471CB3" w14:paraId="7C9E4F0A" w14:textId="57050C51" w:rsidTr="000C5DE1">
        <w:tc>
          <w:tcPr>
            <w:tcW w:w="3686" w:type="dxa"/>
          </w:tcPr>
          <w:p w14:paraId="52DD1F59" w14:textId="2CCFD06B" w:rsidR="000C5DE1" w:rsidRPr="00471CB3" w:rsidRDefault="000C5DE1" w:rsidP="000C5DE1">
            <w:pPr>
              <w:tabs>
                <w:tab w:val="left" w:pos="324"/>
              </w:tabs>
              <w:jc w:val="both"/>
              <w:rPr>
                <w:rFonts w:ascii="Times New Roman" w:hAnsi="Times New Roman" w:cs="Times New Roman"/>
                <w:lang w:val="kk-KZ"/>
              </w:rPr>
            </w:pPr>
            <w:r w:rsidRPr="00471CB3">
              <w:rPr>
                <w:rFonts w:ascii="Times New Roman" w:hAnsi="Times New Roman" w:cs="Times New Roman"/>
                <w:lang w:val="kk-KZ"/>
              </w:rPr>
              <w:t>7. Акцияны Ұйымдастырушы және Ұйымдастырушының Акцияны іске қосу және сүйемелдеу жөніндегі Серіктестері жүлде алудың мүмкін болмағаны үшін жауапты болмайды.</w:t>
            </w:r>
          </w:p>
        </w:tc>
        <w:tc>
          <w:tcPr>
            <w:tcW w:w="3827" w:type="dxa"/>
          </w:tcPr>
          <w:p w14:paraId="67532AD0" w14:textId="4930092F" w:rsidR="000C5DE1" w:rsidRPr="00471CB3" w:rsidRDefault="000C5DE1" w:rsidP="000C5DE1">
            <w:pPr>
              <w:tabs>
                <w:tab w:val="left" w:pos="324"/>
              </w:tabs>
              <w:jc w:val="both"/>
              <w:rPr>
                <w:rFonts w:ascii="Times New Roman" w:hAnsi="Times New Roman" w:cs="Times New Roman"/>
              </w:rPr>
            </w:pPr>
            <w:r w:rsidRPr="00471CB3">
              <w:rPr>
                <w:rFonts w:ascii="Times New Roman" w:hAnsi="Times New Roman" w:cs="Times New Roman"/>
              </w:rPr>
              <w:t>7. Организатор Акции и Партнеры Организатора по запуску и сопровождению Акции не несут ответственности за невозможность получения приза.</w:t>
            </w:r>
          </w:p>
        </w:tc>
        <w:tc>
          <w:tcPr>
            <w:tcW w:w="3686" w:type="dxa"/>
          </w:tcPr>
          <w:p w14:paraId="77B65EA8" w14:textId="5D7F81C1" w:rsidR="000C5DE1" w:rsidRPr="00471CB3" w:rsidRDefault="000C5DE1" w:rsidP="000C5DE1">
            <w:pPr>
              <w:tabs>
                <w:tab w:val="left" w:pos="324"/>
              </w:tabs>
              <w:jc w:val="both"/>
              <w:rPr>
                <w:rFonts w:ascii="Times New Roman" w:hAnsi="Times New Roman" w:cs="Times New Roman"/>
                <w:lang w:val="en-US"/>
              </w:rPr>
            </w:pPr>
            <w:r w:rsidRPr="00471CB3">
              <w:rPr>
                <w:rFonts w:ascii="Times New Roman" w:hAnsi="Times New Roman" w:cs="Times New Roman"/>
                <w:bCs/>
                <w:lang w:val="en-US"/>
              </w:rPr>
              <w:t>launch and support shall not be liable for any failure to receive the prize.</w:t>
            </w:r>
          </w:p>
        </w:tc>
      </w:tr>
      <w:tr w:rsidR="000C5DE1" w:rsidRPr="00471CB3" w14:paraId="00145BE5" w14:textId="2A5A4E11" w:rsidTr="000C5DE1">
        <w:tc>
          <w:tcPr>
            <w:tcW w:w="3686" w:type="dxa"/>
          </w:tcPr>
          <w:p w14:paraId="4839E504" w14:textId="695D9041" w:rsidR="000C5DE1" w:rsidRPr="00471CB3" w:rsidRDefault="000C5DE1" w:rsidP="000C5DE1">
            <w:pPr>
              <w:jc w:val="center"/>
              <w:rPr>
                <w:rFonts w:ascii="Times New Roman" w:hAnsi="Times New Roman" w:cs="Times New Roman"/>
                <w:b/>
                <w:bCs/>
                <w:lang w:val="kk-KZ"/>
              </w:rPr>
            </w:pPr>
            <w:r w:rsidRPr="00471CB3">
              <w:rPr>
                <w:rFonts w:ascii="Times New Roman" w:hAnsi="Times New Roman" w:cs="Times New Roman"/>
                <w:b/>
                <w:bCs/>
                <w:lang w:val="kk-KZ"/>
              </w:rPr>
              <w:t>V. ЖҮЛДЕ ИЕЛЕРІН АНЫҚТАУ МЕРЗІМІ МЕН ТӘРТІБІ</w:t>
            </w:r>
          </w:p>
        </w:tc>
        <w:tc>
          <w:tcPr>
            <w:tcW w:w="3827" w:type="dxa"/>
          </w:tcPr>
          <w:p w14:paraId="78BCDA6C" w14:textId="080879EB" w:rsidR="000C5DE1" w:rsidRPr="00471CB3" w:rsidRDefault="000C5DE1" w:rsidP="000C5DE1">
            <w:pPr>
              <w:jc w:val="center"/>
              <w:rPr>
                <w:rFonts w:ascii="Times New Roman" w:hAnsi="Times New Roman" w:cs="Times New Roman"/>
                <w:b/>
                <w:bCs/>
              </w:rPr>
            </w:pPr>
            <w:r w:rsidRPr="00471CB3">
              <w:rPr>
                <w:rFonts w:ascii="Times New Roman" w:hAnsi="Times New Roman" w:cs="Times New Roman"/>
                <w:b/>
                <w:bCs/>
                <w:lang w:val="en-US"/>
              </w:rPr>
              <w:t>V</w:t>
            </w:r>
            <w:r w:rsidRPr="00471CB3">
              <w:rPr>
                <w:rFonts w:ascii="Times New Roman" w:hAnsi="Times New Roman" w:cs="Times New Roman"/>
                <w:b/>
                <w:bCs/>
              </w:rPr>
              <w:t>. СРОКИ И ПОРЯДОК ОПРЕДЕЛЕНИЯ ОБЛАДАТЕЛЕЙ ПРИЗА</w:t>
            </w:r>
          </w:p>
        </w:tc>
        <w:tc>
          <w:tcPr>
            <w:tcW w:w="3686" w:type="dxa"/>
          </w:tcPr>
          <w:p w14:paraId="7D5C682E" w14:textId="77777777" w:rsidR="000C5DE1" w:rsidRPr="00471CB3" w:rsidRDefault="000C5DE1" w:rsidP="000C5DE1">
            <w:pPr>
              <w:jc w:val="center"/>
              <w:rPr>
                <w:rFonts w:ascii="Times New Roman" w:hAnsi="Times New Roman" w:cs="Times New Roman"/>
                <w:b/>
                <w:lang w:val="en-US"/>
              </w:rPr>
            </w:pPr>
            <w:r w:rsidRPr="00471CB3">
              <w:rPr>
                <w:rFonts w:ascii="Times New Roman" w:hAnsi="Times New Roman" w:cs="Times New Roman"/>
                <w:b/>
                <w:lang w:val="en-US"/>
              </w:rPr>
              <w:t xml:space="preserve">V. Timing and Procedure for Selecting </w:t>
            </w:r>
            <w:proofErr w:type="gramStart"/>
            <w:r w:rsidRPr="00471CB3">
              <w:rPr>
                <w:rFonts w:ascii="Times New Roman" w:hAnsi="Times New Roman" w:cs="Times New Roman"/>
                <w:b/>
                <w:lang w:val="en-US"/>
              </w:rPr>
              <w:t>the Prize</w:t>
            </w:r>
            <w:proofErr w:type="gramEnd"/>
            <w:r w:rsidRPr="00471CB3">
              <w:rPr>
                <w:rFonts w:ascii="Times New Roman" w:hAnsi="Times New Roman" w:cs="Times New Roman"/>
                <w:b/>
                <w:lang w:val="en-US"/>
              </w:rPr>
              <w:t xml:space="preserve"> Winners</w:t>
            </w:r>
          </w:p>
          <w:p w14:paraId="65719F8A" w14:textId="77777777" w:rsidR="000C5DE1" w:rsidRPr="00471CB3" w:rsidRDefault="000C5DE1" w:rsidP="000C5DE1">
            <w:pPr>
              <w:jc w:val="center"/>
              <w:rPr>
                <w:rFonts w:ascii="Times New Roman" w:hAnsi="Times New Roman" w:cs="Times New Roman"/>
                <w:b/>
                <w:bCs/>
                <w:lang w:val="en-US"/>
              </w:rPr>
            </w:pPr>
          </w:p>
        </w:tc>
      </w:tr>
      <w:tr w:rsidR="000C5DE1" w:rsidRPr="00471CB3" w14:paraId="4C39EB4F" w14:textId="53026845" w:rsidTr="000C5DE1">
        <w:trPr>
          <w:trHeight w:val="217"/>
        </w:trPr>
        <w:tc>
          <w:tcPr>
            <w:tcW w:w="3686" w:type="dxa"/>
          </w:tcPr>
          <w:p w14:paraId="3E6A0DB5" w14:textId="3818C15D" w:rsidR="000C5DE1" w:rsidRPr="00471CB3" w:rsidRDefault="000C5DE1" w:rsidP="000C5DE1">
            <w:pPr>
              <w:pStyle w:val="aa"/>
              <w:numPr>
                <w:ilvl w:val="0"/>
                <w:numId w:val="32"/>
              </w:numPr>
              <w:tabs>
                <w:tab w:val="left" w:pos="360"/>
              </w:tabs>
              <w:ind w:left="0" w:firstLine="0"/>
              <w:jc w:val="both"/>
              <w:rPr>
                <w:rFonts w:ascii="Times New Roman" w:hAnsi="Times New Roman" w:cs="Times New Roman"/>
                <w:lang w:val="kk-KZ"/>
              </w:rPr>
            </w:pPr>
            <w:r w:rsidRPr="00471CB3">
              <w:rPr>
                <w:rFonts w:ascii="Times New Roman" w:hAnsi="Times New Roman" w:cs="Times New Roman"/>
                <w:lang w:val="kk-KZ"/>
              </w:rPr>
              <w:t>Жүлделерді тапсыратын акцияның жеңімпаздары 2026 жылғы 17 сәуірде тікелей эфирде кездейсоқ сандар генераторының (рандомайзердің) көмегімен кездейсоқ анықталады. Қатысушылар тікелей эфир уақыты туралы Ұйымдастырушының корпоративтік Instagram-аккаунтындағы жарияланымдар арқылы біле алады.</w:t>
            </w:r>
          </w:p>
        </w:tc>
        <w:tc>
          <w:tcPr>
            <w:tcW w:w="3827" w:type="dxa"/>
          </w:tcPr>
          <w:p w14:paraId="73FD01C5" w14:textId="0E8C591A" w:rsidR="000C5DE1" w:rsidRPr="00471CB3" w:rsidRDefault="000C5DE1" w:rsidP="000C5DE1">
            <w:pPr>
              <w:pStyle w:val="aa"/>
              <w:tabs>
                <w:tab w:val="left" w:pos="360"/>
              </w:tabs>
              <w:ind w:left="0"/>
              <w:jc w:val="both"/>
              <w:rPr>
                <w:rFonts w:ascii="Times New Roman" w:hAnsi="Times New Roman" w:cs="Times New Roman"/>
              </w:rPr>
            </w:pPr>
            <w:r w:rsidRPr="00471CB3">
              <w:rPr>
                <w:rFonts w:ascii="Times New Roman" w:hAnsi="Times New Roman" w:cs="Times New Roman"/>
                <w:lang w:val="kk-KZ"/>
              </w:rPr>
              <w:t xml:space="preserve">1. </w:t>
            </w:r>
            <w:r w:rsidRPr="00471CB3">
              <w:rPr>
                <w:rFonts w:ascii="Times New Roman" w:hAnsi="Times New Roman" w:cs="Times New Roman"/>
              </w:rPr>
              <w:t>Победители акции для вручения призов определяются случайным образом с помощью генератора случайных чисел (</w:t>
            </w:r>
            <w:proofErr w:type="spellStart"/>
            <w:r w:rsidRPr="00471CB3">
              <w:rPr>
                <w:rFonts w:ascii="Times New Roman" w:hAnsi="Times New Roman" w:cs="Times New Roman"/>
              </w:rPr>
              <w:t>рандомайзера</w:t>
            </w:r>
            <w:proofErr w:type="spellEnd"/>
            <w:r w:rsidRPr="00471CB3">
              <w:rPr>
                <w:rFonts w:ascii="Times New Roman" w:hAnsi="Times New Roman" w:cs="Times New Roman"/>
              </w:rPr>
              <w:t>) в прямом эфире 17 апреля 2026 года. Участники могут узнать про время прямого эфира через публикации в корпоративном Instagram-аккаунте Организатора.</w:t>
            </w:r>
          </w:p>
        </w:tc>
        <w:tc>
          <w:tcPr>
            <w:tcW w:w="3686" w:type="dxa"/>
          </w:tcPr>
          <w:p w14:paraId="1E66F191" w14:textId="08442577" w:rsidR="000C5DE1" w:rsidRPr="00471CB3" w:rsidRDefault="000C5DE1" w:rsidP="000C5DE1">
            <w:pPr>
              <w:jc w:val="both"/>
              <w:rPr>
                <w:rFonts w:ascii="Times New Roman" w:hAnsi="Times New Roman" w:cs="Times New Roman"/>
                <w:bCs/>
                <w:lang w:val="kk-KZ"/>
              </w:rPr>
            </w:pPr>
            <w:r w:rsidRPr="00471CB3">
              <w:rPr>
                <w:rFonts w:ascii="Times New Roman" w:hAnsi="Times New Roman" w:cs="Times New Roman"/>
                <w:bCs/>
                <w:lang w:val="en-US"/>
              </w:rPr>
              <w:t>1.The winners of the Promotion will be selected at random using a random number generator during a live stream to be held on 17 April 2026. Participants can find out the time of the live stream through posts published on the Organizer’s corporate Instagram.</w:t>
            </w:r>
          </w:p>
        </w:tc>
      </w:tr>
      <w:tr w:rsidR="000C5DE1" w:rsidRPr="00471CB3" w14:paraId="165A0978" w14:textId="6E4DFAA0" w:rsidTr="000C5DE1">
        <w:tc>
          <w:tcPr>
            <w:tcW w:w="3686" w:type="dxa"/>
          </w:tcPr>
          <w:p w14:paraId="69A42A0F" w14:textId="4D4D588A" w:rsidR="000C5DE1" w:rsidRPr="00471CB3" w:rsidRDefault="000C5DE1" w:rsidP="000C5DE1">
            <w:pPr>
              <w:pStyle w:val="aa"/>
              <w:tabs>
                <w:tab w:val="left" w:pos="360"/>
              </w:tabs>
              <w:ind w:left="0"/>
              <w:jc w:val="both"/>
              <w:rPr>
                <w:rFonts w:ascii="Times New Roman" w:hAnsi="Times New Roman" w:cs="Times New Roman"/>
                <w:lang w:val="kk-KZ"/>
              </w:rPr>
            </w:pPr>
            <w:r w:rsidRPr="00471CB3">
              <w:rPr>
                <w:rFonts w:ascii="Times New Roman" w:hAnsi="Times New Roman" w:cs="Times New Roman"/>
                <w:lang w:val="kk-KZ"/>
              </w:rPr>
              <w:t>2. Акцияның талаптарын орындаған Акцияның Жеңiмпаздарын анықтағаннан кейiн карточканы ұстаушы сыйлық тапсыру, жеке табыс салығын есептеу және төлеу үшiн Акцияны Ұйымдастырушыға дербес деректердi жинауға, өңдеуге, үшiншi тұлғаларға (оның iшiнде Акцияны ұшырып-сүйемелдеу жөнiндегi Ұйымдастырушының Серiктестерiне) беруге келiсiм (бұдан куейін «Келiсiм») бередi.</w:t>
            </w:r>
          </w:p>
        </w:tc>
        <w:tc>
          <w:tcPr>
            <w:tcW w:w="3827" w:type="dxa"/>
          </w:tcPr>
          <w:p w14:paraId="0492FF55" w14:textId="059CC0FC" w:rsidR="000C5DE1" w:rsidRPr="00471CB3" w:rsidRDefault="000C5DE1" w:rsidP="000C5DE1">
            <w:pPr>
              <w:pStyle w:val="aa"/>
              <w:numPr>
                <w:ilvl w:val="0"/>
                <w:numId w:val="32"/>
              </w:numPr>
              <w:tabs>
                <w:tab w:val="left" w:pos="360"/>
              </w:tabs>
              <w:ind w:left="0" w:firstLine="0"/>
              <w:jc w:val="both"/>
              <w:rPr>
                <w:rFonts w:ascii="Times New Roman" w:hAnsi="Times New Roman" w:cs="Times New Roman"/>
                <w:lang w:val="kk-KZ"/>
              </w:rPr>
            </w:pPr>
            <w:r w:rsidRPr="00471CB3">
              <w:rPr>
                <w:rFonts w:ascii="Times New Roman" w:hAnsi="Times New Roman" w:cs="Times New Roman"/>
                <w:lang w:val="kk-KZ"/>
              </w:rPr>
              <w:t>После определения Победителей Акции, выполнивших условия Акции, Держатель Карты предоставляет Организатору Акции согласие на сбор, обработку, передачу персональных данных третьим лицам (в том числе Партнерам Организатора по запуску и сопровождению Акции) (далее «Согласие») для вручения приза, исчисления и уплаты индивидуального подоходного налога.</w:t>
            </w:r>
          </w:p>
        </w:tc>
        <w:tc>
          <w:tcPr>
            <w:tcW w:w="3686" w:type="dxa"/>
          </w:tcPr>
          <w:p w14:paraId="645B70C5" w14:textId="77777777" w:rsidR="000C5DE1" w:rsidRPr="00471CB3" w:rsidRDefault="000C5DE1" w:rsidP="000C5DE1">
            <w:pPr>
              <w:jc w:val="both"/>
              <w:rPr>
                <w:rFonts w:ascii="Times New Roman" w:hAnsi="Times New Roman" w:cs="Times New Roman"/>
                <w:bCs/>
                <w:lang w:val="en-US"/>
              </w:rPr>
            </w:pPr>
            <w:r w:rsidRPr="00471CB3">
              <w:rPr>
                <w:rFonts w:ascii="Times New Roman" w:hAnsi="Times New Roman" w:cs="Times New Roman"/>
                <w:bCs/>
                <w:lang w:val="en-US"/>
              </w:rPr>
              <w:t>2.After selecting the Winners of the Promotion who have fulfilled the Promotion terms, the Cardholder shall grant the Organizer consent for the collection, processing, and transfer of personal data to third parties (including the Organizer’s Partners responsible for the launch and support of the Promotion) (hereinafter – the Consent) for the purposes of awarding the prize and calculating and paying individual income tax.</w:t>
            </w:r>
          </w:p>
          <w:p w14:paraId="4094B9BF" w14:textId="77777777" w:rsidR="000C5DE1" w:rsidRPr="00471CB3" w:rsidRDefault="000C5DE1" w:rsidP="000C5DE1">
            <w:pPr>
              <w:pStyle w:val="aa"/>
              <w:tabs>
                <w:tab w:val="left" w:pos="360"/>
              </w:tabs>
              <w:ind w:left="0"/>
              <w:jc w:val="both"/>
              <w:rPr>
                <w:rFonts w:ascii="Times New Roman" w:hAnsi="Times New Roman" w:cs="Times New Roman"/>
                <w:lang w:val="en-US"/>
              </w:rPr>
            </w:pPr>
          </w:p>
        </w:tc>
      </w:tr>
      <w:tr w:rsidR="000C5DE1" w:rsidRPr="00471CB3" w14:paraId="07232F0F" w14:textId="24A6A456" w:rsidTr="000C5DE1">
        <w:tc>
          <w:tcPr>
            <w:tcW w:w="3686" w:type="dxa"/>
          </w:tcPr>
          <w:p w14:paraId="2A479F80" w14:textId="0E7B1D22" w:rsidR="000C5DE1" w:rsidRPr="00471CB3" w:rsidRDefault="000C5DE1" w:rsidP="000C5DE1">
            <w:pPr>
              <w:pStyle w:val="aa"/>
              <w:numPr>
                <w:ilvl w:val="0"/>
                <w:numId w:val="32"/>
              </w:numPr>
              <w:tabs>
                <w:tab w:val="left" w:pos="360"/>
              </w:tabs>
              <w:ind w:left="0" w:firstLine="0"/>
              <w:jc w:val="both"/>
              <w:rPr>
                <w:rFonts w:ascii="Times New Roman" w:hAnsi="Times New Roman" w:cs="Times New Roman"/>
                <w:lang w:val="kk-KZ"/>
              </w:rPr>
            </w:pPr>
            <w:r w:rsidRPr="00471CB3">
              <w:rPr>
                <w:rFonts w:ascii="Times New Roman" w:hAnsi="Times New Roman" w:cs="Times New Roman"/>
                <w:lang w:val="kk-KZ"/>
              </w:rPr>
              <w:lastRenderedPageBreak/>
              <w:t>Келiсiм берiлген жағдайда, Банк карта ұстаушыға жүлдені бередi.</w:t>
            </w:r>
          </w:p>
        </w:tc>
        <w:tc>
          <w:tcPr>
            <w:tcW w:w="3827" w:type="dxa"/>
          </w:tcPr>
          <w:p w14:paraId="14FE9EEA" w14:textId="7629DFD5" w:rsidR="000C5DE1" w:rsidRPr="00471CB3" w:rsidRDefault="000C5DE1" w:rsidP="000C5DE1">
            <w:pPr>
              <w:pStyle w:val="aa"/>
              <w:tabs>
                <w:tab w:val="left" w:pos="360"/>
              </w:tabs>
              <w:ind w:left="0"/>
              <w:jc w:val="both"/>
              <w:rPr>
                <w:rFonts w:ascii="Times New Roman" w:hAnsi="Times New Roman" w:cs="Times New Roman"/>
              </w:rPr>
            </w:pPr>
            <w:r w:rsidRPr="00471CB3">
              <w:rPr>
                <w:rFonts w:ascii="Times New Roman" w:hAnsi="Times New Roman" w:cs="Times New Roman"/>
                <w:lang w:val="kk-KZ"/>
              </w:rPr>
              <w:t>3. В случае предоставления Согласия Банк предоставляет держателю</w:t>
            </w:r>
            <w:r w:rsidRPr="00471CB3">
              <w:rPr>
                <w:rFonts w:ascii="Times New Roman" w:hAnsi="Times New Roman" w:cs="Times New Roman"/>
              </w:rPr>
              <w:t xml:space="preserve"> </w:t>
            </w:r>
            <w:r w:rsidRPr="00471CB3">
              <w:rPr>
                <w:rFonts w:ascii="Times New Roman" w:hAnsi="Times New Roman" w:cs="Times New Roman"/>
                <w:lang w:val="kk-KZ"/>
              </w:rPr>
              <w:t xml:space="preserve"> приз.</w:t>
            </w:r>
          </w:p>
        </w:tc>
        <w:tc>
          <w:tcPr>
            <w:tcW w:w="3686" w:type="dxa"/>
          </w:tcPr>
          <w:p w14:paraId="27FB49D1" w14:textId="254D924F" w:rsidR="000C5DE1" w:rsidRPr="00471CB3" w:rsidRDefault="000C5DE1" w:rsidP="000C5DE1">
            <w:pPr>
              <w:jc w:val="both"/>
              <w:rPr>
                <w:rFonts w:ascii="Times New Roman" w:hAnsi="Times New Roman" w:cs="Times New Roman"/>
                <w:bCs/>
                <w:lang w:val="kk-KZ"/>
              </w:rPr>
            </w:pPr>
            <w:r w:rsidRPr="00471CB3">
              <w:rPr>
                <w:rFonts w:ascii="Times New Roman" w:hAnsi="Times New Roman" w:cs="Times New Roman"/>
                <w:bCs/>
                <w:lang w:val="en-US"/>
              </w:rPr>
              <w:t>3.If Consent is provided, the Bank shall award the prize to the Cardholder.</w:t>
            </w:r>
          </w:p>
        </w:tc>
      </w:tr>
      <w:tr w:rsidR="000C5DE1" w:rsidRPr="00471CB3" w14:paraId="0C56F484" w14:textId="6E4B90D8" w:rsidTr="000C5DE1">
        <w:tc>
          <w:tcPr>
            <w:tcW w:w="3686" w:type="dxa"/>
          </w:tcPr>
          <w:p w14:paraId="6A9719C2" w14:textId="44A50401" w:rsidR="000C5DE1" w:rsidRPr="00471CB3" w:rsidRDefault="000C5DE1" w:rsidP="000C5DE1">
            <w:pPr>
              <w:pStyle w:val="aa"/>
              <w:numPr>
                <w:ilvl w:val="0"/>
                <w:numId w:val="32"/>
              </w:numPr>
              <w:tabs>
                <w:tab w:val="left" w:pos="360"/>
              </w:tabs>
              <w:ind w:left="0" w:firstLine="0"/>
              <w:jc w:val="both"/>
              <w:rPr>
                <w:rFonts w:ascii="Times New Roman" w:hAnsi="Times New Roman" w:cs="Times New Roman"/>
                <w:lang w:val="kk-KZ"/>
              </w:rPr>
            </w:pPr>
            <w:r w:rsidRPr="00471CB3">
              <w:rPr>
                <w:rFonts w:ascii="Times New Roman" w:hAnsi="Times New Roman" w:cs="Times New Roman"/>
                <w:lang w:val="kk-KZ"/>
              </w:rPr>
              <w:t>Акцияға қатыса отырып және Акцияның шарттарын орындай отырып, Акцияға қатысушы оны өткізудің бүкіл мерзіміне Акцияны өткізу мақсатында жинақтауды, сақтауды, өзгертуді, алуды, толықтыруды, пайдалануды, таратуды, иесіздендіруді, оқшаулауды, жоюды қоса алғанда, оның дербес деректерін Ұйымдастырушыға беруге өзінің келісімін растайды. Көрсетiлген келiсiмдi Акцияға қатысушы кез келген уақытта Ұйымдастырушының мекенжайына тапсырылғаны туралы хабарламасы бар тиiстi тапсырысты хат жiберу жолымен керi қайтарып алуы мүмкiн: ҚР, Алматы қ., даңғылы. Әл-Фараби даңғылы, 38.</w:t>
            </w:r>
          </w:p>
        </w:tc>
        <w:tc>
          <w:tcPr>
            <w:tcW w:w="3827" w:type="dxa"/>
          </w:tcPr>
          <w:p w14:paraId="6071E47A" w14:textId="1265E3D6" w:rsidR="000C5DE1" w:rsidRPr="00471CB3" w:rsidRDefault="000C5DE1" w:rsidP="000C5DE1">
            <w:pPr>
              <w:tabs>
                <w:tab w:val="left" w:pos="360"/>
              </w:tabs>
              <w:jc w:val="both"/>
              <w:rPr>
                <w:rFonts w:ascii="Times New Roman" w:hAnsi="Times New Roman" w:cs="Times New Roman"/>
              </w:rPr>
            </w:pPr>
            <w:r w:rsidRPr="00471CB3">
              <w:rPr>
                <w:rFonts w:ascii="Times New Roman" w:hAnsi="Times New Roman" w:cs="Times New Roman"/>
                <w:lang w:val="kk-KZ"/>
              </w:rPr>
              <w:t xml:space="preserve">4. </w:t>
            </w:r>
            <w:r w:rsidRPr="00471CB3">
              <w:rPr>
                <w:rFonts w:ascii="Times New Roman" w:hAnsi="Times New Roman" w:cs="Times New Roman"/>
              </w:rPr>
              <w:t>Участвуя в Акции и выполняя условия Акции, Участник Акции подтверждает свое согласие на передачу его персональных данных Организатору,</w:t>
            </w:r>
            <w:r w:rsidRPr="00471CB3">
              <w:rPr>
                <w:rFonts w:ascii="Times New Roman" w:hAnsi="Times New Roman" w:cs="Times New Roman"/>
                <w:lang w:val="kk-KZ"/>
              </w:rPr>
              <w:t xml:space="preserve"> </w:t>
            </w:r>
            <w:r w:rsidRPr="00471CB3">
              <w:rPr>
                <w:rFonts w:ascii="Times New Roman" w:hAnsi="Times New Roman" w:cs="Times New Roman"/>
              </w:rPr>
              <w:t xml:space="preserve">на обработку персональных данных, включая накопление, хранение, изменение, извлечение, дополнение, использование, распространение, </w:t>
            </w:r>
            <w:r w:rsidRPr="00471CB3">
              <w:rPr>
                <w:rFonts w:ascii="Times New Roman" w:eastAsia="Times New Roman" w:hAnsi="Times New Roman" w:cs="Times New Roman"/>
                <w:color w:val="222222"/>
              </w:rPr>
              <w:t>обезличивание</w:t>
            </w:r>
            <w:r w:rsidRPr="00471CB3">
              <w:rPr>
                <w:rFonts w:ascii="Times New Roman" w:hAnsi="Times New Roman" w:cs="Times New Roman"/>
              </w:rPr>
              <w:t xml:space="preserve">, блокирование, уничтожение для целей проведения Акции на весь срок ее проведения. Указанное согласие может быть отозвано Участником Акции в любое время путем отправки соответствующего заказного письма с уведомлением о вручении на адрес Организатора: РК, </w:t>
            </w:r>
            <w:proofErr w:type="spellStart"/>
            <w:r w:rsidRPr="00471CB3">
              <w:rPr>
                <w:rFonts w:ascii="Times New Roman" w:hAnsi="Times New Roman" w:cs="Times New Roman"/>
              </w:rPr>
              <w:t>г.Алматы</w:t>
            </w:r>
            <w:proofErr w:type="spellEnd"/>
            <w:r w:rsidRPr="00471CB3">
              <w:rPr>
                <w:rFonts w:ascii="Times New Roman" w:hAnsi="Times New Roman" w:cs="Times New Roman"/>
              </w:rPr>
              <w:t xml:space="preserve">, </w:t>
            </w:r>
            <w:proofErr w:type="spellStart"/>
            <w:r w:rsidRPr="00471CB3">
              <w:rPr>
                <w:rFonts w:ascii="Times New Roman" w:hAnsi="Times New Roman" w:cs="Times New Roman"/>
              </w:rPr>
              <w:t>пр.Аль</w:t>
            </w:r>
            <w:proofErr w:type="spellEnd"/>
            <w:r w:rsidRPr="00471CB3">
              <w:rPr>
                <w:rFonts w:ascii="Times New Roman" w:hAnsi="Times New Roman" w:cs="Times New Roman"/>
              </w:rPr>
              <w:t>-Фараби, 38.</w:t>
            </w:r>
          </w:p>
        </w:tc>
        <w:tc>
          <w:tcPr>
            <w:tcW w:w="3686" w:type="dxa"/>
          </w:tcPr>
          <w:p w14:paraId="640097F7" w14:textId="186FA2E1" w:rsidR="000C5DE1" w:rsidRPr="00471CB3" w:rsidRDefault="000C5DE1" w:rsidP="000C5DE1">
            <w:pPr>
              <w:tabs>
                <w:tab w:val="left" w:pos="360"/>
              </w:tabs>
              <w:jc w:val="both"/>
              <w:rPr>
                <w:rFonts w:ascii="Times New Roman" w:hAnsi="Times New Roman" w:cs="Times New Roman"/>
                <w:lang w:val="kk-KZ"/>
              </w:rPr>
            </w:pPr>
            <w:r w:rsidRPr="00471CB3">
              <w:rPr>
                <w:rFonts w:ascii="Times New Roman" w:hAnsi="Times New Roman" w:cs="Times New Roman"/>
                <w:bCs/>
                <w:lang w:val="en-US"/>
              </w:rPr>
              <w:t xml:space="preserve">4.By participating in the Promotion and fulfilling its terms, the Participant shall confirm his/her consent to the transfer of personal data to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 to the processing of their personal data, including the accumulation, storage, modification, extraction, supplementation, use, distribution, </w:t>
            </w:r>
            <w:proofErr w:type="spellStart"/>
            <w:r w:rsidRPr="00471CB3">
              <w:rPr>
                <w:rFonts w:ascii="Times New Roman" w:hAnsi="Times New Roman" w:cs="Times New Roman"/>
                <w:bCs/>
                <w:lang w:val="en-US"/>
              </w:rPr>
              <w:t>depersonalisation</w:t>
            </w:r>
            <w:proofErr w:type="spellEnd"/>
            <w:r w:rsidRPr="00471CB3">
              <w:rPr>
                <w:rFonts w:ascii="Times New Roman" w:hAnsi="Times New Roman" w:cs="Times New Roman"/>
                <w:bCs/>
                <w:lang w:val="en-US"/>
              </w:rPr>
              <w:t xml:space="preserve">, blocking and destruction of such data for the purposes of the Promotion for its entire duration. This consent may be revoked by the Participant at any time by sending registered mail with delivery confirmation to the </w:t>
            </w:r>
            <w:proofErr w:type="spellStart"/>
            <w:r w:rsidRPr="00471CB3">
              <w:rPr>
                <w:rFonts w:ascii="Times New Roman" w:hAnsi="Times New Roman" w:cs="Times New Roman"/>
                <w:bCs/>
                <w:lang w:val="en-US"/>
              </w:rPr>
              <w:t>Organiser's</w:t>
            </w:r>
            <w:proofErr w:type="spellEnd"/>
            <w:r w:rsidRPr="00471CB3">
              <w:rPr>
                <w:rFonts w:ascii="Times New Roman" w:hAnsi="Times New Roman" w:cs="Times New Roman"/>
                <w:bCs/>
                <w:lang w:val="en-US"/>
              </w:rPr>
              <w:t xml:space="preserve"> address: 38 Al-Farabi Ave., Almaty, Republic of Kazakhstan.</w:t>
            </w:r>
          </w:p>
        </w:tc>
      </w:tr>
      <w:tr w:rsidR="000C5DE1" w:rsidRPr="00471CB3" w14:paraId="546A86F0" w14:textId="05D2D559" w:rsidTr="000C5DE1">
        <w:tc>
          <w:tcPr>
            <w:tcW w:w="3686" w:type="dxa"/>
          </w:tcPr>
          <w:p w14:paraId="1AA96D1D" w14:textId="6F9C47A5" w:rsidR="000C5DE1" w:rsidRPr="00471CB3" w:rsidRDefault="000C5DE1" w:rsidP="000C5DE1">
            <w:pPr>
              <w:pStyle w:val="aa"/>
              <w:numPr>
                <w:ilvl w:val="0"/>
                <w:numId w:val="32"/>
              </w:numPr>
              <w:tabs>
                <w:tab w:val="left" w:pos="360"/>
              </w:tabs>
              <w:ind w:left="0" w:firstLine="0"/>
              <w:jc w:val="both"/>
              <w:rPr>
                <w:rFonts w:ascii="Times New Roman" w:hAnsi="Times New Roman" w:cs="Times New Roman"/>
                <w:lang w:val="kk-KZ"/>
              </w:rPr>
            </w:pPr>
            <w:r w:rsidRPr="00471CB3">
              <w:rPr>
                <w:rFonts w:ascii="Times New Roman" w:hAnsi="Times New Roman" w:cs="Times New Roman"/>
                <w:lang w:val="kk-KZ"/>
              </w:rPr>
              <w:t>Акцияны Ұйымдастырушы және Акцияны іске қосу және сүйемелдеу жөніндегі Ұйымдастырушының Серіктесі Акцияны Ұйымдастырушыға және Акцияны іске қосу және сүйемелдеу жөніндегі Ұйымдастырушының серіктестеріне байланысты емес кез келген себептермен Акцияға Қатысушының жүлде алуы мүмкін еместігі үшін жауапты болмайды. Бұл кезде Акцияға қатысушылардың Акцияны ұйымдастырушыдан және/немесе Ұйымдастырушының Акцияны іске қосу және сүйемелдеу жөніндегі серіктестерінен қандай да бір өтемақы алуға құқығы жоқ.</w:t>
            </w:r>
          </w:p>
        </w:tc>
        <w:tc>
          <w:tcPr>
            <w:tcW w:w="3827" w:type="dxa"/>
          </w:tcPr>
          <w:p w14:paraId="3CA30102" w14:textId="66DA65EA" w:rsidR="000C5DE1" w:rsidRPr="00471CB3" w:rsidRDefault="000C5DE1" w:rsidP="000C5DE1">
            <w:pPr>
              <w:pStyle w:val="aa"/>
              <w:tabs>
                <w:tab w:val="left" w:pos="360"/>
              </w:tabs>
              <w:ind w:left="0"/>
              <w:jc w:val="both"/>
              <w:rPr>
                <w:rFonts w:ascii="Times New Roman" w:hAnsi="Times New Roman" w:cs="Times New Roman"/>
              </w:rPr>
            </w:pPr>
            <w:r w:rsidRPr="00471CB3">
              <w:rPr>
                <w:rFonts w:ascii="Times New Roman" w:hAnsi="Times New Roman" w:cs="Times New Roman"/>
                <w:lang w:val="kk-KZ"/>
              </w:rPr>
              <w:t xml:space="preserve">5. </w:t>
            </w:r>
            <w:r w:rsidRPr="00471CB3">
              <w:rPr>
                <w:rFonts w:ascii="Times New Roman" w:hAnsi="Times New Roman" w:cs="Times New Roman"/>
              </w:rPr>
              <w:t>Организатор Акции и Партнеры Организатора по запуску и сопровождению Акции не несут ответственности за невозможность получения приза Участником Акции, по любым причинам, не зависящим от Организатора Акции и Партнеров Организатора по запуску и сопровождению Акции. При этом Участники Акции не имеют права на получение от Организатора Акции и/или Партнеров Организатора по запуску и сопровождению Акции какой-либо компенсации.</w:t>
            </w:r>
          </w:p>
        </w:tc>
        <w:tc>
          <w:tcPr>
            <w:tcW w:w="3686" w:type="dxa"/>
          </w:tcPr>
          <w:p w14:paraId="044F590E" w14:textId="18557829" w:rsidR="000C5DE1" w:rsidRPr="00471CB3" w:rsidRDefault="000C5DE1" w:rsidP="000C5DE1">
            <w:pPr>
              <w:pStyle w:val="aa"/>
              <w:tabs>
                <w:tab w:val="left" w:pos="360"/>
              </w:tabs>
              <w:ind w:left="0"/>
              <w:jc w:val="both"/>
              <w:rPr>
                <w:rFonts w:ascii="Times New Roman" w:hAnsi="Times New Roman" w:cs="Times New Roman"/>
                <w:lang w:val="kk-KZ"/>
              </w:rPr>
            </w:pPr>
            <w:r w:rsidRPr="00471CB3">
              <w:rPr>
                <w:rFonts w:ascii="Times New Roman" w:hAnsi="Times New Roman" w:cs="Times New Roman"/>
                <w:bCs/>
                <w:lang w:val="en-US"/>
              </w:rPr>
              <w:t xml:space="preserve">5.The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 its Partners </w:t>
            </w:r>
            <w:proofErr w:type="gramStart"/>
            <w:r w:rsidRPr="00471CB3">
              <w:rPr>
                <w:rFonts w:ascii="Times New Roman" w:hAnsi="Times New Roman" w:cs="Times New Roman"/>
                <w:bCs/>
                <w:lang w:val="en-US"/>
              </w:rPr>
              <w:t>responsible</w:t>
            </w:r>
            <w:proofErr w:type="gramEnd"/>
            <w:r w:rsidRPr="00471CB3">
              <w:rPr>
                <w:rFonts w:ascii="Times New Roman" w:hAnsi="Times New Roman" w:cs="Times New Roman"/>
                <w:bCs/>
                <w:lang w:val="en-US"/>
              </w:rPr>
              <w:t xml:space="preserve"> the Promotion launch and support shall not be liable for the Participant’s inability to receive a prize for any reason beyond the control of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 its Partners responsible for the Promotion launch and support. In this case, the Participants shall not be entitled to receive any compensation from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and/or its Partners responsible for the Promotion launch and support.</w:t>
            </w:r>
          </w:p>
        </w:tc>
      </w:tr>
      <w:tr w:rsidR="000C5DE1" w:rsidRPr="00471CB3" w14:paraId="2C6A7753" w14:textId="73181785" w:rsidTr="000C5DE1">
        <w:tc>
          <w:tcPr>
            <w:tcW w:w="3686" w:type="dxa"/>
          </w:tcPr>
          <w:p w14:paraId="510D242C" w14:textId="083A9678" w:rsidR="000C5DE1" w:rsidRPr="00471CB3" w:rsidRDefault="000C5DE1" w:rsidP="000C5DE1">
            <w:pPr>
              <w:jc w:val="center"/>
              <w:rPr>
                <w:rFonts w:ascii="Times New Roman" w:hAnsi="Times New Roman" w:cs="Times New Roman"/>
                <w:b/>
                <w:bCs/>
                <w:lang w:val="kk-KZ"/>
              </w:rPr>
            </w:pPr>
            <w:r w:rsidRPr="00471CB3">
              <w:rPr>
                <w:rFonts w:ascii="Times New Roman" w:hAnsi="Times New Roman" w:cs="Times New Roman"/>
                <w:b/>
                <w:bCs/>
                <w:lang w:val="kk-KZ"/>
              </w:rPr>
              <w:t>VI. ТАРАПТАРДЫҢ ҚҰҚЫҚТАРЫ МЕН МІНДЕТТЕРІ</w:t>
            </w:r>
          </w:p>
        </w:tc>
        <w:tc>
          <w:tcPr>
            <w:tcW w:w="3827" w:type="dxa"/>
          </w:tcPr>
          <w:p w14:paraId="5F110E9D" w14:textId="70CBAF33" w:rsidR="000C5DE1" w:rsidRPr="00471CB3" w:rsidRDefault="000C5DE1" w:rsidP="000C5DE1">
            <w:pPr>
              <w:jc w:val="center"/>
              <w:rPr>
                <w:rFonts w:ascii="Times New Roman" w:hAnsi="Times New Roman" w:cs="Times New Roman"/>
                <w:b/>
                <w:bCs/>
              </w:rPr>
            </w:pPr>
            <w:r w:rsidRPr="00471CB3">
              <w:rPr>
                <w:rFonts w:ascii="Times New Roman" w:hAnsi="Times New Roman" w:cs="Times New Roman"/>
                <w:b/>
                <w:bCs/>
                <w:lang w:val="en-US"/>
              </w:rPr>
              <w:t>VI</w:t>
            </w:r>
            <w:r w:rsidRPr="00471CB3">
              <w:rPr>
                <w:rFonts w:ascii="Times New Roman" w:hAnsi="Times New Roman" w:cs="Times New Roman"/>
                <w:b/>
                <w:bCs/>
              </w:rPr>
              <w:t>. ПРАВА И ОБЯЗАННОСТИ СТОРОН.</w:t>
            </w:r>
          </w:p>
        </w:tc>
        <w:tc>
          <w:tcPr>
            <w:tcW w:w="3686" w:type="dxa"/>
          </w:tcPr>
          <w:p w14:paraId="7E4B344F" w14:textId="29E58B56" w:rsidR="000C5DE1" w:rsidRPr="00471CB3" w:rsidRDefault="000C5DE1" w:rsidP="000C5DE1">
            <w:pPr>
              <w:jc w:val="center"/>
              <w:rPr>
                <w:rFonts w:ascii="Times New Roman" w:hAnsi="Times New Roman" w:cs="Times New Roman"/>
                <w:b/>
                <w:bCs/>
                <w:lang w:val="en-US"/>
              </w:rPr>
            </w:pPr>
            <w:r w:rsidRPr="00471CB3">
              <w:rPr>
                <w:rFonts w:ascii="Times New Roman" w:hAnsi="Times New Roman" w:cs="Times New Roman"/>
                <w:b/>
                <w:lang w:val="en-US"/>
              </w:rPr>
              <w:t>VI. RIGHTS AND LIABILITIES OF THE PARTIES</w:t>
            </w:r>
          </w:p>
        </w:tc>
      </w:tr>
      <w:tr w:rsidR="000C5DE1" w:rsidRPr="00471CB3" w14:paraId="2CD887CA" w14:textId="2622C997" w:rsidTr="000C5DE1">
        <w:trPr>
          <w:trHeight w:val="58"/>
        </w:trPr>
        <w:tc>
          <w:tcPr>
            <w:tcW w:w="3686" w:type="dxa"/>
          </w:tcPr>
          <w:p w14:paraId="091B27FB" w14:textId="68A273BB" w:rsidR="000C5DE1" w:rsidRPr="00471CB3" w:rsidRDefault="000C5DE1" w:rsidP="000C5DE1">
            <w:pPr>
              <w:pStyle w:val="aa"/>
              <w:numPr>
                <w:ilvl w:val="0"/>
                <w:numId w:val="33"/>
              </w:numPr>
              <w:tabs>
                <w:tab w:val="left" w:pos="284"/>
              </w:tabs>
              <w:ind w:left="0" w:firstLine="0"/>
              <w:jc w:val="both"/>
              <w:textAlignment w:val="baseline"/>
              <w:rPr>
                <w:rFonts w:ascii="Times New Roman" w:hAnsi="Times New Roman" w:cs="Times New Roman"/>
                <w:lang w:val="kk-KZ"/>
              </w:rPr>
            </w:pPr>
            <w:r w:rsidRPr="00471CB3">
              <w:rPr>
                <w:rFonts w:ascii="Times New Roman" w:hAnsi="Times New Roman" w:cs="Times New Roman"/>
                <w:lang w:val="kk-KZ"/>
              </w:rPr>
              <w:t>Ұйымдастырушы телекоммуникациялық энергетикалық желілердегі іркілістер, зиянды бағдарламалардың іс-әрекеттері, үшінші тұлғалардың жосықсыз іс-әрекеттері салдарынан Акцияға қатысушылар алдындағы өз міндеттемелерін орындамағаны не тиісінше орындамағаны үшін жауапты болмайды.</w:t>
            </w:r>
          </w:p>
        </w:tc>
        <w:tc>
          <w:tcPr>
            <w:tcW w:w="3827" w:type="dxa"/>
          </w:tcPr>
          <w:p w14:paraId="6F8A6F30" w14:textId="38BE6043" w:rsidR="000C5DE1" w:rsidRPr="00471CB3" w:rsidRDefault="000C5DE1" w:rsidP="000C5DE1">
            <w:pPr>
              <w:pStyle w:val="aa"/>
              <w:tabs>
                <w:tab w:val="left" w:pos="284"/>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 </w:t>
            </w:r>
            <w:r w:rsidRPr="00471CB3">
              <w:rPr>
                <w:rFonts w:ascii="Times New Roman" w:hAnsi="Times New Roman" w:cs="Times New Roman"/>
              </w:rPr>
              <w:t xml:space="preserve">Организатор не несет ответственность за неисполнение либо ненадлежащее исполнение своих обязательств перед Участниками Акции в следствие сбоев в телекоммуникационных энергетических сетях, действий вредоносных программ, недобросовестных действий третьих лиц. </w:t>
            </w:r>
          </w:p>
        </w:tc>
        <w:tc>
          <w:tcPr>
            <w:tcW w:w="3686" w:type="dxa"/>
          </w:tcPr>
          <w:p w14:paraId="1F9C6852" w14:textId="5790B4FB" w:rsidR="000C5DE1" w:rsidRPr="00471CB3" w:rsidRDefault="000C5DE1" w:rsidP="000C5DE1">
            <w:pPr>
              <w:pStyle w:val="aa"/>
              <w:tabs>
                <w:tab w:val="left" w:pos="284"/>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shall not be liable for failure to fulfil or improper fulfilment of its obligations to the Participants due to failures in telecommunications energy networks, actions of malicious </w:t>
            </w:r>
            <w:proofErr w:type="spellStart"/>
            <w:r w:rsidRPr="00471CB3">
              <w:rPr>
                <w:rFonts w:ascii="Times New Roman" w:hAnsi="Times New Roman" w:cs="Times New Roman"/>
                <w:bCs/>
                <w:lang w:val="en-US"/>
              </w:rPr>
              <w:t>programmes</w:t>
            </w:r>
            <w:proofErr w:type="spellEnd"/>
            <w:r w:rsidRPr="00471CB3">
              <w:rPr>
                <w:rFonts w:ascii="Times New Roman" w:hAnsi="Times New Roman" w:cs="Times New Roman"/>
                <w:bCs/>
                <w:lang w:val="en-US"/>
              </w:rPr>
              <w:t>, or unfair actions of third parties.</w:t>
            </w:r>
          </w:p>
        </w:tc>
      </w:tr>
      <w:tr w:rsidR="000C5DE1" w:rsidRPr="00471CB3" w14:paraId="0BBF05A9" w14:textId="4E5AC9AF" w:rsidTr="000C5DE1">
        <w:tc>
          <w:tcPr>
            <w:tcW w:w="3686" w:type="dxa"/>
          </w:tcPr>
          <w:p w14:paraId="56530A4E" w14:textId="01D25C8F" w:rsidR="000C5DE1" w:rsidRPr="00471CB3" w:rsidRDefault="000C5DE1" w:rsidP="000C5DE1">
            <w:pPr>
              <w:pStyle w:val="aa"/>
              <w:tabs>
                <w:tab w:val="left" w:pos="284"/>
              </w:tabs>
              <w:ind w:left="38"/>
              <w:jc w:val="both"/>
              <w:textAlignment w:val="baseline"/>
              <w:rPr>
                <w:rFonts w:ascii="Times New Roman" w:hAnsi="Times New Roman" w:cs="Times New Roman"/>
                <w:lang w:val="kk-KZ"/>
              </w:rPr>
            </w:pPr>
            <w:r w:rsidRPr="00471CB3">
              <w:rPr>
                <w:rFonts w:ascii="Times New Roman" w:hAnsi="Times New Roman" w:cs="Times New Roman"/>
                <w:lang w:val="kk-KZ"/>
              </w:rPr>
              <w:t xml:space="preserve">2. Акция, елеулі өзгерістер туралы ақпарат және басқа да ақпарат Ұйымдастырушының </w:t>
            </w:r>
            <w:r w:rsidRPr="00471CB3">
              <w:fldChar w:fldCharType="begin"/>
            </w:r>
            <w:r w:rsidRPr="00471CB3">
              <w:rPr>
                <w:lang w:val="en-US"/>
              </w:rPr>
              <w:instrText>HYPERLINK "https://www.bcc.kz/about/press-center/news/"</w:instrText>
            </w:r>
            <w:r w:rsidRPr="00471CB3">
              <w:fldChar w:fldCharType="separate"/>
            </w:r>
            <w:r w:rsidRPr="00471CB3">
              <w:rPr>
                <w:rStyle w:val="ae"/>
                <w:rFonts w:ascii="Times New Roman" w:hAnsi="Times New Roman" w:cs="Times New Roman"/>
                <w:color w:val="auto"/>
                <w:lang w:val="kk-KZ"/>
              </w:rPr>
              <w:t>https://www.bcc.kz/about/press-</w:t>
            </w:r>
            <w:r w:rsidRPr="00471CB3">
              <w:rPr>
                <w:rStyle w:val="ae"/>
                <w:rFonts w:ascii="Times New Roman" w:hAnsi="Times New Roman" w:cs="Times New Roman"/>
                <w:color w:val="auto"/>
                <w:lang w:val="kk-KZ"/>
              </w:rPr>
              <w:lastRenderedPageBreak/>
              <w:t>center/news/</w:t>
            </w:r>
            <w:r w:rsidRPr="00471CB3">
              <w:fldChar w:fldCharType="end"/>
            </w:r>
            <w:r w:rsidRPr="00471CB3">
              <w:rPr>
                <w:rFonts w:ascii="Times New Roman" w:hAnsi="Times New Roman" w:cs="Times New Roman"/>
                <w:lang w:val="kk-KZ"/>
              </w:rPr>
              <w:t xml:space="preserve"> сайтында орналастырылады </w:t>
            </w:r>
          </w:p>
          <w:p w14:paraId="3F0826D7" w14:textId="713F0D77" w:rsidR="000C5DE1" w:rsidRPr="00471CB3" w:rsidRDefault="000C5DE1" w:rsidP="000C5DE1">
            <w:pPr>
              <w:tabs>
                <w:tab w:val="left" w:pos="284"/>
              </w:tabs>
              <w:jc w:val="both"/>
              <w:textAlignment w:val="baseline"/>
              <w:rPr>
                <w:rFonts w:ascii="Times New Roman" w:hAnsi="Times New Roman" w:cs="Times New Roman"/>
                <w:lang w:val="kk-KZ"/>
              </w:rPr>
            </w:pPr>
            <w:r w:rsidRPr="00471CB3">
              <w:rPr>
                <w:rFonts w:ascii="Times New Roman" w:hAnsi="Times New Roman" w:cs="Times New Roman"/>
                <w:lang w:val="kk-KZ"/>
              </w:rPr>
              <w:t xml:space="preserve">3. Ұйымдастырушы Акцияны өткізу мерзімдерін, талаптарын кез келген уақытта толықтыруға және/немесе өзгертуге, сондай-ақ Акцияны өткізуді тоқтатуға, тоқтата тұруға, оның бір бөлігін тоқтатуға құқылы, бұл туралы Акцияға қатысушыларды және барлық мүдделі тұлғаларды Акцияның Ережелеріне өзгерістерді Ұйымдастырушының жалпыға қолжетімді </w:t>
            </w:r>
            <w:r w:rsidRPr="00471CB3">
              <w:fldChar w:fldCharType="begin"/>
            </w:r>
            <w:r w:rsidRPr="00471CB3">
              <w:rPr>
                <w:lang w:val="kk-KZ"/>
              </w:rPr>
              <w:instrText>HYPERLINK "https://www.bcc.kz/about/press-center/news/"</w:instrText>
            </w:r>
            <w:r w:rsidRPr="00471CB3">
              <w:fldChar w:fldCharType="separate"/>
            </w:r>
            <w:r w:rsidRPr="00471CB3">
              <w:rPr>
                <w:rStyle w:val="ae"/>
                <w:rFonts w:ascii="Times New Roman" w:hAnsi="Times New Roman" w:cs="Times New Roman"/>
                <w:color w:val="auto"/>
                <w:lang w:val="kk-KZ"/>
              </w:rPr>
              <w:t>https://www.bcc.kz/about/press-center/news/</w:t>
            </w:r>
            <w:r w:rsidRPr="00471CB3">
              <w:fldChar w:fldCharType="end"/>
            </w:r>
            <w:r w:rsidRPr="00471CB3">
              <w:rPr>
                <w:rFonts w:ascii="Times New Roman" w:hAnsi="Times New Roman" w:cs="Times New Roman"/>
                <w:lang w:val="kk-KZ"/>
              </w:rPr>
              <w:t xml:space="preserve"> сайтында орналастыру арқылы хабардар етеді (Қазақстан Республикасының қолданыстағы заңнамасына сәйкес осы Ережеде айқындалған тәсілмен).</w:t>
            </w:r>
          </w:p>
        </w:tc>
        <w:tc>
          <w:tcPr>
            <w:tcW w:w="3827" w:type="dxa"/>
          </w:tcPr>
          <w:p w14:paraId="0FC6B685" w14:textId="66762249" w:rsidR="000C5DE1" w:rsidRPr="00471CB3" w:rsidRDefault="000C5DE1" w:rsidP="000C5DE1">
            <w:pPr>
              <w:pStyle w:val="aa"/>
              <w:tabs>
                <w:tab w:val="left" w:pos="284"/>
              </w:tabs>
              <w:ind w:left="0"/>
              <w:jc w:val="both"/>
              <w:textAlignment w:val="baseline"/>
              <w:rPr>
                <w:rFonts w:ascii="Times New Roman" w:hAnsi="Times New Roman" w:cs="Times New Roman"/>
              </w:rPr>
            </w:pPr>
            <w:r w:rsidRPr="00471CB3">
              <w:rPr>
                <w:rFonts w:ascii="Times New Roman" w:hAnsi="Times New Roman" w:cs="Times New Roman"/>
                <w:lang w:val="kk-KZ"/>
              </w:rPr>
              <w:lastRenderedPageBreak/>
              <w:t xml:space="preserve">2. </w:t>
            </w:r>
            <w:r w:rsidRPr="00471CB3">
              <w:rPr>
                <w:rFonts w:ascii="Times New Roman" w:hAnsi="Times New Roman" w:cs="Times New Roman"/>
              </w:rPr>
              <w:t xml:space="preserve">Информация об Акции, существенных изменениях Акции и прочая информация размещаются на сайте Организатора </w:t>
            </w:r>
            <w:hyperlink r:id="rId8" w:history="1">
              <w:r w:rsidRPr="00471CB3">
                <w:rPr>
                  <w:rStyle w:val="ae"/>
                  <w:rFonts w:ascii="Times New Roman" w:hAnsi="Times New Roman" w:cs="Times New Roman"/>
                  <w:color w:val="auto"/>
                </w:rPr>
                <w:t>https://www.bcc.kz/about/press-center/news/</w:t>
              </w:r>
            </w:hyperlink>
            <w:r w:rsidRPr="00471CB3">
              <w:rPr>
                <w:rFonts w:ascii="Times New Roman" w:hAnsi="Times New Roman" w:cs="Times New Roman"/>
              </w:rPr>
              <w:t xml:space="preserve"> </w:t>
            </w:r>
          </w:p>
          <w:p w14:paraId="16170246" w14:textId="4655F993" w:rsidR="000C5DE1" w:rsidRPr="00471CB3" w:rsidRDefault="000C5DE1" w:rsidP="000C5DE1">
            <w:pPr>
              <w:pStyle w:val="aa"/>
              <w:tabs>
                <w:tab w:val="left" w:pos="284"/>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3. </w:t>
            </w:r>
            <w:r w:rsidRPr="00471CB3">
              <w:rPr>
                <w:rFonts w:ascii="Times New Roman" w:hAnsi="Times New Roman" w:cs="Times New Roman"/>
              </w:rPr>
              <w:t xml:space="preserve">Организатор </w:t>
            </w:r>
            <w:proofErr w:type="spellStart"/>
            <w:r w:rsidRPr="00471CB3">
              <w:rPr>
                <w:rFonts w:ascii="Times New Roman" w:hAnsi="Times New Roman" w:cs="Times New Roman"/>
              </w:rPr>
              <w:t>оставля</w:t>
            </w:r>
            <w:proofErr w:type="spellEnd"/>
            <w:r w:rsidRPr="00471CB3">
              <w:rPr>
                <w:rFonts w:ascii="Times New Roman" w:hAnsi="Times New Roman" w:cs="Times New Roman"/>
                <w:lang w:val="kk-KZ"/>
              </w:rPr>
              <w:t>е</w:t>
            </w:r>
            <w:r w:rsidRPr="00471CB3">
              <w:rPr>
                <w:rFonts w:ascii="Times New Roman" w:hAnsi="Times New Roman" w:cs="Times New Roman"/>
              </w:rPr>
              <w:t xml:space="preserve">т за собой право в любое время дополнить и/или изменить сроки, условия проведения Акции, а также прекратить, приостановить, отменить проведение Акции в целом или в части, по своему усмотрению, уведомив об этом Участников Акции и всех заинтересованных лиц путем размещения изменений в Правилах Акции на общедоступном ресурсе - сайте Организатора </w:t>
            </w:r>
            <w:hyperlink r:id="rId9" w:history="1">
              <w:r w:rsidRPr="00471CB3">
                <w:rPr>
                  <w:rStyle w:val="ae"/>
                  <w:rFonts w:ascii="Times New Roman" w:hAnsi="Times New Roman" w:cs="Times New Roman"/>
                  <w:color w:val="auto"/>
                </w:rPr>
                <w:t>https://www.bcc.kz/about/press-center/news/</w:t>
              </w:r>
            </w:hyperlink>
            <w:r w:rsidRPr="00471CB3">
              <w:rPr>
                <w:rFonts w:ascii="Times New Roman" w:hAnsi="Times New Roman" w:cs="Times New Roman"/>
              </w:rPr>
              <w:t xml:space="preserve">  (способом, определенным настоящими Правилами, в соответствии с действующим законодательством Республики Казахстан). </w:t>
            </w:r>
          </w:p>
        </w:tc>
        <w:tc>
          <w:tcPr>
            <w:tcW w:w="3686" w:type="dxa"/>
          </w:tcPr>
          <w:p w14:paraId="324D9129" w14:textId="77777777" w:rsidR="000C5DE1" w:rsidRPr="00471CB3" w:rsidRDefault="000C5DE1" w:rsidP="000C5DE1">
            <w:pPr>
              <w:pStyle w:val="af7"/>
              <w:spacing w:after="0" w:afterAutospacing="0"/>
              <w:jc w:val="both"/>
              <w:rPr>
                <w:bCs/>
                <w:sz w:val="22"/>
                <w:szCs w:val="22"/>
                <w:lang w:val="en-US"/>
              </w:rPr>
            </w:pPr>
            <w:r w:rsidRPr="00471CB3">
              <w:rPr>
                <w:bCs/>
                <w:sz w:val="22"/>
                <w:szCs w:val="22"/>
                <w:lang w:val="en-US"/>
              </w:rPr>
              <w:lastRenderedPageBreak/>
              <w:t xml:space="preserve">2.Information about the Promotion, significant changes to the Promotion and other information is posted on the </w:t>
            </w:r>
            <w:proofErr w:type="spellStart"/>
            <w:r w:rsidRPr="00471CB3">
              <w:rPr>
                <w:bCs/>
                <w:sz w:val="22"/>
                <w:szCs w:val="22"/>
                <w:lang w:val="en-US"/>
              </w:rPr>
              <w:t>Organiser's</w:t>
            </w:r>
            <w:proofErr w:type="spellEnd"/>
            <w:r w:rsidRPr="00471CB3">
              <w:rPr>
                <w:bCs/>
                <w:sz w:val="22"/>
                <w:szCs w:val="22"/>
                <w:lang w:val="en-US"/>
              </w:rPr>
              <w:t xml:space="preserve"> website </w:t>
            </w:r>
            <w:hyperlink r:id="rId10" w:history="1">
              <w:r w:rsidRPr="00471CB3">
                <w:rPr>
                  <w:rStyle w:val="ae"/>
                  <w:bCs/>
                  <w:color w:val="auto"/>
                  <w:sz w:val="22"/>
                  <w:szCs w:val="22"/>
                  <w:lang w:val="en-US"/>
                </w:rPr>
                <w:t>https://www.bcc.kz/about/press-center/news/</w:t>
              </w:r>
            </w:hyperlink>
          </w:p>
          <w:p w14:paraId="0BF82BC0" w14:textId="64C68E96" w:rsidR="000C5DE1" w:rsidRPr="00471CB3" w:rsidRDefault="000C5DE1" w:rsidP="000C5DE1">
            <w:pPr>
              <w:pStyle w:val="aa"/>
              <w:tabs>
                <w:tab w:val="left" w:pos="284"/>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3.The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shall reserve the right at any time to supplement and/or change the terms  of the Promotion, as well as to terminate, suspend or cancel the Promotion in whole or in part at its discretion, by notifying the Participants and all concerned  parties by posting changes to the Promotion Rules on a publicly accessible resource – the </w:t>
            </w:r>
            <w:proofErr w:type="spellStart"/>
            <w:r w:rsidRPr="00471CB3">
              <w:rPr>
                <w:rFonts w:ascii="Times New Roman" w:hAnsi="Times New Roman" w:cs="Times New Roman"/>
                <w:bCs/>
                <w:lang w:val="en-US"/>
              </w:rPr>
              <w:t>Organiser's</w:t>
            </w:r>
            <w:proofErr w:type="spellEnd"/>
            <w:r w:rsidRPr="00471CB3">
              <w:rPr>
                <w:rFonts w:ascii="Times New Roman" w:hAnsi="Times New Roman" w:cs="Times New Roman"/>
                <w:bCs/>
                <w:lang w:val="en-US"/>
              </w:rPr>
              <w:t xml:space="preserve"> website </w:t>
            </w:r>
            <w:hyperlink r:id="rId11" w:history="1">
              <w:r w:rsidRPr="00471CB3">
                <w:rPr>
                  <w:rStyle w:val="ae"/>
                  <w:rFonts w:ascii="Times New Roman" w:hAnsi="Times New Roman" w:cs="Times New Roman"/>
                  <w:bCs/>
                  <w:color w:val="auto"/>
                  <w:lang w:val="en-US"/>
                </w:rPr>
                <w:t>https://www.bcc.kz/about/press-center/news/</w:t>
              </w:r>
            </w:hyperlink>
            <w:r w:rsidRPr="00471CB3">
              <w:rPr>
                <w:rFonts w:ascii="Times New Roman" w:hAnsi="Times New Roman" w:cs="Times New Roman"/>
                <w:bCs/>
                <w:lang w:val="en-US"/>
              </w:rPr>
              <w:t xml:space="preserve"> (in the manner specified in these Rules, in accordance with the current legislation of the Republic of Kazakhstan).</w:t>
            </w:r>
          </w:p>
        </w:tc>
      </w:tr>
      <w:tr w:rsidR="000C5DE1" w:rsidRPr="00471CB3" w14:paraId="1571F000" w14:textId="4AB30AD0" w:rsidTr="000C5DE1">
        <w:tc>
          <w:tcPr>
            <w:tcW w:w="3686" w:type="dxa"/>
          </w:tcPr>
          <w:p w14:paraId="073C5092" w14:textId="34CF8C9B" w:rsidR="000C5DE1" w:rsidRPr="00471CB3" w:rsidRDefault="000C5DE1" w:rsidP="000C5DE1">
            <w:pPr>
              <w:tabs>
                <w:tab w:val="left" w:pos="284"/>
              </w:tabs>
              <w:jc w:val="both"/>
              <w:textAlignment w:val="baseline"/>
              <w:rPr>
                <w:rFonts w:ascii="Times New Roman" w:hAnsi="Times New Roman" w:cs="Times New Roman"/>
                <w:lang w:val="kk-KZ"/>
              </w:rPr>
            </w:pPr>
            <w:r w:rsidRPr="00471CB3">
              <w:rPr>
                <w:rFonts w:ascii="Times New Roman" w:hAnsi="Times New Roman" w:cs="Times New Roman"/>
                <w:lang w:val="kk-KZ"/>
              </w:rPr>
              <w:lastRenderedPageBreak/>
              <w:t>4. Акцияны Ұйымдастырушы мен Акцияны іске қосу және сүйемелдеу жөніндегі Ұйымдастырушының серіктестері соңғысына келтірілген шығындарды қоса алғанда, Акцияға Қатысушының қандай да бір қателерінің салдары үшін жауап бермейді. Ұйымдастырушы Акцияға қатысушының Акцияға қатысуына байланысты туындауы мүмкін залалды, шығындарды және кез келген шығыстарды өтемейді және төлемейді.</w:t>
            </w:r>
          </w:p>
        </w:tc>
        <w:tc>
          <w:tcPr>
            <w:tcW w:w="3827" w:type="dxa"/>
          </w:tcPr>
          <w:p w14:paraId="3A48C9C9" w14:textId="45614944" w:rsidR="000C5DE1" w:rsidRPr="00471CB3" w:rsidRDefault="000C5DE1" w:rsidP="000C5DE1">
            <w:pPr>
              <w:pStyle w:val="aa"/>
              <w:tabs>
                <w:tab w:val="left" w:pos="284"/>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4. </w:t>
            </w:r>
            <w:r w:rsidRPr="00471CB3">
              <w:rPr>
                <w:rFonts w:ascii="Times New Roman" w:hAnsi="Times New Roman" w:cs="Times New Roman"/>
              </w:rPr>
              <w:t>Организатора Акции и Партнеров Организатора по запуску и сопровождению Акции не отвечают за какие-либо последствия ошибок Участника Акции, включая понесенные последним затраты. Организатор не возмещает и не компенсирует убытки, издержки и любые расходы, которые могут возникнуть у Участника Акции в связи с участием в Акции.</w:t>
            </w:r>
          </w:p>
        </w:tc>
        <w:tc>
          <w:tcPr>
            <w:tcW w:w="3686" w:type="dxa"/>
          </w:tcPr>
          <w:p w14:paraId="51B2B1E4" w14:textId="60E7D94B" w:rsidR="000C5DE1" w:rsidRPr="00471CB3" w:rsidRDefault="000C5DE1" w:rsidP="000C5DE1">
            <w:pPr>
              <w:pStyle w:val="aa"/>
              <w:tabs>
                <w:tab w:val="left" w:pos="284"/>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4.The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 its Partners responsible for the Promotion launch and support shall not be liable for any consequences of errors made by Participants in the Promotion, including any costs incurred by the latter.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shall not reimburse or indemnify Participants for any losses, expenses or costs that may be incurred in connection with their participation in the Promotion.</w:t>
            </w:r>
          </w:p>
        </w:tc>
      </w:tr>
      <w:tr w:rsidR="000C5DE1" w:rsidRPr="00471CB3" w14:paraId="7ECC700A" w14:textId="4F5F59FC" w:rsidTr="000C5DE1">
        <w:tc>
          <w:tcPr>
            <w:tcW w:w="3686" w:type="dxa"/>
          </w:tcPr>
          <w:p w14:paraId="7FF617E5" w14:textId="4C265D91" w:rsidR="000C5DE1" w:rsidRPr="00471CB3" w:rsidRDefault="000C5DE1" w:rsidP="000C5DE1">
            <w:pPr>
              <w:pStyle w:val="aa"/>
              <w:tabs>
                <w:tab w:val="left" w:pos="284"/>
              </w:tabs>
              <w:ind w:left="0"/>
              <w:jc w:val="both"/>
              <w:textAlignment w:val="baseline"/>
              <w:rPr>
                <w:rFonts w:ascii="Times New Roman" w:hAnsi="Times New Roman" w:cs="Times New Roman"/>
                <w:lang w:val="kk-KZ"/>
              </w:rPr>
            </w:pPr>
            <w:r w:rsidRPr="00471CB3">
              <w:rPr>
                <w:rFonts w:ascii="Times New Roman" w:hAnsi="Times New Roman" w:cs="Times New Roman"/>
                <w:lang w:val="kk-KZ"/>
              </w:rPr>
              <w:t>5. Акцияға қатысу фактісі туындаған даулы жағдайды шешу мақсатында және осы Ережеде көзделген тәртіппен қажетті кез келген тәсілдермен Ұйымдастырушының, Акцияны іске қосу және сүйемелдеу жөніндегі Ұйымдастырушының серіктестерінің, Акцияның серіктестерінің Акцияға қатысушының дербес деректерін өңдеуіне қатысты Акцияға қатысушының келісімін еркін, нақты, ақпараттандырылған және саналы түрде білдіруі болып табылады.</w:t>
            </w:r>
          </w:p>
        </w:tc>
        <w:tc>
          <w:tcPr>
            <w:tcW w:w="3827" w:type="dxa"/>
          </w:tcPr>
          <w:p w14:paraId="79E91B62" w14:textId="699F2D72" w:rsidR="000C5DE1" w:rsidRPr="00471CB3" w:rsidRDefault="000C5DE1" w:rsidP="000C5DE1">
            <w:pPr>
              <w:tabs>
                <w:tab w:val="left" w:pos="284"/>
              </w:tabs>
              <w:jc w:val="both"/>
              <w:textAlignment w:val="baseline"/>
              <w:rPr>
                <w:rFonts w:ascii="Times New Roman" w:hAnsi="Times New Roman" w:cs="Times New Roman"/>
              </w:rPr>
            </w:pPr>
            <w:r w:rsidRPr="00471CB3">
              <w:rPr>
                <w:rFonts w:ascii="Times New Roman" w:hAnsi="Times New Roman" w:cs="Times New Roman"/>
                <w:lang w:val="kk-KZ"/>
              </w:rPr>
              <w:t xml:space="preserve">5. </w:t>
            </w:r>
            <w:r w:rsidRPr="00471CB3">
              <w:rPr>
                <w:rFonts w:ascii="Times New Roman" w:hAnsi="Times New Roman" w:cs="Times New Roman"/>
              </w:rPr>
              <w:t xml:space="preserve">Факт участия в Акции является свободным, конкретным, информированным и сознательным выражением согласия Участника Акции на обработку Организатором, Партнерами Организатора по запуску и сопровождению Акции персональных данных Участника Акции любыми способами, необходимыми в целях разрешения возникшей спорной ситуации, и в порядке, предусмотренном настоящими Правилами. </w:t>
            </w:r>
          </w:p>
        </w:tc>
        <w:tc>
          <w:tcPr>
            <w:tcW w:w="3686" w:type="dxa"/>
          </w:tcPr>
          <w:p w14:paraId="180BF071" w14:textId="3987F1DB" w:rsidR="000C5DE1" w:rsidRPr="00471CB3" w:rsidRDefault="000C5DE1" w:rsidP="000C5DE1">
            <w:pPr>
              <w:tabs>
                <w:tab w:val="left" w:pos="284"/>
              </w:tabs>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5.The fact of participation in the Promotion shall be a free, specific, informed and conscious expression of the Participant's consent to the processing of the Participant’s personal data by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its Partners responsible for the Promotion launch and support.</w:t>
            </w:r>
          </w:p>
        </w:tc>
      </w:tr>
      <w:tr w:rsidR="000C5DE1" w:rsidRPr="00471CB3" w14:paraId="2384B63B" w14:textId="1D13D500" w:rsidTr="000C5DE1">
        <w:tc>
          <w:tcPr>
            <w:tcW w:w="3686" w:type="dxa"/>
          </w:tcPr>
          <w:p w14:paraId="512F3451" w14:textId="5D10C846" w:rsidR="000C5DE1" w:rsidRPr="00471CB3" w:rsidRDefault="000C5DE1" w:rsidP="000C5DE1">
            <w:pPr>
              <w:pStyle w:val="aa"/>
              <w:tabs>
                <w:tab w:val="left" w:pos="284"/>
              </w:tabs>
              <w:ind w:left="0"/>
              <w:jc w:val="both"/>
              <w:textAlignment w:val="baseline"/>
              <w:rPr>
                <w:rFonts w:ascii="Times New Roman" w:hAnsi="Times New Roman" w:cs="Times New Roman"/>
                <w:lang w:val="kk-KZ"/>
              </w:rPr>
            </w:pPr>
            <w:r w:rsidRPr="00471CB3">
              <w:rPr>
                <w:rFonts w:ascii="Times New Roman" w:hAnsi="Times New Roman" w:cs="Times New Roman"/>
                <w:lang w:val="kk-KZ"/>
              </w:rPr>
              <w:t>6. Осы Ереженің мақсатында дербес деректер деп жеке тұлғаның (дербес деректер субъектісінің) ЖСН, тегі, аты және әкесінің аты түсініледі.</w:t>
            </w:r>
          </w:p>
        </w:tc>
        <w:tc>
          <w:tcPr>
            <w:tcW w:w="3827" w:type="dxa"/>
          </w:tcPr>
          <w:p w14:paraId="03F32FFD" w14:textId="75E84E6E" w:rsidR="000C5DE1" w:rsidRPr="00471CB3" w:rsidRDefault="000C5DE1" w:rsidP="000C5DE1">
            <w:pPr>
              <w:pStyle w:val="aa"/>
              <w:tabs>
                <w:tab w:val="left" w:pos="284"/>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6. </w:t>
            </w:r>
            <w:r w:rsidRPr="00471CB3">
              <w:rPr>
                <w:rFonts w:ascii="Times New Roman" w:hAnsi="Times New Roman" w:cs="Times New Roman"/>
              </w:rPr>
              <w:t xml:space="preserve">Под персональными данными в целях настоящих Правил понимаются ИИН, фамилия, имя и отчество физического лица (субъекта персональных данных). </w:t>
            </w:r>
          </w:p>
        </w:tc>
        <w:tc>
          <w:tcPr>
            <w:tcW w:w="3686" w:type="dxa"/>
          </w:tcPr>
          <w:p w14:paraId="1CDF3273" w14:textId="7D1DD56D" w:rsidR="000C5DE1" w:rsidRPr="00471CB3" w:rsidRDefault="000C5DE1" w:rsidP="000C5DE1">
            <w:pPr>
              <w:pStyle w:val="aa"/>
              <w:tabs>
                <w:tab w:val="left" w:pos="284"/>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6.For the purposes of these Rules, personal data shall mean Iin, full name of an individual (the personal data subject). </w:t>
            </w:r>
          </w:p>
        </w:tc>
      </w:tr>
      <w:tr w:rsidR="000C5DE1" w:rsidRPr="00471CB3" w14:paraId="0D81C34F" w14:textId="399F2A43" w:rsidTr="000C5DE1">
        <w:tc>
          <w:tcPr>
            <w:tcW w:w="3686" w:type="dxa"/>
          </w:tcPr>
          <w:p w14:paraId="0E6E8562" w14:textId="081A3CCF" w:rsidR="000C5DE1" w:rsidRPr="00471CB3" w:rsidRDefault="000C5DE1" w:rsidP="000C5DE1">
            <w:pPr>
              <w:tabs>
                <w:tab w:val="left" w:pos="284"/>
                <w:tab w:val="left" w:pos="426"/>
              </w:tabs>
              <w:jc w:val="both"/>
              <w:textAlignment w:val="baseline"/>
              <w:rPr>
                <w:rFonts w:ascii="Times New Roman" w:hAnsi="Times New Roman" w:cs="Times New Roman"/>
                <w:lang w:val="kk-KZ"/>
              </w:rPr>
            </w:pPr>
            <w:r w:rsidRPr="00471CB3">
              <w:rPr>
                <w:rFonts w:ascii="Times New Roman" w:hAnsi="Times New Roman" w:cs="Times New Roman"/>
                <w:lang w:val="kk-KZ"/>
              </w:rPr>
              <w:t xml:space="preserve">7. Акцияға қатысу фактісі Акцияға қатысушының осы Ережемен танысқанын және онымен келісетінін білдіреді. Ережемен </w:t>
            </w:r>
            <w:r w:rsidRPr="00471CB3">
              <w:rPr>
                <w:rFonts w:ascii="Times New Roman" w:hAnsi="Times New Roman" w:cs="Times New Roman"/>
                <w:lang w:val="kk-KZ"/>
              </w:rPr>
              <w:lastRenderedPageBreak/>
              <w:t>келісу толық және сөзсіз болып табылады.</w:t>
            </w:r>
          </w:p>
        </w:tc>
        <w:tc>
          <w:tcPr>
            <w:tcW w:w="3827" w:type="dxa"/>
          </w:tcPr>
          <w:p w14:paraId="386B755A" w14:textId="00600FB2" w:rsidR="000C5DE1" w:rsidRPr="00471CB3" w:rsidRDefault="000C5DE1" w:rsidP="000C5DE1">
            <w:pPr>
              <w:tabs>
                <w:tab w:val="left" w:pos="284"/>
                <w:tab w:val="left" w:pos="426"/>
              </w:tabs>
              <w:jc w:val="both"/>
              <w:textAlignment w:val="baseline"/>
              <w:rPr>
                <w:rFonts w:ascii="Times New Roman" w:hAnsi="Times New Roman" w:cs="Times New Roman"/>
              </w:rPr>
            </w:pPr>
            <w:r w:rsidRPr="00471CB3">
              <w:rPr>
                <w:rFonts w:ascii="Times New Roman" w:hAnsi="Times New Roman" w:cs="Times New Roman"/>
                <w:lang w:val="kk-KZ"/>
              </w:rPr>
              <w:lastRenderedPageBreak/>
              <w:t xml:space="preserve">7. </w:t>
            </w:r>
            <w:r w:rsidRPr="00471CB3">
              <w:rPr>
                <w:rFonts w:ascii="Times New Roman" w:hAnsi="Times New Roman" w:cs="Times New Roman"/>
              </w:rPr>
              <w:t xml:space="preserve">Факт участия в Акции подразумевает, что Участник Акции ознакомлен и согласен с настоящими </w:t>
            </w:r>
            <w:r w:rsidRPr="00471CB3">
              <w:rPr>
                <w:rFonts w:ascii="Times New Roman" w:hAnsi="Times New Roman" w:cs="Times New Roman"/>
              </w:rPr>
              <w:lastRenderedPageBreak/>
              <w:t xml:space="preserve">Правилами. Согласие с Правилами является полным и безоговорочным. </w:t>
            </w:r>
          </w:p>
        </w:tc>
        <w:tc>
          <w:tcPr>
            <w:tcW w:w="3686" w:type="dxa"/>
          </w:tcPr>
          <w:p w14:paraId="2A2526EE" w14:textId="7C91B1DA" w:rsidR="000C5DE1" w:rsidRPr="00471CB3" w:rsidRDefault="000C5DE1" w:rsidP="000C5DE1">
            <w:pPr>
              <w:tabs>
                <w:tab w:val="left" w:pos="284"/>
                <w:tab w:val="left" w:pos="426"/>
              </w:tabs>
              <w:jc w:val="both"/>
              <w:textAlignment w:val="baseline"/>
              <w:rPr>
                <w:rFonts w:ascii="Times New Roman" w:hAnsi="Times New Roman" w:cs="Times New Roman"/>
                <w:lang w:val="kk-KZ"/>
              </w:rPr>
            </w:pPr>
            <w:r w:rsidRPr="00471CB3">
              <w:rPr>
                <w:rFonts w:ascii="Times New Roman" w:hAnsi="Times New Roman" w:cs="Times New Roman"/>
                <w:bCs/>
                <w:lang w:val="en-US"/>
              </w:rPr>
              <w:lastRenderedPageBreak/>
              <w:t xml:space="preserve">7.The fact of participation in the Promotion shall imply that the Participant has read and agrees with </w:t>
            </w:r>
            <w:r w:rsidRPr="00471CB3">
              <w:rPr>
                <w:rFonts w:ascii="Times New Roman" w:hAnsi="Times New Roman" w:cs="Times New Roman"/>
                <w:bCs/>
                <w:lang w:val="en-US"/>
              </w:rPr>
              <w:lastRenderedPageBreak/>
              <w:t xml:space="preserve">these Rules. The acceptance of these Rules </w:t>
            </w:r>
            <w:proofErr w:type="gramStart"/>
            <w:r w:rsidRPr="00471CB3">
              <w:rPr>
                <w:rFonts w:ascii="Times New Roman" w:hAnsi="Times New Roman" w:cs="Times New Roman"/>
                <w:bCs/>
                <w:lang w:val="en-US"/>
              </w:rPr>
              <w:t>shall</w:t>
            </w:r>
            <w:proofErr w:type="gramEnd"/>
            <w:r w:rsidRPr="00471CB3">
              <w:rPr>
                <w:rFonts w:ascii="Times New Roman" w:hAnsi="Times New Roman" w:cs="Times New Roman"/>
                <w:bCs/>
                <w:lang w:val="en-US"/>
              </w:rPr>
              <w:t xml:space="preserve"> be full and unconditional.</w:t>
            </w:r>
          </w:p>
        </w:tc>
      </w:tr>
      <w:tr w:rsidR="000C5DE1" w:rsidRPr="00471CB3" w14:paraId="7ADA3DF5" w14:textId="6E534316" w:rsidTr="000C5DE1">
        <w:tc>
          <w:tcPr>
            <w:tcW w:w="3686" w:type="dxa"/>
          </w:tcPr>
          <w:p w14:paraId="2EF3BAB0" w14:textId="174C66D3" w:rsidR="000C5DE1" w:rsidRPr="00471CB3" w:rsidRDefault="000C5DE1" w:rsidP="000C5DE1">
            <w:pPr>
              <w:tabs>
                <w:tab w:val="left" w:pos="284"/>
                <w:tab w:val="left" w:pos="426"/>
              </w:tabs>
              <w:jc w:val="both"/>
              <w:textAlignment w:val="baseline"/>
              <w:rPr>
                <w:rFonts w:ascii="Times New Roman" w:hAnsi="Times New Roman" w:cs="Times New Roman"/>
                <w:lang w:val="kk-KZ"/>
              </w:rPr>
            </w:pPr>
            <w:r w:rsidRPr="00471CB3">
              <w:rPr>
                <w:rFonts w:ascii="Times New Roman" w:hAnsi="Times New Roman" w:cs="Times New Roman"/>
                <w:lang w:val="kk-KZ"/>
              </w:rPr>
              <w:lastRenderedPageBreak/>
              <w:t>8. Акцияның барлық нәтижелері, сондай-ақ Ұйымдастырушының шешімдері түпкілікті болып табылады және шағымдануға жатпайды.</w:t>
            </w:r>
          </w:p>
        </w:tc>
        <w:tc>
          <w:tcPr>
            <w:tcW w:w="3827" w:type="dxa"/>
          </w:tcPr>
          <w:p w14:paraId="462E575C" w14:textId="3149287A"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8. </w:t>
            </w:r>
            <w:r w:rsidRPr="00471CB3">
              <w:rPr>
                <w:rFonts w:ascii="Times New Roman" w:hAnsi="Times New Roman" w:cs="Times New Roman"/>
              </w:rPr>
              <w:t xml:space="preserve">Все результаты Акции, а также решения Организатора являются окончательными и обжалованию не подлежат. </w:t>
            </w:r>
          </w:p>
        </w:tc>
        <w:tc>
          <w:tcPr>
            <w:tcW w:w="3686" w:type="dxa"/>
          </w:tcPr>
          <w:p w14:paraId="0B419FE7" w14:textId="29135C23"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8. All the Promotion results and the decisions of the Promotion Organizer shall be final and not appealable.</w:t>
            </w:r>
          </w:p>
        </w:tc>
      </w:tr>
      <w:tr w:rsidR="000C5DE1" w:rsidRPr="00471CB3" w14:paraId="750A3EEA" w14:textId="6FA00C99" w:rsidTr="000C5DE1">
        <w:tc>
          <w:tcPr>
            <w:tcW w:w="3686" w:type="dxa"/>
          </w:tcPr>
          <w:p w14:paraId="59DAF927" w14:textId="23FDC4A9" w:rsidR="000C5DE1" w:rsidRPr="00471CB3" w:rsidRDefault="000C5DE1" w:rsidP="000C5DE1">
            <w:pPr>
              <w:tabs>
                <w:tab w:val="left" w:pos="284"/>
                <w:tab w:val="left" w:pos="426"/>
              </w:tabs>
              <w:jc w:val="both"/>
              <w:textAlignment w:val="baseline"/>
              <w:rPr>
                <w:rFonts w:ascii="Times New Roman" w:hAnsi="Times New Roman" w:cs="Times New Roman"/>
                <w:lang w:val="kk-KZ"/>
              </w:rPr>
            </w:pPr>
            <w:r w:rsidRPr="00471CB3">
              <w:rPr>
                <w:rFonts w:ascii="Times New Roman" w:hAnsi="Times New Roman" w:cs="Times New Roman"/>
                <w:lang w:val="kk-KZ"/>
              </w:rPr>
              <w:t>9. Ұйымдастырушы, Ұйымдастырушының Акцияны іске қосу және сүйемелдеу жөніндегі серіктестері осы Ережеде, Қазақстан Республикасының қолданыстағы заңнамасында көзделген жағдайларды қоспағанда және даулы жағдайлар туындаған кезде Акцияға қатысушылармен жазбаша келіссөздер не өзге де байланыстар жасамау құқығын өзіне қалдырады.</w:t>
            </w:r>
          </w:p>
        </w:tc>
        <w:tc>
          <w:tcPr>
            <w:tcW w:w="3827" w:type="dxa"/>
          </w:tcPr>
          <w:p w14:paraId="2187E288" w14:textId="2CC855FC"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9. </w:t>
            </w:r>
            <w:r w:rsidRPr="00471CB3">
              <w:rPr>
                <w:rFonts w:ascii="Times New Roman" w:hAnsi="Times New Roman" w:cs="Times New Roman"/>
              </w:rPr>
              <w:t xml:space="preserve">Организатор, Партнеры Организатора по запуску и сопровождению Акции оставляют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Республики Казахстан и при возникновении спорных ситуаций.  </w:t>
            </w:r>
          </w:p>
        </w:tc>
        <w:tc>
          <w:tcPr>
            <w:tcW w:w="3686" w:type="dxa"/>
          </w:tcPr>
          <w:p w14:paraId="6A1045D0" w14:textId="66C27B7C"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bCs/>
                <w:lang w:val="en-US"/>
              </w:rPr>
              <w:t xml:space="preserve">9.The </w:t>
            </w:r>
            <w:proofErr w:type="spellStart"/>
            <w:r w:rsidRPr="00471CB3">
              <w:rPr>
                <w:bCs/>
                <w:lang w:val="en-US"/>
              </w:rPr>
              <w:t>Organiser</w:t>
            </w:r>
            <w:proofErr w:type="spellEnd"/>
            <w:r w:rsidRPr="00471CB3">
              <w:rPr>
                <w:bCs/>
                <w:lang w:val="en-US"/>
              </w:rPr>
              <w:t xml:space="preserve"> and its Partners responsible for the Promotion launch and support shall reserve the right not to </w:t>
            </w:r>
            <w:proofErr w:type="gramStart"/>
            <w:r w:rsidRPr="00471CB3">
              <w:rPr>
                <w:bCs/>
                <w:lang w:val="en-US"/>
              </w:rPr>
              <w:t>enter into</w:t>
            </w:r>
            <w:proofErr w:type="gramEnd"/>
            <w:r w:rsidRPr="00471CB3">
              <w:rPr>
                <w:bCs/>
                <w:lang w:val="en-US"/>
              </w:rPr>
              <w:t xml:space="preserve"> written negotiations or other contacts with the Participants, except in cases provided for by these Rules, the current legislation of the Republic of Kazakhstan, and in the event of disputes.</w:t>
            </w:r>
          </w:p>
        </w:tc>
      </w:tr>
      <w:tr w:rsidR="000C5DE1" w:rsidRPr="00471CB3" w14:paraId="52EABAEC" w14:textId="0D531CB3" w:rsidTr="000C5DE1">
        <w:tc>
          <w:tcPr>
            <w:tcW w:w="3686" w:type="dxa"/>
          </w:tcPr>
          <w:p w14:paraId="35036987" w14:textId="5C81A3C1"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t>10. Осы Ережеде көзделмеген жағдайларда түпкілікті шешімді Акцияны ұйымдастырушы қабылдайды.</w:t>
            </w:r>
          </w:p>
        </w:tc>
        <w:tc>
          <w:tcPr>
            <w:tcW w:w="3827" w:type="dxa"/>
          </w:tcPr>
          <w:p w14:paraId="251C8A1A" w14:textId="1711E55F"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10. </w:t>
            </w:r>
            <w:r w:rsidRPr="00471CB3">
              <w:rPr>
                <w:rFonts w:ascii="Times New Roman" w:hAnsi="Times New Roman" w:cs="Times New Roman"/>
              </w:rPr>
              <w:t xml:space="preserve">В случаях, не предусмотренных настоящими Правилами, окончательное решение принимается Организатором Акции. </w:t>
            </w:r>
          </w:p>
        </w:tc>
        <w:tc>
          <w:tcPr>
            <w:tcW w:w="3686" w:type="dxa"/>
          </w:tcPr>
          <w:p w14:paraId="4880B43A" w14:textId="7F3A37ED"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10.In cases not covered by these Rules, the final decision shall be made by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w:t>
            </w:r>
          </w:p>
        </w:tc>
      </w:tr>
      <w:tr w:rsidR="000C5DE1" w:rsidRPr="00471CB3" w14:paraId="4E358C2C" w14:textId="0C8EED90" w:rsidTr="000C5DE1">
        <w:tc>
          <w:tcPr>
            <w:tcW w:w="3686" w:type="dxa"/>
          </w:tcPr>
          <w:p w14:paraId="5AEA3E6F" w14:textId="7BB1418F"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t>11. Ұйымдастырушы осы Акцияға қатысушының іс-әрекеттерін/әрекетсіздігін алаяқтық, жосықсыз және осы Акцияға қатысу шарттарын өзгеше бұзатын деп есептеген жағдайда, Ұйымдастырушы Акцияға қатысушыға хабарламай және себептерін түсіндірмей, сыйлықты бермеуге құқылы.</w:t>
            </w:r>
          </w:p>
        </w:tc>
        <w:tc>
          <w:tcPr>
            <w:tcW w:w="3827" w:type="dxa"/>
          </w:tcPr>
          <w:p w14:paraId="1211C169" w14:textId="4185486B"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11. </w:t>
            </w:r>
            <w:r w:rsidRPr="00471CB3">
              <w:rPr>
                <w:rFonts w:ascii="Times New Roman" w:hAnsi="Times New Roman" w:cs="Times New Roman"/>
              </w:rPr>
              <w:t>В случае, когда Организатор сочтет действия/бездействия Участника настоящей Акции мошенническими, недобросовестными и иным образом нарушающими условия участия в настоящей Акции, Организатор оставляет за собой право не предоставлять Участнику Акции приз, без уведомления и объяснения причин такому Участнику Акции.</w:t>
            </w:r>
          </w:p>
        </w:tc>
        <w:tc>
          <w:tcPr>
            <w:tcW w:w="3686" w:type="dxa"/>
          </w:tcPr>
          <w:p w14:paraId="623C74A4" w14:textId="77806B5E"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11. In the event that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considers the actions/inactions of a Participant in this Promotion to be fraudulent, dishonest or otherwise in violation of the terms and conditions of participation in this Promotion,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shall reserve the right not to award the prize to the Participant, without notifying or explaining the reasons to such Participant.</w:t>
            </w:r>
          </w:p>
        </w:tc>
      </w:tr>
      <w:tr w:rsidR="000C5DE1" w:rsidRPr="00471CB3" w14:paraId="36ABDD5F" w14:textId="4453B4C9" w:rsidTr="000C5DE1">
        <w:tc>
          <w:tcPr>
            <w:tcW w:w="3686" w:type="dxa"/>
          </w:tcPr>
          <w:p w14:paraId="6D0C46F3" w14:textId="4AC9269E"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t>12. Осы Ереже Акцияның ресми құжаты болып табылады.</w:t>
            </w:r>
          </w:p>
        </w:tc>
        <w:tc>
          <w:tcPr>
            <w:tcW w:w="3827" w:type="dxa"/>
          </w:tcPr>
          <w:p w14:paraId="774F4235" w14:textId="3919DFAD"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12. </w:t>
            </w:r>
            <w:r w:rsidRPr="00471CB3">
              <w:rPr>
                <w:rFonts w:ascii="Times New Roman" w:hAnsi="Times New Roman" w:cs="Times New Roman"/>
              </w:rPr>
              <w:t>Настоящие Правила являются официальным документом Акции.</w:t>
            </w:r>
          </w:p>
        </w:tc>
        <w:tc>
          <w:tcPr>
            <w:tcW w:w="3686" w:type="dxa"/>
          </w:tcPr>
          <w:p w14:paraId="5A4B4A80" w14:textId="23ECB753"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12. These Rules shall be the official document of the Promotion.</w:t>
            </w:r>
          </w:p>
        </w:tc>
      </w:tr>
      <w:tr w:rsidR="000C5DE1" w:rsidRPr="00471CB3" w14:paraId="293DE92A" w14:textId="1575F548" w:rsidTr="000C5DE1">
        <w:tc>
          <w:tcPr>
            <w:tcW w:w="3686" w:type="dxa"/>
          </w:tcPr>
          <w:p w14:paraId="352651A6" w14:textId="29A2B71D"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t>13. Ұйымдастырушы кез келген уақытта осы Ережеге кез келген өзгерістер және/немесе толықтырулар енгізе алады.</w:t>
            </w:r>
          </w:p>
        </w:tc>
        <w:tc>
          <w:tcPr>
            <w:tcW w:w="3827" w:type="dxa"/>
          </w:tcPr>
          <w:p w14:paraId="7A585190" w14:textId="109EB506"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13. </w:t>
            </w:r>
            <w:r w:rsidRPr="00471CB3">
              <w:rPr>
                <w:rFonts w:ascii="Times New Roman" w:hAnsi="Times New Roman" w:cs="Times New Roman"/>
              </w:rPr>
              <w:t xml:space="preserve">Организатор может в любое время вносить любые изменения и/или дополнения в настоящие Правила. </w:t>
            </w:r>
          </w:p>
        </w:tc>
        <w:tc>
          <w:tcPr>
            <w:tcW w:w="3686" w:type="dxa"/>
          </w:tcPr>
          <w:p w14:paraId="694F8A65" w14:textId="4B41A1B3"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13.The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shall be entitled to make any changes and/or additions to these Rules at any time.</w:t>
            </w:r>
          </w:p>
        </w:tc>
      </w:tr>
      <w:tr w:rsidR="000C5DE1" w:rsidRPr="00471CB3" w14:paraId="34B9C30D" w14:textId="2B7D2A39" w:rsidTr="000C5DE1">
        <w:tc>
          <w:tcPr>
            <w:tcW w:w="3686" w:type="dxa"/>
          </w:tcPr>
          <w:p w14:paraId="02D5C42E" w14:textId="6A54B997"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t xml:space="preserve">14. Осы Ереже, сондай-ақ оларға өзгерiстер оларды сайтқа орналастырған сәттен бастап күшiне енедi: </w:t>
            </w:r>
            <w:r w:rsidRPr="00471CB3">
              <w:fldChar w:fldCharType="begin"/>
            </w:r>
            <w:r w:rsidRPr="00471CB3">
              <w:rPr>
                <w:lang w:val="en-US"/>
              </w:rPr>
              <w:instrText>HYPERLINK "https://www.bcc.kz/about/press-center/news/"</w:instrText>
            </w:r>
            <w:r w:rsidRPr="00471CB3">
              <w:fldChar w:fldCharType="separate"/>
            </w:r>
            <w:r w:rsidRPr="00471CB3">
              <w:rPr>
                <w:rStyle w:val="ae"/>
                <w:rFonts w:ascii="Times New Roman" w:hAnsi="Times New Roman" w:cs="Times New Roman"/>
                <w:color w:val="auto"/>
                <w:lang w:val="kk-KZ"/>
              </w:rPr>
              <w:t>https://www.bcc.kz/about/press-center/news/</w:t>
            </w:r>
            <w:r w:rsidRPr="00471CB3">
              <w:fldChar w:fldCharType="end"/>
            </w:r>
            <w:r w:rsidRPr="00471CB3">
              <w:rPr>
                <w:rFonts w:ascii="Times New Roman" w:hAnsi="Times New Roman" w:cs="Times New Roman"/>
                <w:lang w:val="kk-KZ"/>
              </w:rPr>
              <w:t xml:space="preserve"> </w:t>
            </w:r>
          </w:p>
        </w:tc>
        <w:tc>
          <w:tcPr>
            <w:tcW w:w="3827" w:type="dxa"/>
          </w:tcPr>
          <w:p w14:paraId="4726C0A8" w14:textId="6062C4CA"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14. </w:t>
            </w:r>
            <w:r w:rsidRPr="00471CB3">
              <w:rPr>
                <w:rFonts w:ascii="Times New Roman" w:hAnsi="Times New Roman" w:cs="Times New Roman"/>
              </w:rPr>
              <w:t xml:space="preserve">Настоящие Правила, а также изменения в них вступают в силу с момента их размещения на сайт: </w:t>
            </w:r>
            <w:hyperlink r:id="rId12" w:history="1">
              <w:r w:rsidRPr="00471CB3">
                <w:rPr>
                  <w:rStyle w:val="ae"/>
                  <w:rFonts w:ascii="Times New Roman" w:hAnsi="Times New Roman" w:cs="Times New Roman"/>
                  <w:color w:val="auto"/>
                </w:rPr>
                <w:t>https://www.bcc.kz/about/press-center/news/</w:t>
              </w:r>
            </w:hyperlink>
            <w:r w:rsidRPr="00471CB3">
              <w:rPr>
                <w:rFonts w:ascii="Times New Roman" w:hAnsi="Times New Roman" w:cs="Times New Roman"/>
              </w:rPr>
              <w:t xml:space="preserve"> </w:t>
            </w:r>
          </w:p>
        </w:tc>
        <w:tc>
          <w:tcPr>
            <w:tcW w:w="3686" w:type="dxa"/>
          </w:tcPr>
          <w:p w14:paraId="7BC984E6" w14:textId="2FE532DC"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14. These Rules, as well as any amendments hereto, shall come into force upon their publication on the website: </w:t>
            </w:r>
            <w:hyperlink r:id="rId13" w:history="1">
              <w:r w:rsidRPr="00471CB3">
                <w:rPr>
                  <w:rStyle w:val="ae"/>
                  <w:rFonts w:ascii="Times New Roman" w:hAnsi="Times New Roman" w:cs="Times New Roman"/>
                  <w:bCs/>
                  <w:color w:val="auto"/>
                  <w:lang w:val="en-US"/>
                </w:rPr>
                <w:t>https://www.bcc.kz/about/press-center/news/</w:t>
              </w:r>
            </w:hyperlink>
          </w:p>
        </w:tc>
      </w:tr>
      <w:tr w:rsidR="000C5DE1" w:rsidRPr="00471CB3" w14:paraId="7B839785" w14:textId="7CFC7498" w:rsidTr="000C5DE1">
        <w:tc>
          <w:tcPr>
            <w:tcW w:w="3686" w:type="dxa"/>
          </w:tcPr>
          <w:p w14:paraId="15F46653" w14:textId="77777777" w:rsidR="000C5DE1" w:rsidRPr="00471CB3" w:rsidRDefault="000C5DE1" w:rsidP="000C5DE1">
            <w:pPr>
              <w:tabs>
                <w:tab w:val="left" w:pos="284"/>
                <w:tab w:val="left" w:pos="426"/>
              </w:tabs>
              <w:jc w:val="both"/>
              <w:textAlignment w:val="baseline"/>
              <w:rPr>
                <w:rFonts w:ascii="Times New Roman" w:hAnsi="Times New Roman" w:cs="Times New Roman"/>
                <w:lang w:val="kk-KZ"/>
              </w:rPr>
            </w:pPr>
            <w:r w:rsidRPr="00471CB3">
              <w:rPr>
                <w:rFonts w:ascii="Times New Roman" w:hAnsi="Times New Roman" w:cs="Times New Roman"/>
                <w:lang w:val="kk-KZ"/>
              </w:rPr>
              <w:t>15. Ұйымдастырушы, Ұйымдастырушының серіктестері, сондай-ақ Ұйымдастырушы Акцияны ұйымдастыруға және өткізуге уәкілеттік берген тұлғалар:</w:t>
            </w:r>
          </w:p>
          <w:p w14:paraId="2304EB54" w14:textId="07873D7D" w:rsidR="000C5DE1" w:rsidRPr="00471CB3" w:rsidRDefault="000C5DE1" w:rsidP="000C5DE1">
            <w:pPr>
              <w:tabs>
                <w:tab w:val="left" w:pos="284"/>
                <w:tab w:val="left" w:pos="426"/>
              </w:tabs>
              <w:jc w:val="both"/>
              <w:textAlignment w:val="baseline"/>
              <w:rPr>
                <w:rFonts w:ascii="Times New Roman" w:hAnsi="Times New Roman" w:cs="Times New Roman"/>
                <w:lang w:val="kk-KZ"/>
              </w:rPr>
            </w:pPr>
            <w:r w:rsidRPr="00471CB3">
              <w:rPr>
                <w:rFonts w:ascii="Times New Roman" w:hAnsi="Times New Roman" w:cs="Times New Roman"/>
                <w:lang w:val="kk-KZ"/>
              </w:rPr>
              <w:t xml:space="preserve">16. Табиғи апат, өрт, су тасқыны, кез келген сипаттағы әскери іс-қимылдар, блокада, заңнамадағы елеулі өзгерістер орын алған кезде, егер бұл жағдайлар осындай міндеттемелерді орындауға кедергі келтіретін болса, Ұйымдастырушы </w:t>
            </w:r>
            <w:r w:rsidRPr="00471CB3">
              <w:rPr>
                <w:rFonts w:ascii="Times New Roman" w:hAnsi="Times New Roman" w:cs="Times New Roman"/>
                <w:lang w:val="kk-KZ"/>
              </w:rPr>
              <w:lastRenderedPageBreak/>
              <w:t>тарапынан бақылауға тиісті емес басқа да жағдайлар сияқты форс-мажор кезінде өз міндеттемелерін орындамағаны үшін жауап бермейді;</w:t>
            </w:r>
          </w:p>
        </w:tc>
        <w:tc>
          <w:tcPr>
            <w:tcW w:w="3827" w:type="dxa"/>
          </w:tcPr>
          <w:p w14:paraId="2EA3DDF7" w14:textId="77777777"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lastRenderedPageBreak/>
              <w:t xml:space="preserve">15. </w:t>
            </w:r>
            <w:r w:rsidRPr="00471CB3">
              <w:rPr>
                <w:rFonts w:ascii="Times New Roman" w:hAnsi="Times New Roman" w:cs="Times New Roman"/>
              </w:rPr>
              <w:t>Организатор,</w:t>
            </w:r>
            <w:r w:rsidRPr="00471CB3">
              <w:rPr>
                <w:rFonts w:ascii="Times New Roman" w:hAnsi="Times New Roman" w:cs="Times New Roman"/>
                <w:color w:val="000000"/>
                <w:shd w:val="clear" w:color="auto" w:fill="FFFFFF"/>
              </w:rPr>
              <w:t xml:space="preserve"> Партнеры Организатора, а также лица, уполномоченные Организатором на организацию и проведение </w:t>
            </w:r>
            <w:r w:rsidRPr="00471CB3">
              <w:rPr>
                <w:rFonts w:ascii="Times New Roman" w:hAnsi="Times New Roman" w:cs="Times New Roman"/>
              </w:rPr>
              <w:t>Акции</w:t>
            </w:r>
            <w:r w:rsidRPr="00471CB3">
              <w:rPr>
                <w:rFonts w:ascii="Times New Roman" w:hAnsi="Times New Roman" w:cs="Times New Roman"/>
                <w:color w:val="000000"/>
                <w:shd w:val="clear" w:color="auto" w:fill="FFFFFF"/>
              </w:rPr>
              <w:t>,</w:t>
            </w:r>
            <w:r w:rsidRPr="00471CB3">
              <w:rPr>
                <w:rFonts w:ascii="Times New Roman" w:hAnsi="Times New Roman" w:cs="Times New Roman"/>
              </w:rPr>
              <w:t xml:space="preserve"> не несут ответственности за:</w:t>
            </w:r>
          </w:p>
          <w:p w14:paraId="00B00384" w14:textId="2AF3004E" w:rsidR="000C5DE1" w:rsidRPr="00471CB3" w:rsidRDefault="000C5DE1" w:rsidP="000C5DE1">
            <w:pPr>
              <w:pStyle w:val="aa"/>
              <w:tabs>
                <w:tab w:val="left" w:pos="284"/>
                <w:tab w:val="left" w:pos="426"/>
              </w:tabs>
              <w:ind w:left="0"/>
              <w:jc w:val="both"/>
              <w:textAlignment w:val="baseline"/>
              <w:rPr>
                <w:rFonts w:ascii="Times New Roman" w:hAnsi="Times New Roman" w:cs="Times New Roman"/>
              </w:rPr>
            </w:pPr>
            <w:r w:rsidRPr="00471CB3">
              <w:rPr>
                <w:rFonts w:ascii="Times New Roman" w:hAnsi="Times New Roman" w:cs="Times New Roman"/>
                <w:lang w:val="kk-KZ"/>
              </w:rPr>
              <w:t xml:space="preserve">16. </w:t>
            </w:r>
            <w:r w:rsidRPr="00471CB3">
              <w:rPr>
                <w:rFonts w:ascii="Times New Roman" w:hAnsi="Times New Roman" w:cs="Times New Roman"/>
                <w:color w:val="000000"/>
                <w:shd w:val="clear" w:color="auto" w:fill="FFFFFF"/>
              </w:rPr>
              <w:t xml:space="preserve">Невыполнение своих обязательств в условиях форс-мажорных обстоятельств, таких как: стихийное бедствие, пожар, наводнение, военные действия любого характера, блокада, существенные изменения в законодательстве, других </w:t>
            </w:r>
            <w:r w:rsidRPr="00471CB3">
              <w:rPr>
                <w:rFonts w:ascii="Times New Roman" w:hAnsi="Times New Roman" w:cs="Times New Roman"/>
                <w:color w:val="000000"/>
                <w:shd w:val="clear" w:color="auto" w:fill="FFFFFF"/>
              </w:rPr>
              <w:lastRenderedPageBreak/>
              <w:t>неподвластных контролю со стороны Организатора обстоятельств, если эти обстоятельства препятствуют выполнению таких обязательств;</w:t>
            </w:r>
          </w:p>
        </w:tc>
        <w:tc>
          <w:tcPr>
            <w:tcW w:w="3686" w:type="dxa"/>
          </w:tcPr>
          <w:p w14:paraId="65489175" w14:textId="77777777" w:rsidR="000C5DE1" w:rsidRPr="00471CB3" w:rsidRDefault="000C5DE1" w:rsidP="000C5DE1">
            <w:pPr>
              <w:pStyle w:val="af4"/>
              <w:rPr>
                <w:rFonts w:ascii="Times New Roman" w:hAnsi="Times New Roman" w:cs="Times New Roman"/>
                <w:bCs/>
                <w:lang w:val="en-US"/>
              </w:rPr>
            </w:pPr>
            <w:r w:rsidRPr="00471CB3">
              <w:rPr>
                <w:rFonts w:ascii="Times New Roman" w:hAnsi="Times New Roman" w:cs="Times New Roman"/>
                <w:bCs/>
                <w:lang w:val="en-US"/>
              </w:rPr>
              <w:lastRenderedPageBreak/>
              <w:t xml:space="preserve">15.The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its Partners, and </w:t>
            </w:r>
            <w:proofErr w:type="gramStart"/>
            <w:r w:rsidRPr="00471CB3">
              <w:rPr>
                <w:rFonts w:ascii="Times New Roman" w:hAnsi="Times New Roman" w:cs="Times New Roman"/>
                <w:bCs/>
                <w:lang w:val="en-US"/>
              </w:rPr>
              <w:t>persons</w:t>
            </w:r>
            <w:proofErr w:type="gramEnd"/>
            <w:r w:rsidRPr="00471CB3">
              <w:rPr>
                <w:rFonts w:ascii="Times New Roman" w:hAnsi="Times New Roman" w:cs="Times New Roman"/>
                <w:bCs/>
                <w:lang w:val="en-US"/>
              </w:rPr>
              <w:t xml:space="preserve"> </w:t>
            </w:r>
            <w:proofErr w:type="spellStart"/>
            <w:r w:rsidRPr="00471CB3">
              <w:rPr>
                <w:rFonts w:ascii="Times New Roman" w:hAnsi="Times New Roman" w:cs="Times New Roman"/>
                <w:bCs/>
                <w:lang w:val="en-US"/>
              </w:rPr>
              <w:t>authorised</w:t>
            </w:r>
            <w:proofErr w:type="spellEnd"/>
            <w:r w:rsidRPr="00471CB3">
              <w:rPr>
                <w:rFonts w:ascii="Times New Roman" w:hAnsi="Times New Roman" w:cs="Times New Roman"/>
                <w:bCs/>
                <w:lang w:val="en-US"/>
              </w:rPr>
              <w:t xml:space="preserve"> by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to arrange and conduct the Promotion shall not be liable for:</w:t>
            </w:r>
          </w:p>
          <w:p w14:paraId="7C11F3F6" w14:textId="2C012D64"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16.Failure to fulfil their obligations in the event of force majeure circumstances, such as: natural disasters, fires, floods, military actions of any kind, blockades, significant changes in legislation, other circumstances beyond the </w:t>
            </w:r>
            <w:proofErr w:type="spellStart"/>
            <w:r w:rsidRPr="00471CB3">
              <w:rPr>
                <w:rFonts w:ascii="Times New Roman" w:hAnsi="Times New Roman" w:cs="Times New Roman"/>
                <w:bCs/>
                <w:lang w:val="en-US"/>
              </w:rPr>
              <w:t>Organiser's</w:t>
            </w:r>
            <w:proofErr w:type="spellEnd"/>
            <w:r w:rsidRPr="00471CB3">
              <w:rPr>
                <w:rFonts w:ascii="Times New Roman" w:hAnsi="Times New Roman" w:cs="Times New Roman"/>
                <w:bCs/>
                <w:lang w:val="en-US"/>
              </w:rPr>
              <w:t xml:space="preserve"> </w:t>
            </w:r>
            <w:r w:rsidRPr="00471CB3">
              <w:rPr>
                <w:rFonts w:ascii="Times New Roman" w:hAnsi="Times New Roman" w:cs="Times New Roman"/>
                <w:bCs/>
                <w:lang w:val="en-US"/>
              </w:rPr>
              <w:lastRenderedPageBreak/>
              <w:t>control, if these circumstances prevent the fulfilment of such obligations.</w:t>
            </w:r>
          </w:p>
        </w:tc>
      </w:tr>
      <w:tr w:rsidR="000C5DE1" w:rsidRPr="00471CB3" w14:paraId="26DE3C8B" w14:textId="57C9113D" w:rsidTr="000C5DE1">
        <w:tc>
          <w:tcPr>
            <w:tcW w:w="3686" w:type="dxa"/>
          </w:tcPr>
          <w:p w14:paraId="2A741FDC" w14:textId="77D1780E"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lang w:val="kk-KZ"/>
              </w:rPr>
              <w:lastRenderedPageBreak/>
              <w:t>17. Осы Акцияны өткізу аясында туындаған барлық дауларды Ұйымдастырушы мен Қатысушылар келіссөздер жүргізу арқылы шешуі тиіс. Егер жағдайды реттеу мүмкін болмаған жағдайда, дау Ұйымдастырушының орналасқан жері бойынша қаралады (шарттық соттылық). Қатысушылар Акцияға қатысу арқылы шарттық соттылыққа келісім білдіреді.</w:t>
            </w:r>
          </w:p>
        </w:tc>
        <w:tc>
          <w:tcPr>
            <w:tcW w:w="3827" w:type="dxa"/>
          </w:tcPr>
          <w:p w14:paraId="557C9147" w14:textId="297B97E1" w:rsidR="000C5DE1" w:rsidRPr="00471CB3" w:rsidRDefault="000C5DE1" w:rsidP="000C5DE1">
            <w:pPr>
              <w:pStyle w:val="aa"/>
              <w:tabs>
                <w:tab w:val="left" w:pos="284"/>
                <w:tab w:val="left" w:pos="426"/>
              </w:tabs>
              <w:ind w:left="0"/>
              <w:jc w:val="both"/>
              <w:textAlignment w:val="baseline"/>
              <w:rPr>
                <w:rFonts w:ascii="Times New Roman" w:hAnsi="Times New Roman" w:cs="Times New Roman"/>
                <w:b/>
              </w:rPr>
            </w:pPr>
            <w:r w:rsidRPr="00471CB3">
              <w:rPr>
                <w:rFonts w:ascii="Times New Roman" w:hAnsi="Times New Roman" w:cs="Times New Roman"/>
                <w:lang w:val="kk-KZ"/>
              </w:rPr>
              <w:t xml:space="preserve">17. </w:t>
            </w:r>
            <w:r w:rsidRPr="00471CB3">
              <w:rPr>
                <w:rFonts w:ascii="Times New Roman" w:hAnsi="Times New Roman" w:cs="Times New Roman"/>
              </w:rPr>
              <w:t>Все споры, возникшие в рамках проведения настоящей Акции, Организатор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Организатора (договорная подсудность). Участники выражают согласие на договорную подсудность путем принятия участия в Акции.</w:t>
            </w:r>
          </w:p>
        </w:tc>
        <w:tc>
          <w:tcPr>
            <w:tcW w:w="3686" w:type="dxa"/>
          </w:tcPr>
          <w:p w14:paraId="57A72827" w14:textId="52BBB987" w:rsidR="000C5DE1" w:rsidRPr="00471CB3" w:rsidRDefault="000C5DE1" w:rsidP="000C5DE1">
            <w:pPr>
              <w:pStyle w:val="aa"/>
              <w:tabs>
                <w:tab w:val="left" w:pos="284"/>
                <w:tab w:val="left" w:pos="426"/>
              </w:tabs>
              <w:ind w:left="0"/>
              <w:jc w:val="both"/>
              <w:textAlignment w:val="baseline"/>
              <w:rPr>
                <w:rFonts w:ascii="Times New Roman" w:hAnsi="Times New Roman" w:cs="Times New Roman"/>
                <w:lang w:val="kk-KZ"/>
              </w:rPr>
            </w:pPr>
            <w:r w:rsidRPr="00471CB3">
              <w:rPr>
                <w:rFonts w:ascii="Times New Roman" w:hAnsi="Times New Roman" w:cs="Times New Roman"/>
                <w:bCs/>
                <w:lang w:val="en-US"/>
              </w:rPr>
              <w:t xml:space="preserve">17. All disputes arising in connection with this Promotion shall be resolved by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and Participants through negotiation. If it is not possible to resolve the situation, the dispute shall be settled at the location of the </w:t>
            </w:r>
            <w:proofErr w:type="spellStart"/>
            <w:r w:rsidRPr="00471CB3">
              <w:rPr>
                <w:rFonts w:ascii="Times New Roman" w:hAnsi="Times New Roman" w:cs="Times New Roman"/>
                <w:bCs/>
                <w:lang w:val="en-US"/>
              </w:rPr>
              <w:t>Organiser</w:t>
            </w:r>
            <w:proofErr w:type="spellEnd"/>
            <w:r w:rsidRPr="00471CB3">
              <w:rPr>
                <w:rFonts w:ascii="Times New Roman" w:hAnsi="Times New Roman" w:cs="Times New Roman"/>
                <w:bCs/>
                <w:lang w:val="en-US"/>
              </w:rPr>
              <w:t xml:space="preserve"> (contractual jurisdiction). The Participants shall agree to contractual jurisdiction by participating in the Promotion.</w:t>
            </w:r>
          </w:p>
        </w:tc>
      </w:tr>
    </w:tbl>
    <w:p w14:paraId="27974A4C" w14:textId="573E5693" w:rsidR="007832BF" w:rsidRPr="00471CB3" w:rsidRDefault="007832BF" w:rsidP="00A62DBE">
      <w:pPr>
        <w:spacing w:after="0" w:line="240" w:lineRule="auto"/>
        <w:jc w:val="both"/>
        <w:rPr>
          <w:rFonts w:ascii="Times New Roman" w:hAnsi="Times New Roman" w:cs="Times New Roman"/>
          <w:lang w:val="en-US"/>
        </w:rPr>
      </w:pPr>
    </w:p>
    <w:sectPr w:rsidR="007832BF" w:rsidRPr="00471CB3" w:rsidSect="007F5906">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2E59" w14:textId="77777777" w:rsidR="008D6130" w:rsidRDefault="008D6130" w:rsidP="009618C0">
      <w:pPr>
        <w:spacing w:after="0" w:line="240" w:lineRule="auto"/>
      </w:pPr>
      <w:r>
        <w:separator/>
      </w:r>
    </w:p>
  </w:endnote>
  <w:endnote w:type="continuationSeparator" w:id="0">
    <w:p w14:paraId="355B9535" w14:textId="77777777" w:rsidR="008D6130" w:rsidRDefault="008D6130" w:rsidP="0096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94238"/>
      <w:docPartObj>
        <w:docPartGallery w:val="Page Numbers (Bottom of Page)"/>
        <w:docPartUnique/>
      </w:docPartObj>
    </w:sdtPr>
    <w:sdtContent>
      <w:p w14:paraId="571FEED5" w14:textId="2EBD29BB" w:rsidR="009618C0" w:rsidRDefault="009618C0">
        <w:pPr>
          <w:pStyle w:val="af2"/>
          <w:jc w:val="right"/>
        </w:pPr>
        <w:r>
          <w:fldChar w:fldCharType="begin"/>
        </w:r>
        <w:r>
          <w:instrText>PAGE   \* MERGEFORMAT</w:instrText>
        </w:r>
        <w:r>
          <w:fldChar w:fldCharType="separate"/>
        </w:r>
        <w:r w:rsidR="00494180">
          <w:rPr>
            <w:noProof/>
          </w:rPr>
          <w:t>3</w:t>
        </w:r>
        <w:r>
          <w:fldChar w:fldCharType="end"/>
        </w:r>
      </w:p>
    </w:sdtContent>
  </w:sdt>
  <w:p w14:paraId="26D7E759" w14:textId="77777777" w:rsidR="009618C0" w:rsidRDefault="009618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05BE" w14:textId="77777777" w:rsidR="008D6130" w:rsidRDefault="008D6130" w:rsidP="009618C0">
      <w:pPr>
        <w:spacing w:after="0" w:line="240" w:lineRule="auto"/>
      </w:pPr>
      <w:r>
        <w:separator/>
      </w:r>
    </w:p>
  </w:footnote>
  <w:footnote w:type="continuationSeparator" w:id="0">
    <w:p w14:paraId="0EFFAB0B" w14:textId="77777777" w:rsidR="008D6130" w:rsidRDefault="008D6130" w:rsidP="0096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636"/>
    <w:multiLevelType w:val="hybridMultilevel"/>
    <w:tmpl w:val="FA7046DC"/>
    <w:lvl w:ilvl="0" w:tplc="C57E2836">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5595774"/>
    <w:multiLevelType w:val="hybridMultilevel"/>
    <w:tmpl w:val="AAE82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BC6D75"/>
    <w:multiLevelType w:val="hybridMultilevel"/>
    <w:tmpl w:val="E7B471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D5089"/>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25A2B"/>
    <w:multiLevelType w:val="hybridMultilevel"/>
    <w:tmpl w:val="430A3B04"/>
    <w:lvl w:ilvl="0" w:tplc="A9BC1214">
      <w:start w:val="1"/>
      <w:numFmt w:val="decimal"/>
      <w:lvlText w:val="%1."/>
      <w:lvlJc w:val="left"/>
      <w:pPr>
        <w:ind w:left="750" w:hanging="39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16ECB"/>
    <w:multiLevelType w:val="hybridMultilevel"/>
    <w:tmpl w:val="3014F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E316A"/>
    <w:multiLevelType w:val="hybridMultilevel"/>
    <w:tmpl w:val="05586FE2"/>
    <w:lvl w:ilvl="0" w:tplc="CDBA146E">
      <w:start w:val="1"/>
      <w:numFmt w:val="decimal"/>
      <w:lvlText w:val="%1."/>
      <w:lvlJc w:val="left"/>
      <w:pPr>
        <w:ind w:left="750" w:hanging="390"/>
      </w:pPr>
      <w:rPr>
        <w:rFonts w:ascii="Times New Roman" w:eastAsia="Arial MT" w:hAnsi="Times New Roman" w:cs="Times New Roman" w:hint="default"/>
        <w:spacing w:val="-1"/>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F41A9"/>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6617E0"/>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56ED3"/>
    <w:multiLevelType w:val="hybridMultilevel"/>
    <w:tmpl w:val="DF16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8E3B07"/>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423E74"/>
    <w:multiLevelType w:val="hybridMultilevel"/>
    <w:tmpl w:val="243C93D6"/>
    <w:lvl w:ilvl="0" w:tplc="A5B83404">
      <w:start w:val="1"/>
      <w:numFmt w:val="decimal"/>
      <w:lvlText w:val="%1."/>
      <w:lvlJc w:val="left"/>
      <w:pPr>
        <w:ind w:left="756" w:hanging="360"/>
      </w:pPr>
      <w:rPr>
        <w:rFonts w:ascii="Times New Roman" w:hAnsi="Times New Roman" w:cs="Times New Roman"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2" w15:restartNumberingAfterBreak="0">
    <w:nsid w:val="37667543"/>
    <w:multiLevelType w:val="hybridMultilevel"/>
    <w:tmpl w:val="A2ECA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8A6630"/>
    <w:multiLevelType w:val="hybridMultilevel"/>
    <w:tmpl w:val="39223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F2F14"/>
    <w:multiLevelType w:val="hybridMultilevel"/>
    <w:tmpl w:val="85B2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6159E"/>
    <w:multiLevelType w:val="multilevel"/>
    <w:tmpl w:val="0419001F"/>
    <w:lvl w:ilvl="0">
      <w:start w:val="1"/>
      <w:numFmt w:val="decimal"/>
      <w:lvlText w:val="%1."/>
      <w:lvlJc w:val="left"/>
      <w:pPr>
        <w:ind w:left="360" w:hanging="360"/>
      </w:pPr>
      <w:rPr>
        <w:b/>
        <w:sz w:val="24"/>
        <w:szCs w:val="24"/>
      </w:rPr>
    </w:lvl>
    <w:lvl w:ilvl="1">
      <w:start w:val="1"/>
      <w:numFmt w:val="decimal"/>
      <w:lvlText w:val="%1.%2."/>
      <w:lvlJc w:val="left"/>
      <w:pPr>
        <w:ind w:left="3125" w:hanging="432"/>
      </w:pPr>
      <w:rPr>
        <w:rFonts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2"/>
      </w:rPr>
    </w:lvl>
    <w:lvl w:ilvl="4">
      <w:start w:val="1"/>
      <w:numFmt w:val="decimal"/>
      <w:lvlText w:val="%1.%2.%3.%4.%5."/>
      <w:lvlJc w:val="left"/>
      <w:pPr>
        <w:ind w:left="2232" w:hanging="792"/>
      </w:pPr>
      <w:rPr>
        <w:sz w:val="22"/>
      </w:rPr>
    </w:lvl>
    <w:lvl w:ilvl="5">
      <w:start w:val="1"/>
      <w:numFmt w:val="decimal"/>
      <w:lvlText w:val="%1.%2.%3.%4.%5.%6."/>
      <w:lvlJc w:val="left"/>
      <w:pPr>
        <w:ind w:left="2736" w:hanging="936"/>
      </w:pPr>
      <w:rPr>
        <w:sz w:val="22"/>
      </w:rPr>
    </w:lvl>
    <w:lvl w:ilvl="6">
      <w:start w:val="1"/>
      <w:numFmt w:val="decimal"/>
      <w:lvlText w:val="%1.%2.%3.%4.%5.%6.%7."/>
      <w:lvlJc w:val="left"/>
      <w:pPr>
        <w:ind w:left="3240" w:hanging="1080"/>
      </w:pPr>
      <w:rPr>
        <w:sz w:val="22"/>
      </w:rPr>
    </w:lvl>
    <w:lvl w:ilvl="7">
      <w:start w:val="1"/>
      <w:numFmt w:val="decimal"/>
      <w:lvlText w:val="%1.%2.%3.%4.%5.%6.%7.%8."/>
      <w:lvlJc w:val="left"/>
      <w:pPr>
        <w:ind w:left="3744" w:hanging="1224"/>
      </w:pPr>
      <w:rPr>
        <w:sz w:val="22"/>
      </w:rPr>
    </w:lvl>
    <w:lvl w:ilvl="8">
      <w:start w:val="1"/>
      <w:numFmt w:val="decimal"/>
      <w:lvlText w:val="%1.%2.%3.%4.%5.%6.%7.%8.%9."/>
      <w:lvlJc w:val="left"/>
      <w:pPr>
        <w:ind w:left="4320" w:hanging="1440"/>
      </w:pPr>
      <w:rPr>
        <w:sz w:val="22"/>
      </w:rPr>
    </w:lvl>
  </w:abstractNum>
  <w:abstractNum w:abstractNumId="16" w15:restartNumberingAfterBreak="0">
    <w:nsid w:val="3D4A0C0F"/>
    <w:multiLevelType w:val="hybridMultilevel"/>
    <w:tmpl w:val="1A1E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93729"/>
    <w:multiLevelType w:val="hybridMultilevel"/>
    <w:tmpl w:val="136A3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2C2005"/>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9466C2"/>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22401B"/>
    <w:multiLevelType w:val="multilevel"/>
    <w:tmpl w:val="7A64E554"/>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901FBC"/>
    <w:multiLevelType w:val="hybridMultilevel"/>
    <w:tmpl w:val="5386AE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3E90452"/>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0E335A"/>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F396C"/>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006EB7"/>
    <w:multiLevelType w:val="hybridMultilevel"/>
    <w:tmpl w:val="65468DFA"/>
    <w:lvl w:ilvl="0" w:tplc="4D96F1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37147C"/>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1B1B30"/>
    <w:multiLevelType w:val="hybridMultilevel"/>
    <w:tmpl w:val="0A245EE4"/>
    <w:lvl w:ilvl="0" w:tplc="6F06D6D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6E1E8A"/>
    <w:multiLevelType w:val="hybridMultilevel"/>
    <w:tmpl w:val="F7E4A0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990E76"/>
    <w:multiLevelType w:val="multilevel"/>
    <w:tmpl w:val="E7F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246D9"/>
    <w:multiLevelType w:val="hybridMultilevel"/>
    <w:tmpl w:val="59BCE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506828"/>
    <w:multiLevelType w:val="hybridMultilevel"/>
    <w:tmpl w:val="0FAEE38E"/>
    <w:lvl w:ilvl="0" w:tplc="7436CEEE">
      <w:start w:val="1"/>
      <w:numFmt w:val="decimal"/>
      <w:lvlText w:val="%1."/>
      <w:lvlJc w:val="left"/>
      <w:pPr>
        <w:ind w:left="815"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4E6F42"/>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927C70"/>
    <w:multiLevelType w:val="hybridMultilevel"/>
    <w:tmpl w:val="336074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EAB0CC0"/>
    <w:multiLevelType w:val="hybridMultilevel"/>
    <w:tmpl w:val="A5309FC6"/>
    <w:lvl w:ilvl="0" w:tplc="A9BC1214">
      <w:start w:val="1"/>
      <w:numFmt w:val="decimal"/>
      <w:lvlText w:val="%1."/>
      <w:lvlJc w:val="left"/>
      <w:pPr>
        <w:ind w:left="720" w:hanging="36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AA2BC1"/>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B31925"/>
    <w:multiLevelType w:val="multilevel"/>
    <w:tmpl w:val="891C6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DBF7C38"/>
    <w:multiLevelType w:val="hybridMultilevel"/>
    <w:tmpl w:val="D5EC8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B27E6F"/>
    <w:multiLevelType w:val="hybridMultilevel"/>
    <w:tmpl w:val="4B485A4A"/>
    <w:lvl w:ilvl="0" w:tplc="84C88DB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875FD1"/>
    <w:multiLevelType w:val="hybridMultilevel"/>
    <w:tmpl w:val="5386A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E45FBF"/>
    <w:multiLevelType w:val="hybridMultilevel"/>
    <w:tmpl w:val="306863D6"/>
    <w:lvl w:ilvl="0" w:tplc="E0966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B57AEF"/>
    <w:multiLevelType w:val="hybridMultilevel"/>
    <w:tmpl w:val="E7424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8010663">
    <w:abstractNumId w:val="14"/>
  </w:num>
  <w:num w:numId="2" w16cid:durableId="1936359252">
    <w:abstractNumId w:val="12"/>
  </w:num>
  <w:num w:numId="3" w16cid:durableId="659621634">
    <w:abstractNumId w:val="16"/>
  </w:num>
  <w:num w:numId="4" w16cid:durableId="1210916400">
    <w:abstractNumId w:val="29"/>
  </w:num>
  <w:num w:numId="5" w16cid:durableId="297420012">
    <w:abstractNumId w:val="9"/>
  </w:num>
  <w:num w:numId="6" w16cid:durableId="2114671375">
    <w:abstractNumId w:val="27"/>
  </w:num>
  <w:num w:numId="7" w16cid:durableId="1667637039">
    <w:abstractNumId w:val="4"/>
  </w:num>
  <w:num w:numId="8" w16cid:durableId="912205276">
    <w:abstractNumId w:val="18"/>
  </w:num>
  <w:num w:numId="9" w16cid:durableId="145434395">
    <w:abstractNumId w:val="28"/>
  </w:num>
  <w:num w:numId="10" w16cid:durableId="547575491">
    <w:abstractNumId w:val="21"/>
  </w:num>
  <w:num w:numId="11" w16cid:durableId="1945914616">
    <w:abstractNumId w:val="20"/>
  </w:num>
  <w:num w:numId="12" w16cid:durableId="2005626972">
    <w:abstractNumId w:val="32"/>
  </w:num>
  <w:num w:numId="13" w16cid:durableId="1170023221">
    <w:abstractNumId w:val="30"/>
  </w:num>
  <w:num w:numId="14" w16cid:durableId="1571646857">
    <w:abstractNumId w:val="22"/>
  </w:num>
  <w:num w:numId="15" w16cid:durableId="1240751111">
    <w:abstractNumId w:val="10"/>
  </w:num>
  <w:num w:numId="16" w16cid:durableId="2010324926">
    <w:abstractNumId w:val="24"/>
  </w:num>
  <w:num w:numId="17" w16cid:durableId="775756463">
    <w:abstractNumId w:val="23"/>
  </w:num>
  <w:num w:numId="18" w16cid:durableId="719327709">
    <w:abstractNumId w:val="37"/>
  </w:num>
  <w:num w:numId="19" w16cid:durableId="499008970">
    <w:abstractNumId w:val="39"/>
  </w:num>
  <w:num w:numId="20" w16cid:durableId="1964655126">
    <w:abstractNumId w:val="26"/>
  </w:num>
  <w:num w:numId="21" w16cid:durableId="1056245856">
    <w:abstractNumId w:val="2"/>
  </w:num>
  <w:num w:numId="22" w16cid:durableId="1333870773">
    <w:abstractNumId w:val="38"/>
  </w:num>
  <w:num w:numId="23" w16cid:durableId="135729355">
    <w:abstractNumId w:val="35"/>
  </w:num>
  <w:num w:numId="24" w16cid:durableId="1210724169">
    <w:abstractNumId w:val="8"/>
  </w:num>
  <w:num w:numId="25" w16cid:durableId="971060975">
    <w:abstractNumId w:val="19"/>
  </w:num>
  <w:num w:numId="26" w16cid:durableId="1542088650">
    <w:abstractNumId w:val="3"/>
  </w:num>
  <w:num w:numId="27" w16cid:durableId="1316304326">
    <w:abstractNumId w:val="7"/>
  </w:num>
  <w:num w:numId="28" w16cid:durableId="2091269211">
    <w:abstractNumId w:val="11"/>
  </w:num>
  <w:num w:numId="29" w16cid:durableId="512381332">
    <w:abstractNumId w:val="34"/>
  </w:num>
  <w:num w:numId="30" w16cid:durableId="1854763953">
    <w:abstractNumId w:val="6"/>
  </w:num>
  <w:num w:numId="31" w16cid:durableId="503015917">
    <w:abstractNumId w:val="40"/>
  </w:num>
  <w:num w:numId="32" w16cid:durableId="4406390">
    <w:abstractNumId w:val="25"/>
  </w:num>
  <w:num w:numId="33" w16cid:durableId="45372113">
    <w:abstractNumId w:val="31"/>
  </w:num>
  <w:num w:numId="34" w16cid:durableId="1969965892">
    <w:abstractNumId w:val="15"/>
  </w:num>
  <w:num w:numId="35" w16cid:durableId="786433211">
    <w:abstractNumId w:val="5"/>
  </w:num>
  <w:num w:numId="36" w16cid:durableId="855312671">
    <w:abstractNumId w:val="13"/>
  </w:num>
  <w:num w:numId="37" w16cid:durableId="1525627419">
    <w:abstractNumId w:val="33"/>
  </w:num>
  <w:num w:numId="38" w16cid:durableId="671687028">
    <w:abstractNumId w:val="1"/>
  </w:num>
  <w:num w:numId="39" w16cid:durableId="951009207">
    <w:abstractNumId w:val="17"/>
  </w:num>
  <w:num w:numId="40" w16cid:durableId="989673235">
    <w:abstractNumId w:val="36"/>
  </w:num>
  <w:num w:numId="41" w16cid:durableId="936061346">
    <w:abstractNumId w:val="0"/>
  </w:num>
  <w:num w:numId="42" w16cid:durableId="624596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32"/>
    <w:rsid w:val="000011C0"/>
    <w:rsid w:val="000051DA"/>
    <w:rsid w:val="000342AD"/>
    <w:rsid w:val="00037E65"/>
    <w:rsid w:val="00040532"/>
    <w:rsid w:val="000474ED"/>
    <w:rsid w:val="000475D1"/>
    <w:rsid w:val="0005126D"/>
    <w:rsid w:val="00051D4D"/>
    <w:rsid w:val="0005315C"/>
    <w:rsid w:val="00055640"/>
    <w:rsid w:val="00060F53"/>
    <w:rsid w:val="00061EE6"/>
    <w:rsid w:val="0007533B"/>
    <w:rsid w:val="00085A11"/>
    <w:rsid w:val="00091ED0"/>
    <w:rsid w:val="00096A5F"/>
    <w:rsid w:val="000978DD"/>
    <w:rsid w:val="000A31F4"/>
    <w:rsid w:val="000A3291"/>
    <w:rsid w:val="000B4446"/>
    <w:rsid w:val="000C02CE"/>
    <w:rsid w:val="000C04BF"/>
    <w:rsid w:val="000C4B39"/>
    <w:rsid w:val="000C5B6F"/>
    <w:rsid w:val="000C5DE1"/>
    <w:rsid w:val="000D0464"/>
    <w:rsid w:val="000D13C2"/>
    <w:rsid w:val="000E0094"/>
    <w:rsid w:val="000E266C"/>
    <w:rsid w:val="001013EB"/>
    <w:rsid w:val="00117E86"/>
    <w:rsid w:val="0012120E"/>
    <w:rsid w:val="00122B4F"/>
    <w:rsid w:val="00123D8E"/>
    <w:rsid w:val="0012572A"/>
    <w:rsid w:val="00132BF2"/>
    <w:rsid w:val="00136E68"/>
    <w:rsid w:val="0014187A"/>
    <w:rsid w:val="00147C70"/>
    <w:rsid w:val="00165639"/>
    <w:rsid w:val="00167742"/>
    <w:rsid w:val="0016779A"/>
    <w:rsid w:val="00175D80"/>
    <w:rsid w:val="00176DE1"/>
    <w:rsid w:val="00183C77"/>
    <w:rsid w:val="00185067"/>
    <w:rsid w:val="00186170"/>
    <w:rsid w:val="00197914"/>
    <w:rsid w:val="001B0C2B"/>
    <w:rsid w:val="001C7232"/>
    <w:rsid w:val="001D14C5"/>
    <w:rsid w:val="001D1ECB"/>
    <w:rsid w:val="001D79C3"/>
    <w:rsid w:val="001E5F7D"/>
    <w:rsid w:val="00201ABC"/>
    <w:rsid w:val="0020247F"/>
    <w:rsid w:val="00207342"/>
    <w:rsid w:val="00213415"/>
    <w:rsid w:val="00217CFB"/>
    <w:rsid w:val="00223CD0"/>
    <w:rsid w:val="00224B3B"/>
    <w:rsid w:val="00234B31"/>
    <w:rsid w:val="00236C13"/>
    <w:rsid w:val="00254C23"/>
    <w:rsid w:val="00263C0C"/>
    <w:rsid w:val="00263C22"/>
    <w:rsid w:val="00266BD7"/>
    <w:rsid w:val="00273E3E"/>
    <w:rsid w:val="00274B83"/>
    <w:rsid w:val="00277F9A"/>
    <w:rsid w:val="002800F6"/>
    <w:rsid w:val="00282213"/>
    <w:rsid w:val="00282B5E"/>
    <w:rsid w:val="00285D9C"/>
    <w:rsid w:val="00287B72"/>
    <w:rsid w:val="002928D2"/>
    <w:rsid w:val="00294936"/>
    <w:rsid w:val="002952BE"/>
    <w:rsid w:val="00295B66"/>
    <w:rsid w:val="002A187E"/>
    <w:rsid w:val="002A1A4E"/>
    <w:rsid w:val="002A3FA1"/>
    <w:rsid w:val="002B3380"/>
    <w:rsid w:val="002C5F01"/>
    <w:rsid w:val="002C6E61"/>
    <w:rsid w:val="002D0859"/>
    <w:rsid w:val="002E2A20"/>
    <w:rsid w:val="002E3E12"/>
    <w:rsid w:val="002E6CD5"/>
    <w:rsid w:val="00314A1A"/>
    <w:rsid w:val="00321C94"/>
    <w:rsid w:val="00325F81"/>
    <w:rsid w:val="00336458"/>
    <w:rsid w:val="00357C4E"/>
    <w:rsid w:val="00362AA6"/>
    <w:rsid w:val="003703B2"/>
    <w:rsid w:val="00374734"/>
    <w:rsid w:val="003769C7"/>
    <w:rsid w:val="003775A3"/>
    <w:rsid w:val="00380A4E"/>
    <w:rsid w:val="003855C7"/>
    <w:rsid w:val="00385CDC"/>
    <w:rsid w:val="00390FEE"/>
    <w:rsid w:val="00393D2D"/>
    <w:rsid w:val="003A20CF"/>
    <w:rsid w:val="003A5F90"/>
    <w:rsid w:val="003B4F1E"/>
    <w:rsid w:val="003C3054"/>
    <w:rsid w:val="003C4279"/>
    <w:rsid w:val="003C4294"/>
    <w:rsid w:val="003D07F5"/>
    <w:rsid w:val="003D4163"/>
    <w:rsid w:val="003D60FB"/>
    <w:rsid w:val="003E1FF9"/>
    <w:rsid w:val="003E6DA2"/>
    <w:rsid w:val="003F7A65"/>
    <w:rsid w:val="004008A6"/>
    <w:rsid w:val="00402B47"/>
    <w:rsid w:val="004052AB"/>
    <w:rsid w:val="00406AF9"/>
    <w:rsid w:val="00406DA2"/>
    <w:rsid w:val="004103B9"/>
    <w:rsid w:val="00411CC9"/>
    <w:rsid w:val="00415D39"/>
    <w:rsid w:val="00422E11"/>
    <w:rsid w:val="00427052"/>
    <w:rsid w:val="00432E35"/>
    <w:rsid w:val="00445FF8"/>
    <w:rsid w:val="004648A1"/>
    <w:rsid w:val="00471CB3"/>
    <w:rsid w:val="00475D87"/>
    <w:rsid w:val="004775E3"/>
    <w:rsid w:val="004925AE"/>
    <w:rsid w:val="00494180"/>
    <w:rsid w:val="004A2AE2"/>
    <w:rsid w:val="004A3C98"/>
    <w:rsid w:val="004B512A"/>
    <w:rsid w:val="004C10C9"/>
    <w:rsid w:val="004E1894"/>
    <w:rsid w:val="004E7DA9"/>
    <w:rsid w:val="004F4B19"/>
    <w:rsid w:val="0050267F"/>
    <w:rsid w:val="00520212"/>
    <w:rsid w:val="00522B4B"/>
    <w:rsid w:val="0052328A"/>
    <w:rsid w:val="00524F20"/>
    <w:rsid w:val="00537720"/>
    <w:rsid w:val="00540241"/>
    <w:rsid w:val="005412EC"/>
    <w:rsid w:val="00544EE0"/>
    <w:rsid w:val="00554514"/>
    <w:rsid w:val="00554E2E"/>
    <w:rsid w:val="00555E6E"/>
    <w:rsid w:val="005607B9"/>
    <w:rsid w:val="00561552"/>
    <w:rsid w:val="0057150F"/>
    <w:rsid w:val="00592530"/>
    <w:rsid w:val="00592E70"/>
    <w:rsid w:val="005A655A"/>
    <w:rsid w:val="005C15D0"/>
    <w:rsid w:val="005C71E0"/>
    <w:rsid w:val="005D5671"/>
    <w:rsid w:val="005E7CC3"/>
    <w:rsid w:val="005F35F8"/>
    <w:rsid w:val="005F454C"/>
    <w:rsid w:val="005F51FE"/>
    <w:rsid w:val="005F5FDD"/>
    <w:rsid w:val="00600B67"/>
    <w:rsid w:val="00601146"/>
    <w:rsid w:val="00612044"/>
    <w:rsid w:val="00613937"/>
    <w:rsid w:val="00615EE6"/>
    <w:rsid w:val="00620F5C"/>
    <w:rsid w:val="0063020C"/>
    <w:rsid w:val="006328CD"/>
    <w:rsid w:val="0063767F"/>
    <w:rsid w:val="00640432"/>
    <w:rsid w:val="006529BC"/>
    <w:rsid w:val="006641C1"/>
    <w:rsid w:val="00665E61"/>
    <w:rsid w:val="00690D51"/>
    <w:rsid w:val="0069424F"/>
    <w:rsid w:val="006942BF"/>
    <w:rsid w:val="00697E7C"/>
    <w:rsid w:val="006B4092"/>
    <w:rsid w:val="006C17FB"/>
    <w:rsid w:val="006C2742"/>
    <w:rsid w:val="006C65C1"/>
    <w:rsid w:val="006C69C0"/>
    <w:rsid w:val="006C6A23"/>
    <w:rsid w:val="006C7DEF"/>
    <w:rsid w:val="006D4103"/>
    <w:rsid w:val="006D6F8D"/>
    <w:rsid w:val="006E7749"/>
    <w:rsid w:val="006F5F84"/>
    <w:rsid w:val="006F75D5"/>
    <w:rsid w:val="00700C9D"/>
    <w:rsid w:val="00703376"/>
    <w:rsid w:val="0071406F"/>
    <w:rsid w:val="00722B0B"/>
    <w:rsid w:val="00733115"/>
    <w:rsid w:val="00744B79"/>
    <w:rsid w:val="007552F2"/>
    <w:rsid w:val="00763D30"/>
    <w:rsid w:val="00764B07"/>
    <w:rsid w:val="00764B0F"/>
    <w:rsid w:val="007676F0"/>
    <w:rsid w:val="00771DF4"/>
    <w:rsid w:val="007819F9"/>
    <w:rsid w:val="0078212D"/>
    <w:rsid w:val="007832BF"/>
    <w:rsid w:val="007921A9"/>
    <w:rsid w:val="007A3FF2"/>
    <w:rsid w:val="007A54BB"/>
    <w:rsid w:val="007B1F59"/>
    <w:rsid w:val="007B61A1"/>
    <w:rsid w:val="007B64C5"/>
    <w:rsid w:val="007C08D6"/>
    <w:rsid w:val="007C2678"/>
    <w:rsid w:val="007D3052"/>
    <w:rsid w:val="007D6FAD"/>
    <w:rsid w:val="007E1827"/>
    <w:rsid w:val="007E294E"/>
    <w:rsid w:val="007E70E5"/>
    <w:rsid w:val="007F0094"/>
    <w:rsid w:val="007F33D6"/>
    <w:rsid w:val="007F38F7"/>
    <w:rsid w:val="007F5906"/>
    <w:rsid w:val="007F59CB"/>
    <w:rsid w:val="007F6DAB"/>
    <w:rsid w:val="00800B96"/>
    <w:rsid w:val="008071A7"/>
    <w:rsid w:val="00820633"/>
    <w:rsid w:val="008302A0"/>
    <w:rsid w:val="00843696"/>
    <w:rsid w:val="00851C2E"/>
    <w:rsid w:val="0086154E"/>
    <w:rsid w:val="008662FD"/>
    <w:rsid w:val="00873A79"/>
    <w:rsid w:val="00876442"/>
    <w:rsid w:val="00893C67"/>
    <w:rsid w:val="008942B0"/>
    <w:rsid w:val="00895261"/>
    <w:rsid w:val="00895901"/>
    <w:rsid w:val="008A3945"/>
    <w:rsid w:val="008B6402"/>
    <w:rsid w:val="008B6494"/>
    <w:rsid w:val="008C3751"/>
    <w:rsid w:val="008D407D"/>
    <w:rsid w:val="008D527E"/>
    <w:rsid w:val="008D562D"/>
    <w:rsid w:val="008D6130"/>
    <w:rsid w:val="008D6476"/>
    <w:rsid w:val="008F2CE3"/>
    <w:rsid w:val="00900FB2"/>
    <w:rsid w:val="0090297F"/>
    <w:rsid w:val="00903057"/>
    <w:rsid w:val="009046E4"/>
    <w:rsid w:val="009121A7"/>
    <w:rsid w:val="00926894"/>
    <w:rsid w:val="009271A2"/>
    <w:rsid w:val="00935D86"/>
    <w:rsid w:val="00955B16"/>
    <w:rsid w:val="009618C0"/>
    <w:rsid w:val="00970A01"/>
    <w:rsid w:val="00972B3D"/>
    <w:rsid w:val="009764E5"/>
    <w:rsid w:val="00991C6B"/>
    <w:rsid w:val="00995197"/>
    <w:rsid w:val="00995B96"/>
    <w:rsid w:val="009A6C0D"/>
    <w:rsid w:val="009B5AED"/>
    <w:rsid w:val="009C1E58"/>
    <w:rsid w:val="009C7BA5"/>
    <w:rsid w:val="009D2395"/>
    <w:rsid w:val="009D253D"/>
    <w:rsid w:val="009D46CC"/>
    <w:rsid w:val="009D5179"/>
    <w:rsid w:val="009E0383"/>
    <w:rsid w:val="009E26BF"/>
    <w:rsid w:val="009E744E"/>
    <w:rsid w:val="009F1EB3"/>
    <w:rsid w:val="009F378F"/>
    <w:rsid w:val="009F5046"/>
    <w:rsid w:val="009F63BB"/>
    <w:rsid w:val="009F7F29"/>
    <w:rsid w:val="00A058DF"/>
    <w:rsid w:val="00A2168C"/>
    <w:rsid w:val="00A22B5F"/>
    <w:rsid w:val="00A3116B"/>
    <w:rsid w:val="00A40C1F"/>
    <w:rsid w:val="00A421F0"/>
    <w:rsid w:val="00A504BC"/>
    <w:rsid w:val="00A52B12"/>
    <w:rsid w:val="00A53903"/>
    <w:rsid w:val="00A56F5D"/>
    <w:rsid w:val="00A61352"/>
    <w:rsid w:val="00A62DBE"/>
    <w:rsid w:val="00A642FC"/>
    <w:rsid w:val="00A80271"/>
    <w:rsid w:val="00A83EB3"/>
    <w:rsid w:val="00A8624F"/>
    <w:rsid w:val="00A879FB"/>
    <w:rsid w:val="00A87B16"/>
    <w:rsid w:val="00AC046D"/>
    <w:rsid w:val="00AC1273"/>
    <w:rsid w:val="00AC5A25"/>
    <w:rsid w:val="00AD0829"/>
    <w:rsid w:val="00AD2E96"/>
    <w:rsid w:val="00AD628E"/>
    <w:rsid w:val="00AE6C9F"/>
    <w:rsid w:val="00AF181D"/>
    <w:rsid w:val="00AF5FF6"/>
    <w:rsid w:val="00B05534"/>
    <w:rsid w:val="00B05F57"/>
    <w:rsid w:val="00B1225D"/>
    <w:rsid w:val="00B152D6"/>
    <w:rsid w:val="00B15FE1"/>
    <w:rsid w:val="00B20DED"/>
    <w:rsid w:val="00B313D5"/>
    <w:rsid w:val="00B47520"/>
    <w:rsid w:val="00B55BFF"/>
    <w:rsid w:val="00B62EB9"/>
    <w:rsid w:val="00B64B8A"/>
    <w:rsid w:val="00B64C6F"/>
    <w:rsid w:val="00B71E45"/>
    <w:rsid w:val="00B7405B"/>
    <w:rsid w:val="00B747F9"/>
    <w:rsid w:val="00B74C39"/>
    <w:rsid w:val="00B82CF2"/>
    <w:rsid w:val="00B84D4E"/>
    <w:rsid w:val="00B86113"/>
    <w:rsid w:val="00B8736B"/>
    <w:rsid w:val="00B93700"/>
    <w:rsid w:val="00BA10E9"/>
    <w:rsid w:val="00BA5987"/>
    <w:rsid w:val="00BB5257"/>
    <w:rsid w:val="00BC2E46"/>
    <w:rsid w:val="00BD2C3E"/>
    <w:rsid w:val="00BD6973"/>
    <w:rsid w:val="00BE0E16"/>
    <w:rsid w:val="00BE0EAC"/>
    <w:rsid w:val="00BF1846"/>
    <w:rsid w:val="00BF33D3"/>
    <w:rsid w:val="00BF3972"/>
    <w:rsid w:val="00C03BC5"/>
    <w:rsid w:val="00C046BC"/>
    <w:rsid w:val="00C05E94"/>
    <w:rsid w:val="00C06620"/>
    <w:rsid w:val="00C17E23"/>
    <w:rsid w:val="00C2290E"/>
    <w:rsid w:val="00C31554"/>
    <w:rsid w:val="00C34329"/>
    <w:rsid w:val="00C53DEC"/>
    <w:rsid w:val="00C61E9E"/>
    <w:rsid w:val="00C6240B"/>
    <w:rsid w:val="00C62E02"/>
    <w:rsid w:val="00C641E8"/>
    <w:rsid w:val="00C66668"/>
    <w:rsid w:val="00C70779"/>
    <w:rsid w:val="00C83F40"/>
    <w:rsid w:val="00C92911"/>
    <w:rsid w:val="00CC0C4E"/>
    <w:rsid w:val="00CC2988"/>
    <w:rsid w:val="00CC44C3"/>
    <w:rsid w:val="00CD082E"/>
    <w:rsid w:val="00CD123E"/>
    <w:rsid w:val="00CD5C1F"/>
    <w:rsid w:val="00CE6601"/>
    <w:rsid w:val="00CF52A2"/>
    <w:rsid w:val="00CF5820"/>
    <w:rsid w:val="00D00372"/>
    <w:rsid w:val="00D029E2"/>
    <w:rsid w:val="00D07CFF"/>
    <w:rsid w:val="00D12571"/>
    <w:rsid w:val="00D15411"/>
    <w:rsid w:val="00D36CD4"/>
    <w:rsid w:val="00D50C0A"/>
    <w:rsid w:val="00D56E04"/>
    <w:rsid w:val="00D73A1A"/>
    <w:rsid w:val="00D7631A"/>
    <w:rsid w:val="00D83644"/>
    <w:rsid w:val="00D83FE9"/>
    <w:rsid w:val="00D86D01"/>
    <w:rsid w:val="00D9483A"/>
    <w:rsid w:val="00DA7A03"/>
    <w:rsid w:val="00DA7F5A"/>
    <w:rsid w:val="00DB68BE"/>
    <w:rsid w:val="00DC1810"/>
    <w:rsid w:val="00DC18D9"/>
    <w:rsid w:val="00DE5946"/>
    <w:rsid w:val="00DF3581"/>
    <w:rsid w:val="00E07923"/>
    <w:rsid w:val="00E07965"/>
    <w:rsid w:val="00E15B49"/>
    <w:rsid w:val="00E2044C"/>
    <w:rsid w:val="00E21B68"/>
    <w:rsid w:val="00E31D68"/>
    <w:rsid w:val="00E33FC1"/>
    <w:rsid w:val="00E34F0E"/>
    <w:rsid w:val="00E42644"/>
    <w:rsid w:val="00E4679F"/>
    <w:rsid w:val="00E55B68"/>
    <w:rsid w:val="00E624DD"/>
    <w:rsid w:val="00E7217D"/>
    <w:rsid w:val="00E758B0"/>
    <w:rsid w:val="00E8273C"/>
    <w:rsid w:val="00E84611"/>
    <w:rsid w:val="00E85322"/>
    <w:rsid w:val="00EA01A8"/>
    <w:rsid w:val="00EA6729"/>
    <w:rsid w:val="00EA7436"/>
    <w:rsid w:val="00EB3B9D"/>
    <w:rsid w:val="00EC42A7"/>
    <w:rsid w:val="00EC6846"/>
    <w:rsid w:val="00ED033D"/>
    <w:rsid w:val="00ED59A5"/>
    <w:rsid w:val="00EE43A6"/>
    <w:rsid w:val="00EE5A9F"/>
    <w:rsid w:val="00EF531E"/>
    <w:rsid w:val="00EF59B6"/>
    <w:rsid w:val="00EF7F9C"/>
    <w:rsid w:val="00F04B99"/>
    <w:rsid w:val="00F0611A"/>
    <w:rsid w:val="00F11A12"/>
    <w:rsid w:val="00F12B6B"/>
    <w:rsid w:val="00F1732A"/>
    <w:rsid w:val="00F37EE3"/>
    <w:rsid w:val="00F57D88"/>
    <w:rsid w:val="00F74C77"/>
    <w:rsid w:val="00F8095C"/>
    <w:rsid w:val="00F916BF"/>
    <w:rsid w:val="00FA4714"/>
    <w:rsid w:val="00FA7C1F"/>
    <w:rsid w:val="00FB05DB"/>
    <w:rsid w:val="00FB11DB"/>
    <w:rsid w:val="00FD0064"/>
    <w:rsid w:val="00FD2366"/>
    <w:rsid w:val="00FD755B"/>
    <w:rsid w:val="00FD7C73"/>
    <w:rsid w:val="00FE7BC0"/>
    <w:rsid w:val="00FF13C1"/>
    <w:rsid w:val="00FF5431"/>
    <w:rsid w:val="00FF63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0D37"/>
  <w15:docId w15:val="{092831EF-8947-4D05-A3C4-52062BA9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2E35"/>
    <w:rPr>
      <w:sz w:val="16"/>
      <w:szCs w:val="16"/>
    </w:rPr>
  </w:style>
  <w:style w:type="paragraph" w:styleId="a4">
    <w:name w:val="annotation text"/>
    <w:basedOn w:val="a"/>
    <w:link w:val="a5"/>
    <w:uiPriority w:val="99"/>
    <w:unhideWhenUsed/>
    <w:rsid w:val="00432E35"/>
    <w:pPr>
      <w:spacing w:line="240" w:lineRule="auto"/>
    </w:pPr>
    <w:rPr>
      <w:sz w:val="20"/>
      <w:szCs w:val="20"/>
    </w:rPr>
  </w:style>
  <w:style w:type="character" w:customStyle="1" w:styleId="a5">
    <w:name w:val="Текст примечания Знак"/>
    <w:basedOn w:val="a0"/>
    <w:link w:val="a4"/>
    <w:uiPriority w:val="99"/>
    <w:rsid w:val="00432E35"/>
    <w:rPr>
      <w:sz w:val="20"/>
      <w:szCs w:val="20"/>
    </w:rPr>
  </w:style>
  <w:style w:type="paragraph" w:styleId="a6">
    <w:name w:val="annotation subject"/>
    <w:basedOn w:val="a4"/>
    <w:next w:val="a4"/>
    <w:link w:val="a7"/>
    <w:uiPriority w:val="99"/>
    <w:semiHidden/>
    <w:unhideWhenUsed/>
    <w:rsid w:val="00432E35"/>
    <w:rPr>
      <w:b/>
      <w:bCs/>
    </w:rPr>
  </w:style>
  <w:style w:type="character" w:customStyle="1" w:styleId="a7">
    <w:name w:val="Тема примечания Знак"/>
    <w:basedOn w:val="a5"/>
    <w:link w:val="a6"/>
    <w:uiPriority w:val="99"/>
    <w:semiHidden/>
    <w:rsid w:val="00432E35"/>
    <w:rPr>
      <w:b/>
      <w:bCs/>
      <w:sz w:val="20"/>
      <w:szCs w:val="20"/>
    </w:rPr>
  </w:style>
  <w:style w:type="paragraph" w:styleId="a8">
    <w:name w:val="Balloon Text"/>
    <w:basedOn w:val="a"/>
    <w:link w:val="a9"/>
    <w:uiPriority w:val="99"/>
    <w:semiHidden/>
    <w:unhideWhenUsed/>
    <w:rsid w:val="00432E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2E35"/>
    <w:rPr>
      <w:rFonts w:ascii="Segoe UI" w:hAnsi="Segoe UI" w:cs="Segoe UI"/>
      <w:sz w:val="18"/>
      <w:szCs w:val="18"/>
    </w:rPr>
  </w:style>
  <w:style w:type="paragraph" w:styleId="aa">
    <w:name w:val="List Paragraph"/>
    <w:aliases w:val="List,Elenco Normale,List1,List11,List111,List1111,List11111,List2,List111111,List3,List1111111,Liste1,List11111111,Абзац"/>
    <w:basedOn w:val="a"/>
    <w:link w:val="ab"/>
    <w:qFormat/>
    <w:rsid w:val="00136E68"/>
    <w:pPr>
      <w:ind w:left="720"/>
      <w:contextualSpacing/>
    </w:pPr>
  </w:style>
  <w:style w:type="paragraph" w:styleId="ac">
    <w:name w:val="Revision"/>
    <w:hidden/>
    <w:uiPriority w:val="99"/>
    <w:semiHidden/>
    <w:rsid w:val="00D50C0A"/>
    <w:pPr>
      <w:spacing w:after="0" w:line="240" w:lineRule="auto"/>
    </w:pPr>
  </w:style>
  <w:style w:type="table" w:styleId="ad">
    <w:name w:val="Table Grid"/>
    <w:basedOn w:val="a1"/>
    <w:uiPriority w:val="39"/>
    <w:rsid w:val="00CC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E6C9F"/>
    <w:rPr>
      <w:color w:val="0563C1" w:themeColor="hyperlink"/>
      <w:u w:val="single"/>
    </w:rPr>
  </w:style>
  <w:style w:type="character" w:styleId="af">
    <w:name w:val="FollowedHyperlink"/>
    <w:basedOn w:val="a0"/>
    <w:uiPriority w:val="99"/>
    <w:semiHidden/>
    <w:unhideWhenUsed/>
    <w:rsid w:val="00C03BC5"/>
    <w:rPr>
      <w:color w:val="954F72" w:themeColor="followedHyperlink"/>
      <w:u w:val="single"/>
    </w:rPr>
  </w:style>
  <w:style w:type="paragraph" w:styleId="af0">
    <w:name w:val="header"/>
    <w:basedOn w:val="a"/>
    <w:link w:val="af1"/>
    <w:uiPriority w:val="99"/>
    <w:unhideWhenUsed/>
    <w:rsid w:val="009618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18C0"/>
  </w:style>
  <w:style w:type="paragraph" w:styleId="af2">
    <w:name w:val="footer"/>
    <w:basedOn w:val="a"/>
    <w:link w:val="af3"/>
    <w:uiPriority w:val="99"/>
    <w:unhideWhenUsed/>
    <w:rsid w:val="009618C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18C0"/>
  </w:style>
  <w:style w:type="paragraph" w:styleId="af4">
    <w:name w:val="No Spacing"/>
    <w:uiPriority w:val="1"/>
    <w:qFormat/>
    <w:rsid w:val="006C69C0"/>
    <w:pPr>
      <w:spacing w:after="0" w:line="240" w:lineRule="auto"/>
    </w:pPr>
  </w:style>
  <w:style w:type="paragraph" w:customStyle="1" w:styleId="1">
    <w:name w:val="Абзац списка1"/>
    <w:basedOn w:val="a"/>
    <w:qFormat/>
    <w:rsid w:val="00E07923"/>
    <w:pPr>
      <w:widowControl w:val="0"/>
      <w:suppressAutoHyphens/>
      <w:spacing w:after="0" w:line="240" w:lineRule="auto"/>
      <w:ind w:left="720"/>
      <w:contextualSpacing/>
    </w:pPr>
    <w:rPr>
      <w:rFonts w:ascii="Times New Roman" w:eastAsia="Times New Roman" w:hAnsi="Times New Roman" w:cs="Times New Roman"/>
      <w:kern w:val="2"/>
      <w:sz w:val="24"/>
      <w:szCs w:val="24"/>
      <w:lang w:val="de-DE" w:eastAsia="ar-SA"/>
    </w:rPr>
  </w:style>
  <w:style w:type="paragraph" w:customStyle="1" w:styleId="11">
    <w:name w:val="Абзац списка11"/>
    <w:basedOn w:val="a"/>
    <w:rsid w:val="00E07923"/>
    <w:pPr>
      <w:widowControl w:val="0"/>
      <w:suppressAutoHyphens/>
      <w:spacing w:after="0" w:line="240" w:lineRule="auto"/>
      <w:ind w:left="708"/>
    </w:pPr>
    <w:rPr>
      <w:rFonts w:ascii="Times New Roman" w:eastAsia="Times New Roman" w:hAnsi="Times New Roman" w:cs="Times New Roman"/>
      <w:kern w:val="2"/>
      <w:sz w:val="24"/>
      <w:szCs w:val="24"/>
      <w:lang w:val="de-DE" w:eastAsia="ar-SA"/>
    </w:rPr>
  </w:style>
  <w:style w:type="paragraph" w:customStyle="1" w:styleId="Default">
    <w:name w:val="Default"/>
    <w:rsid w:val="00F12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List Знак,Elenco Normale Знак,List1 Знак,List11 Знак,List111 Знак,List1111 Знак,List11111 Знак,List2 Знак,List111111 Знак,List3 Знак,List1111111 Знак,Liste1 Знак,List11111111 Знак,Абзац Знак"/>
    <w:basedOn w:val="a0"/>
    <w:link w:val="aa"/>
    <w:locked/>
    <w:rsid w:val="00592530"/>
  </w:style>
  <w:style w:type="character" w:styleId="af5">
    <w:name w:val="Unresolved Mention"/>
    <w:basedOn w:val="a0"/>
    <w:uiPriority w:val="99"/>
    <w:semiHidden/>
    <w:unhideWhenUsed/>
    <w:rsid w:val="00CD5C1F"/>
    <w:rPr>
      <w:color w:val="605E5C"/>
      <w:shd w:val="clear" w:color="auto" w:fill="E1DFDD"/>
    </w:rPr>
  </w:style>
  <w:style w:type="numbering" w:customStyle="1" w:styleId="10">
    <w:name w:val="Текущий список1"/>
    <w:uiPriority w:val="99"/>
    <w:rsid w:val="00A62DBE"/>
  </w:style>
  <w:style w:type="character" w:styleId="af6">
    <w:name w:val="Strong"/>
    <w:basedOn w:val="a0"/>
    <w:uiPriority w:val="22"/>
    <w:qFormat/>
    <w:rsid w:val="000C5DE1"/>
    <w:rPr>
      <w:b/>
      <w:bCs/>
    </w:rPr>
  </w:style>
  <w:style w:type="paragraph" w:styleId="af7">
    <w:name w:val="Normal (Web)"/>
    <w:basedOn w:val="a"/>
    <w:uiPriority w:val="99"/>
    <w:unhideWhenUsed/>
    <w:rsid w:val="000C5D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935">
      <w:bodyDiv w:val="1"/>
      <w:marLeft w:val="0"/>
      <w:marRight w:val="0"/>
      <w:marTop w:val="0"/>
      <w:marBottom w:val="0"/>
      <w:divBdr>
        <w:top w:val="none" w:sz="0" w:space="0" w:color="auto"/>
        <w:left w:val="none" w:sz="0" w:space="0" w:color="auto"/>
        <w:bottom w:val="none" w:sz="0" w:space="0" w:color="auto"/>
        <w:right w:val="none" w:sz="0" w:space="0" w:color="auto"/>
      </w:divBdr>
    </w:div>
    <w:div w:id="445388389">
      <w:bodyDiv w:val="1"/>
      <w:marLeft w:val="0"/>
      <w:marRight w:val="0"/>
      <w:marTop w:val="0"/>
      <w:marBottom w:val="0"/>
      <w:divBdr>
        <w:top w:val="none" w:sz="0" w:space="0" w:color="auto"/>
        <w:left w:val="none" w:sz="0" w:space="0" w:color="auto"/>
        <w:bottom w:val="none" w:sz="0" w:space="0" w:color="auto"/>
        <w:right w:val="none" w:sz="0" w:space="0" w:color="auto"/>
      </w:divBdr>
    </w:div>
    <w:div w:id="693771540">
      <w:bodyDiv w:val="1"/>
      <w:marLeft w:val="0"/>
      <w:marRight w:val="0"/>
      <w:marTop w:val="0"/>
      <w:marBottom w:val="0"/>
      <w:divBdr>
        <w:top w:val="none" w:sz="0" w:space="0" w:color="auto"/>
        <w:left w:val="none" w:sz="0" w:space="0" w:color="auto"/>
        <w:bottom w:val="none" w:sz="0" w:space="0" w:color="auto"/>
        <w:right w:val="none" w:sz="0" w:space="0" w:color="auto"/>
      </w:divBdr>
    </w:div>
    <w:div w:id="775908375">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
    <w:div w:id="1172331128">
      <w:bodyDiv w:val="1"/>
      <w:marLeft w:val="0"/>
      <w:marRight w:val="0"/>
      <w:marTop w:val="0"/>
      <w:marBottom w:val="0"/>
      <w:divBdr>
        <w:top w:val="none" w:sz="0" w:space="0" w:color="auto"/>
        <w:left w:val="none" w:sz="0" w:space="0" w:color="auto"/>
        <w:bottom w:val="none" w:sz="0" w:space="0" w:color="auto"/>
        <w:right w:val="none" w:sz="0" w:space="0" w:color="auto"/>
      </w:divBdr>
    </w:div>
    <w:div w:id="1252542226">
      <w:bodyDiv w:val="1"/>
      <w:marLeft w:val="0"/>
      <w:marRight w:val="0"/>
      <w:marTop w:val="0"/>
      <w:marBottom w:val="0"/>
      <w:divBdr>
        <w:top w:val="none" w:sz="0" w:space="0" w:color="auto"/>
        <w:left w:val="none" w:sz="0" w:space="0" w:color="auto"/>
        <w:bottom w:val="none" w:sz="0" w:space="0" w:color="auto"/>
        <w:right w:val="none" w:sz="0" w:space="0" w:color="auto"/>
      </w:divBdr>
    </w:div>
    <w:div w:id="1455755394">
      <w:bodyDiv w:val="1"/>
      <w:marLeft w:val="0"/>
      <w:marRight w:val="0"/>
      <w:marTop w:val="0"/>
      <w:marBottom w:val="0"/>
      <w:divBdr>
        <w:top w:val="none" w:sz="0" w:space="0" w:color="auto"/>
        <w:left w:val="none" w:sz="0" w:space="0" w:color="auto"/>
        <w:bottom w:val="none" w:sz="0" w:space="0" w:color="auto"/>
        <w:right w:val="none" w:sz="0" w:space="0" w:color="auto"/>
      </w:divBdr>
    </w:div>
    <w:div w:id="201307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about/press-center/news/" TargetMode="External"/><Relationship Id="rId13" Type="http://schemas.openxmlformats.org/officeDocument/2006/relationships/hyperlink" Target="https://www.bcc.kz/about/press-center/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c.kz/about/press-center/new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kz/about/press-center/new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cc.kz/about/press-center/news/" TargetMode="External"/><Relationship Id="rId4" Type="http://schemas.openxmlformats.org/officeDocument/2006/relationships/settings" Target="settings.xml"/><Relationship Id="rId9" Type="http://schemas.openxmlformats.org/officeDocument/2006/relationships/hyperlink" Target="https://www.bcc.kz/about/press-center/new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A281-FCEC-45CC-B941-53CCDC1B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5193</Words>
  <Characters>33448</Characters>
  <Application>Microsoft Office Word</Application>
  <DocSecurity>0</DocSecurity>
  <Lines>1337</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 Валерия Витальевна</dc:creator>
  <cp:keywords/>
  <dc:description/>
  <cp:lastModifiedBy>Хан Валерия Витальевна</cp:lastModifiedBy>
  <cp:revision>3</cp:revision>
  <cp:lastPrinted>2023-05-15T11:08:00Z</cp:lastPrinted>
  <dcterms:created xsi:type="dcterms:W3CDTF">2026-02-27T04:10:00Z</dcterms:created>
  <dcterms:modified xsi:type="dcterms:W3CDTF">2026-02-27T04:18:00Z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2025-11-18T09:44:25Z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c7587249-2abf-4335-830e-6db9a17cdae2</vt:lpwstr>
  </property>
  <property fmtid="{D5CDD505-2E9C-101B-9397-08002B2CF9AE}" pid="8" name="MSIP_Label_a0f89cb5-682d-4be4-b0e0-739c9b4a93d4_ContentBits">
    <vt:lpwstr>0</vt:lpwstr>
  </property>
  <property fmtid="{D5CDD505-2E9C-101B-9397-08002B2CF9AE}" pid="9" name="MSIP_Label_a0f89cb5-682d-4be4-b0e0-739c9b4a93d4_Tag">
    <vt:lpwstr>10, 3, 0, 1</vt:lpwstr>
  </property>
</Properties>
</file>