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014"/>
        <w:gridCol w:w="3013"/>
        <w:gridCol w:w="3013"/>
      </w:tblGrid>
      <w:tr w:rsidR="0054078E" w:rsidRPr="00605E10" w14:paraId="47DB7EA0" w14:textId="77777777" w:rsidTr="0054078E">
        <w:tc>
          <w:tcPr>
            <w:tcW w:w="3014" w:type="dxa"/>
          </w:tcPr>
          <w:p w14:paraId="3FEA9FE9" w14:textId="77777777" w:rsidR="0054078E" w:rsidRPr="00605E10" w:rsidRDefault="0054078E"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«#BusinessCredit картасы бойынша кэшбек» акциясының ережелері</w:t>
            </w:r>
          </w:p>
        </w:tc>
        <w:tc>
          <w:tcPr>
            <w:tcW w:w="3013" w:type="dxa"/>
          </w:tcPr>
          <w:p w14:paraId="2705926D"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b/>
                <w:bCs/>
                <w:lang w:val="kk-KZ"/>
              </w:rPr>
              <w:t>Правила Акции «Кешбэк по карте #BusinessCredit»</w:t>
            </w:r>
          </w:p>
        </w:tc>
        <w:tc>
          <w:tcPr>
            <w:tcW w:w="3013" w:type="dxa"/>
          </w:tcPr>
          <w:p w14:paraId="1BCF1ED7" w14:textId="77777777" w:rsidR="00000000" w:rsidRPr="00D05584" w:rsidRDefault="00000000" w:rsidP="00D731E6">
            <w:pPr>
              <w:spacing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#BusinessCredit Cashback</w:t>
            </w:r>
          </w:p>
          <w:p w14:paraId="73DEDD44" w14:textId="77777777" w:rsidR="0088304E" w:rsidRPr="00D05584" w:rsidRDefault="00000000" w:rsidP="00D731E6">
            <w:pPr>
              <w:spacing w:line="240" w:lineRule="auto"/>
              <w:jc w:val="both"/>
              <w:rPr>
                <w:rFonts w:ascii="Times New Roman" w:eastAsia="Times New Roman" w:hAnsi="Times New Roman" w:cs="Times New Roman"/>
                <w:lang w:val="en-US"/>
              </w:rPr>
            </w:pPr>
            <w:r>
              <w:rPr>
                <w:rFonts w:ascii="Times New Roman" w:eastAsia="Times New Roman" w:hAnsi="Times New Roman" w:cs="Times New Roman"/>
                <w:b/>
                <w:bCs/>
                <w:lang w:val="en-US"/>
              </w:rPr>
              <w:t>Promotion Rules</w:t>
            </w:r>
          </w:p>
        </w:tc>
      </w:tr>
      <w:tr w:rsidR="0054078E" w:rsidRPr="00605E10" w14:paraId="31BCCDC2" w14:textId="77777777" w:rsidTr="0054078E">
        <w:tc>
          <w:tcPr>
            <w:tcW w:w="3014" w:type="dxa"/>
          </w:tcPr>
          <w:p w14:paraId="4A95A2F5" w14:textId="77777777" w:rsidR="0054078E" w:rsidRPr="00605E10" w:rsidRDefault="0054078E" w:rsidP="00D731E6">
            <w:pPr>
              <w:spacing w:line="240" w:lineRule="auto"/>
              <w:jc w:val="both"/>
              <w:rPr>
                <w:rFonts w:ascii="Times New Roman" w:eastAsia="Times New Roman" w:hAnsi="Times New Roman" w:cs="Times New Roman"/>
                <w:b/>
                <w:bCs/>
                <w:lang w:val="kk-KZ"/>
              </w:rPr>
            </w:pPr>
          </w:p>
        </w:tc>
        <w:tc>
          <w:tcPr>
            <w:tcW w:w="3013" w:type="dxa"/>
          </w:tcPr>
          <w:p w14:paraId="69995AE2" w14:textId="77777777" w:rsidR="0054078E" w:rsidRPr="00605E10" w:rsidRDefault="0054078E" w:rsidP="00D731E6">
            <w:pPr>
              <w:spacing w:line="240" w:lineRule="auto"/>
              <w:jc w:val="both"/>
              <w:rPr>
                <w:rFonts w:ascii="Times New Roman" w:eastAsia="Times New Roman" w:hAnsi="Times New Roman" w:cs="Times New Roman"/>
                <w:lang w:val="kk-KZ"/>
              </w:rPr>
            </w:pPr>
          </w:p>
        </w:tc>
        <w:tc>
          <w:tcPr>
            <w:tcW w:w="3013" w:type="dxa"/>
          </w:tcPr>
          <w:p w14:paraId="3B406DB0" w14:textId="77777777" w:rsidR="0088304E" w:rsidRPr="009C024D" w:rsidRDefault="0088304E" w:rsidP="00D731E6">
            <w:pPr>
              <w:spacing w:line="240" w:lineRule="auto"/>
              <w:jc w:val="both"/>
              <w:rPr>
                <w:rFonts w:ascii="Times New Roman" w:eastAsia="Times New Roman" w:hAnsi="Times New Roman" w:cs="Times New Roman"/>
                <w:lang w:val="en-US"/>
              </w:rPr>
            </w:pPr>
          </w:p>
        </w:tc>
      </w:tr>
      <w:tr w:rsidR="0054078E" w:rsidRPr="00605E10" w14:paraId="5C921670" w14:textId="77777777" w:rsidTr="0054078E">
        <w:tc>
          <w:tcPr>
            <w:tcW w:w="3014" w:type="dxa"/>
          </w:tcPr>
          <w:p w14:paraId="332E56A1" w14:textId="77777777" w:rsidR="0054078E" w:rsidRPr="00605E10" w:rsidRDefault="0054078E"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І. ЖАЛПЫ ЕРЕЖЕЛЕР</w:t>
            </w:r>
          </w:p>
        </w:tc>
        <w:tc>
          <w:tcPr>
            <w:tcW w:w="3013" w:type="dxa"/>
          </w:tcPr>
          <w:p w14:paraId="13BE3F73" w14:textId="77777777" w:rsidR="0054078E" w:rsidRPr="00605E10" w:rsidRDefault="0054078E"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I.</w:t>
            </w:r>
            <w:r>
              <w:rPr>
                <w:rFonts w:ascii="Times New Roman" w:eastAsia="Times New Roman" w:hAnsi="Times New Roman" w:cs="Times New Roman"/>
                <w:b/>
                <w:bCs/>
                <w:lang w:val="kk-KZ"/>
              </w:rPr>
              <w:tab/>
              <w:t>ОБЩИЕ ПРАВИЛА</w:t>
            </w:r>
          </w:p>
        </w:tc>
        <w:tc>
          <w:tcPr>
            <w:tcW w:w="3013" w:type="dxa"/>
          </w:tcPr>
          <w:p w14:paraId="0494D3E8" w14:textId="77777777" w:rsidR="0088304E" w:rsidRPr="00D05584" w:rsidRDefault="0088304E" w:rsidP="00D731E6">
            <w:pPr>
              <w:spacing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I.</w:t>
            </w:r>
            <w:r>
              <w:rPr>
                <w:rFonts w:ascii="Times New Roman" w:eastAsia="Times New Roman" w:hAnsi="Times New Roman" w:cs="Times New Roman"/>
                <w:b/>
                <w:bCs/>
                <w:lang w:val="en-US"/>
              </w:rPr>
              <w:tab/>
              <w:t>GENERAL RULES</w:t>
            </w:r>
          </w:p>
        </w:tc>
      </w:tr>
      <w:tr w:rsidR="0054078E" w:rsidRPr="00D731E6" w14:paraId="0787D6DE" w14:textId="77777777" w:rsidTr="0054078E">
        <w:tc>
          <w:tcPr>
            <w:tcW w:w="3014" w:type="dxa"/>
          </w:tcPr>
          <w:p w14:paraId="6B73B880"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Осы Ережелермен Банк қатысушыларына арналған </w:t>
            </w:r>
            <w:r>
              <w:rPr>
                <w:rFonts w:ascii="Times New Roman" w:eastAsia="Times New Roman" w:hAnsi="Times New Roman" w:cs="Times New Roman"/>
                <w:b/>
                <w:bCs/>
                <w:lang w:val="kk-KZ"/>
              </w:rPr>
              <w:t>«#BusinessCredit картасы бойынша кешбэк»</w:t>
            </w:r>
            <w:r>
              <w:rPr>
                <w:rFonts w:ascii="Times New Roman" w:eastAsia="Times New Roman" w:hAnsi="Times New Roman" w:cs="Times New Roman"/>
                <w:lang w:val="kk-KZ"/>
              </w:rPr>
              <w:t xml:space="preserve"> (бұдан әрі </w:t>
            </w:r>
            <w:r w:rsidRPr="00D731E6">
              <w:rPr>
                <w:rFonts w:ascii="Times New Roman" w:eastAsia="Times New Roman" w:hAnsi="Times New Roman" w:cs="Times New Roman"/>
              </w:rPr>
              <w:t>-</w:t>
            </w:r>
            <w:r>
              <w:rPr>
                <w:rFonts w:ascii="Times New Roman" w:eastAsia="Times New Roman" w:hAnsi="Times New Roman" w:cs="Times New Roman"/>
                <w:lang w:val="kk-KZ"/>
              </w:rPr>
              <w:t xml:space="preserve"> «Акция») </w:t>
            </w:r>
            <w:r>
              <w:rPr>
                <w:rFonts w:ascii="Times New Roman" w:eastAsia="Times New Roman" w:hAnsi="Times New Roman" w:cs="Times New Roman"/>
                <w:b/>
                <w:bCs/>
                <w:lang w:val="kk-KZ"/>
              </w:rPr>
              <w:t>#BusinessCredit</w:t>
            </w:r>
            <w:r>
              <w:rPr>
                <w:rFonts w:ascii="Times New Roman" w:eastAsia="Times New Roman" w:hAnsi="Times New Roman" w:cs="Times New Roman"/>
                <w:lang w:val="kk-KZ"/>
              </w:rPr>
              <w:t xml:space="preserve"> өнімі бойынша Акцияны өткізудің тәртібі мен шарттары айқындалады. Акция аясында #BusinessCredit бизнес-картасының иелері болып табылатын және қатысу шарттарын орындаған Қатысушылар карта арқылы жасалған сатып алулар сомасынан </w:t>
            </w:r>
            <w:r>
              <w:rPr>
                <w:rFonts w:ascii="Times New Roman" w:eastAsia="Times New Roman" w:hAnsi="Times New Roman" w:cs="Times New Roman"/>
                <w:b/>
                <w:bCs/>
                <w:lang w:val="kk-KZ"/>
              </w:rPr>
              <w:t>5%</w:t>
            </w:r>
            <w:r>
              <w:rPr>
                <w:rFonts w:ascii="Times New Roman" w:eastAsia="Times New Roman" w:hAnsi="Times New Roman" w:cs="Times New Roman"/>
                <w:lang w:val="kk-KZ"/>
              </w:rPr>
              <w:t xml:space="preserve"> мөлшерінде кешбэк алады.</w:t>
            </w:r>
          </w:p>
        </w:tc>
        <w:tc>
          <w:tcPr>
            <w:tcW w:w="3013" w:type="dxa"/>
          </w:tcPr>
          <w:p w14:paraId="517A0354"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Настоящими Правилами определяется порядок и условия проведения Акции по продукту </w:t>
            </w:r>
            <w:r>
              <w:rPr>
                <w:rFonts w:ascii="Times New Roman" w:eastAsia="Times New Roman" w:hAnsi="Times New Roman" w:cs="Times New Roman"/>
                <w:b/>
                <w:bCs/>
                <w:lang w:val="kk-KZ"/>
              </w:rPr>
              <w:t>#BusinessCredit</w:t>
            </w:r>
            <w:r>
              <w:rPr>
                <w:rFonts w:ascii="Times New Roman" w:eastAsia="Times New Roman" w:hAnsi="Times New Roman" w:cs="Times New Roman"/>
                <w:lang w:val="kk-KZ"/>
              </w:rPr>
              <w:t xml:space="preserve"> для Участников Банка </w:t>
            </w:r>
            <w:r>
              <w:rPr>
                <w:rFonts w:ascii="Times New Roman" w:eastAsia="Times New Roman" w:hAnsi="Times New Roman" w:cs="Times New Roman"/>
                <w:b/>
                <w:bCs/>
                <w:lang w:val="kk-KZ"/>
              </w:rPr>
              <w:t>«Кешбэк по карте #BusinessCredit»</w:t>
            </w:r>
            <w:r>
              <w:rPr>
                <w:rFonts w:ascii="Times New Roman" w:eastAsia="Times New Roman" w:hAnsi="Times New Roman" w:cs="Times New Roman"/>
                <w:lang w:val="kk-KZ"/>
              </w:rPr>
              <w:t xml:space="preserve"> (далее — «Акция»). В рамках Акции Участники, являющиеся держателями бизнес-карты #BusinessCredit, и выполнившие условия участия, получают кешбэк в размере </w:t>
            </w:r>
            <w:r>
              <w:rPr>
                <w:rFonts w:ascii="Times New Roman" w:eastAsia="Times New Roman" w:hAnsi="Times New Roman" w:cs="Times New Roman"/>
                <w:b/>
                <w:bCs/>
                <w:lang w:val="kk-KZ"/>
              </w:rPr>
              <w:t>5%</w:t>
            </w:r>
            <w:r>
              <w:rPr>
                <w:rFonts w:ascii="Times New Roman" w:eastAsia="Times New Roman" w:hAnsi="Times New Roman" w:cs="Times New Roman"/>
                <w:lang w:val="kk-KZ"/>
              </w:rPr>
              <w:t xml:space="preserve"> от суммы покупок по карте.</w:t>
            </w:r>
          </w:p>
        </w:tc>
        <w:tc>
          <w:tcPr>
            <w:tcW w:w="3013" w:type="dxa"/>
          </w:tcPr>
          <w:p w14:paraId="50DE9F08" w14:textId="77777777" w:rsidR="00000000" w:rsidRPr="00117CA9" w:rsidRDefault="00000000" w:rsidP="00D731E6">
            <w:pPr>
              <w:jc w:val="both"/>
              <w:rPr>
                <w:rFonts w:ascii="Times New Roman" w:hAnsi="Times New Roman" w:cs="Times New Roman"/>
                <w:lang w:val="en-US"/>
              </w:rPr>
            </w:pPr>
            <w:r>
              <w:rPr>
                <w:rFonts w:ascii="Times New Roman" w:eastAsia="Times New Roman" w:hAnsi="Times New Roman" w:cs="Times New Roman"/>
                <w:lang w:val="en-US"/>
              </w:rPr>
              <w:t xml:space="preserve">These Promotion Rules (hereinafter – the “Rules”) set out the procedure and conditions for the promotion of the #BusinessCredit product – “#BusinessCredit Card Cashback” (hereinafter referred to as the “Promotion”). </w:t>
            </w:r>
            <w:r>
              <w:rPr>
                <w:rFonts w:ascii="Times New Roman" w:hAnsi="Times New Roman" w:cs="Times New Roman"/>
                <w:lang w:val="en-US"/>
              </w:rPr>
              <w:t xml:space="preserve">Under the Promotion, holders of the #BusinessCredit business card who meet the participation conditions will receive 5% cashback on purchases made with the card. </w:t>
            </w:r>
          </w:p>
        </w:tc>
      </w:tr>
      <w:tr w:rsidR="0054078E" w:rsidRPr="00D731E6" w14:paraId="1FDABA31" w14:textId="77777777" w:rsidTr="0054078E">
        <w:tc>
          <w:tcPr>
            <w:tcW w:w="3014" w:type="dxa"/>
          </w:tcPr>
          <w:p w14:paraId="014AB7C7"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Акцияның Ұйымдастырушысы - Қазақстан Республикасы, Алматы қ., әл-Фараби даңғылы, 38 мекенжайында орналасқан «Банк ЦентрКредит» АҚ (БСН 980640000093) (бұдан әрі - «Банк»).</w:t>
            </w:r>
          </w:p>
        </w:tc>
        <w:tc>
          <w:tcPr>
            <w:tcW w:w="3013" w:type="dxa"/>
          </w:tcPr>
          <w:p w14:paraId="2A78F874"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Организатором Акции является — АО Банк ЦентрКредит (БИН 980640000093) (далее — «Банк»), расположенный по адресу: Республика Казахстан, г. Алматы, пр. Аль-Фараби, 38.</w:t>
            </w:r>
          </w:p>
        </w:tc>
        <w:tc>
          <w:tcPr>
            <w:tcW w:w="3013" w:type="dxa"/>
          </w:tcPr>
          <w:p w14:paraId="7DE04597" w14:textId="77777777" w:rsidR="00000000" w:rsidRDefault="00000000" w:rsidP="00D731E6">
            <w:pPr>
              <w:jc w:val="both"/>
              <w:rPr>
                <w:rFonts w:ascii="Times New Roman" w:hAnsi="Times New Roman" w:cs="Times New Roman"/>
                <w:lang w:val="en-US"/>
              </w:rPr>
            </w:pPr>
            <w:r>
              <w:rPr>
                <w:rFonts w:ascii="Times New Roman" w:hAnsi="Times New Roman" w:cs="Times New Roman"/>
                <w:lang w:val="en-US"/>
              </w:rPr>
              <w:t>The Promotion Organiser is JSC Bank CenterCredit, BIN 980640000093 (hereinafter – the Bank), located at: 38 Al-Farabi Avenue, Almaty, Republic of Kazakhstan.</w:t>
            </w:r>
          </w:p>
        </w:tc>
      </w:tr>
      <w:tr w:rsidR="0054078E" w:rsidRPr="00D731E6" w14:paraId="61B52594" w14:textId="77777777" w:rsidTr="0054078E">
        <w:tc>
          <w:tcPr>
            <w:tcW w:w="3014" w:type="dxa"/>
          </w:tcPr>
          <w:p w14:paraId="25259D21"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Акция тиісінше «Ойын бизнесі туралы» Қазақстан Республикасының Заңына және «Лотереялар және лотерея қызметі туралы» Қазақстан Республикасының Заңына сәйкес мағынасы мен анықтамасы бойынша құмар ойын және/немесе лотерея болып табылмайды. Акцияға қатысқаны үшін ақы алынбайды.</w:t>
            </w:r>
          </w:p>
        </w:tc>
        <w:tc>
          <w:tcPr>
            <w:tcW w:w="3013" w:type="dxa"/>
          </w:tcPr>
          <w:p w14:paraId="2F09BEBA"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Акция не является азартной игрой и/или лотереей по смыслу и определению в соответствии с Законом Республики Казахстан «Об игорном бизнесе» и Законом Республики Казахстан «О лотереях и лотерейной деятельности» соответственно. Плата за участие в Акции не взимается.</w:t>
            </w:r>
          </w:p>
        </w:tc>
        <w:tc>
          <w:tcPr>
            <w:tcW w:w="3013" w:type="dxa"/>
          </w:tcPr>
          <w:p w14:paraId="23E6A0D7" w14:textId="45959352" w:rsidR="0088304E" w:rsidRPr="009C024D" w:rsidRDefault="00000000" w:rsidP="00D731E6">
            <w:pPr>
              <w:jc w:val="both"/>
              <w:rPr>
                <w:rFonts w:ascii="Times New Roman" w:eastAsia="Times New Roman" w:hAnsi="Times New Roman" w:cs="Times New Roman"/>
                <w:lang w:val="en-US"/>
              </w:rPr>
            </w:pPr>
            <w:r>
              <w:rPr>
                <w:rFonts w:ascii="Times New Roman" w:hAnsi="Times New Roman" w:cs="Times New Roman"/>
                <w:lang w:val="en-US"/>
              </w:rPr>
              <w:t xml:space="preserve">The Promotion is not a gambling and/or a lottery within the meaning and definition stipulated by the Law of the Republic of Kazakhstan “On Gambling Business” and the Law of the Republic of Kazakhstan “On Lotteries and Lottery Activities,” respectively. No fee is charged for participation in the Promotion. </w:t>
            </w:r>
          </w:p>
        </w:tc>
      </w:tr>
      <w:tr w:rsidR="0054078E" w:rsidRPr="00D731E6" w14:paraId="6DEFA362" w14:textId="77777777" w:rsidTr="0054078E">
        <w:tc>
          <w:tcPr>
            <w:tcW w:w="3014" w:type="dxa"/>
          </w:tcPr>
          <w:p w14:paraId="7D6F97EC"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Акцияға ЦентрКредит Банкінің </w:t>
            </w:r>
            <w:r>
              <w:rPr>
                <w:rFonts w:ascii="Times New Roman" w:eastAsia="Times New Roman" w:hAnsi="Times New Roman" w:cs="Times New Roman"/>
                <w:b/>
                <w:bCs/>
                <w:lang w:val="kk-KZ"/>
              </w:rPr>
              <w:t>#BusinessCredit</w:t>
            </w:r>
            <w:r>
              <w:rPr>
                <w:rFonts w:ascii="Times New Roman" w:eastAsia="Times New Roman" w:hAnsi="Times New Roman" w:cs="Times New Roman"/>
                <w:lang w:val="kk-KZ"/>
              </w:rPr>
              <w:t xml:space="preserve"> бизнес-картасының иелері - осы Ережелердің шарттарын тиісті түрде орындаған жеке тұлғалар, заңды тұлғаның уәкілетті өкілдері және банк шотының иелері болып табылатын жеке кәсіпкерлер (бұдан әрі - «Акцияға қатысушы») қатыса алады.</w:t>
            </w:r>
          </w:p>
        </w:tc>
        <w:tc>
          <w:tcPr>
            <w:tcW w:w="3013" w:type="dxa"/>
          </w:tcPr>
          <w:p w14:paraId="3D242DEC"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Принять участие в Акции могут держатели бизнес-карты </w:t>
            </w:r>
            <w:r>
              <w:rPr>
                <w:rFonts w:ascii="Times New Roman" w:eastAsia="Times New Roman" w:hAnsi="Times New Roman" w:cs="Times New Roman"/>
                <w:b/>
                <w:bCs/>
                <w:lang w:val="kk-KZ"/>
              </w:rPr>
              <w:t>#BusinessCredit</w:t>
            </w:r>
            <w:r>
              <w:rPr>
                <w:rFonts w:ascii="Times New Roman" w:eastAsia="Times New Roman" w:hAnsi="Times New Roman" w:cs="Times New Roman"/>
                <w:lang w:val="kk-KZ"/>
              </w:rPr>
              <w:t xml:space="preserve"> от Банка ЦентрКредит — физические лица, уполномоченные представители юридического лица и индивидуальные предприниматели – владельцы банковского счета, надлежащим образом выполнившие условия настоящих Правил (далее — «Участник Акции»).</w:t>
            </w:r>
          </w:p>
        </w:tc>
        <w:tc>
          <w:tcPr>
            <w:tcW w:w="3013" w:type="dxa"/>
          </w:tcPr>
          <w:p w14:paraId="300293DF" w14:textId="06DDCB3F" w:rsidR="0088304E" w:rsidRPr="00D731E6" w:rsidRDefault="00D731E6" w:rsidP="00D731E6">
            <w:pPr>
              <w:jc w:val="both"/>
              <w:rPr>
                <w:rFonts w:ascii="Times New Roman" w:eastAsia="Times New Roman" w:hAnsi="Times New Roman" w:cs="Times New Roman"/>
                <w:lang w:val="kk-KZ"/>
              </w:rPr>
            </w:pPr>
            <w:r w:rsidRPr="00D731E6">
              <w:rPr>
                <w:rFonts w:ascii="Times New Roman" w:eastAsia="Times New Roman" w:hAnsi="Times New Roman" w:cs="Times New Roman"/>
                <w:lang w:val="kk-KZ"/>
              </w:rPr>
              <w:t>Individuals, authorized representatives of legal entities, and individual entrepreneurs who are account holders and holders of the #BusinessCredit business card issued by Bank CenterCredit and who have duly complied with these Rules (hereinafter referred to as the “Promotion Participant, Participant”) are eligible to participate in the Promotion.</w:t>
            </w:r>
          </w:p>
        </w:tc>
      </w:tr>
      <w:tr w:rsidR="0054078E" w:rsidRPr="00D731E6" w14:paraId="28ABAADF" w14:textId="77777777" w:rsidTr="0054078E">
        <w:tc>
          <w:tcPr>
            <w:tcW w:w="3014" w:type="dxa"/>
          </w:tcPr>
          <w:p w14:paraId="1D5BCA7C" w14:textId="77777777" w:rsidR="0054078E" w:rsidRPr="00605E10" w:rsidRDefault="0054078E" w:rsidP="00D731E6">
            <w:pPr>
              <w:spacing w:line="240" w:lineRule="auto"/>
              <w:jc w:val="both"/>
              <w:rPr>
                <w:rFonts w:ascii="Times New Roman" w:eastAsia="Times New Roman" w:hAnsi="Times New Roman" w:cs="Times New Roman"/>
                <w:lang w:val="kk-KZ"/>
              </w:rPr>
            </w:pPr>
          </w:p>
        </w:tc>
        <w:tc>
          <w:tcPr>
            <w:tcW w:w="3013" w:type="dxa"/>
          </w:tcPr>
          <w:p w14:paraId="6573AF77" w14:textId="77777777" w:rsidR="0054078E" w:rsidRPr="00605E10" w:rsidRDefault="0054078E" w:rsidP="00D731E6">
            <w:pPr>
              <w:spacing w:line="240" w:lineRule="auto"/>
              <w:jc w:val="both"/>
              <w:rPr>
                <w:rFonts w:ascii="Times New Roman" w:eastAsia="Times New Roman" w:hAnsi="Times New Roman" w:cs="Times New Roman"/>
                <w:lang w:val="kk-KZ"/>
              </w:rPr>
            </w:pPr>
          </w:p>
        </w:tc>
        <w:tc>
          <w:tcPr>
            <w:tcW w:w="3013" w:type="dxa"/>
          </w:tcPr>
          <w:p w14:paraId="221F5FD1" w14:textId="77777777" w:rsidR="0088304E" w:rsidRPr="00D731E6" w:rsidRDefault="0088304E" w:rsidP="00D731E6">
            <w:pPr>
              <w:spacing w:line="240" w:lineRule="auto"/>
              <w:jc w:val="both"/>
              <w:rPr>
                <w:rFonts w:ascii="Times New Roman" w:eastAsia="Times New Roman" w:hAnsi="Times New Roman" w:cs="Times New Roman"/>
                <w:lang w:val="en-US"/>
              </w:rPr>
            </w:pPr>
          </w:p>
        </w:tc>
      </w:tr>
      <w:tr w:rsidR="0054078E" w:rsidRPr="00605E10" w14:paraId="29A31987" w14:textId="77777777" w:rsidTr="0054078E">
        <w:tc>
          <w:tcPr>
            <w:tcW w:w="3014" w:type="dxa"/>
          </w:tcPr>
          <w:p w14:paraId="5CC6ED99" w14:textId="77777777" w:rsidR="0054078E" w:rsidRPr="00605E10" w:rsidRDefault="0054078E"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II. АКЦИЯНЫ ӨТКІЗУ КЕЗЕҢІ</w:t>
            </w:r>
          </w:p>
        </w:tc>
        <w:tc>
          <w:tcPr>
            <w:tcW w:w="3013" w:type="dxa"/>
          </w:tcPr>
          <w:p w14:paraId="5695F673" w14:textId="77777777" w:rsidR="0054078E" w:rsidRPr="00605E10" w:rsidRDefault="0054078E"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II.</w:t>
            </w:r>
            <w:r>
              <w:rPr>
                <w:rFonts w:ascii="Times New Roman" w:eastAsia="Times New Roman" w:hAnsi="Times New Roman" w:cs="Times New Roman"/>
                <w:b/>
                <w:bCs/>
                <w:lang w:val="kk-KZ"/>
              </w:rPr>
              <w:tab/>
              <w:t>ПЕРИОД ПРОВЕДЕНИЯ АКЦИИ</w:t>
            </w:r>
          </w:p>
        </w:tc>
        <w:tc>
          <w:tcPr>
            <w:tcW w:w="3013" w:type="dxa"/>
          </w:tcPr>
          <w:p w14:paraId="521C7AE2" w14:textId="77777777" w:rsidR="0088304E" w:rsidRPr="009C024D" w:rsidRDefault="0088304E" w:rsidP="00D731E6">
            <w:pPr>
              <w:spacing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II.</w:t>
            </w:r>
            <w:r>
              <w:rPr>
                <w:rFonts w:ascii="Times New Roman" w:eastAsia="Times New Roman" w:hAnsi="Times New Roman" w:cs="Times New Roman"/>
                <w:b/>
                <w:bCs/>
                <w:lang w:val="en-US"/>
              </w:rPr>
              <w:tab/>
            </w:r>
            <w:r>
              <w:rPr>
                <w:rFonts w:ascii="Times New Roman" w:hAnsi="Times New Roman" w:cs="Times New Roman"/>
                <w:b/>
                <w:bCs/>
                <w:sz w:val="24"/>
                <w:szCs w:val="24"/>
                <w:lang w:val="en-US"/>
              </w:rPr>
              <w:t>PROMOTION PERIOD</w:t>
            </w:r>
          </w:p>
        </w:tc>
      </w:tr>
      <w:tr w:rsidR="0054078E" w:rsidRPr="00D731E6" w14:paraId="68C14012" w14:textId="77777777" w:rsidTr="0054078E">
        <w:tc>
          <w:tcPr>
            <w:tcW w:w="3014" w:type="dxa"/>
          </w:tcPr>
          <w:p w14:paraId="71171952"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Акцияны өткізу кезеңі: </w:t>
            </w:r>
            <w:r>
              <w:rPr>
                <w:rFonts w:ascii="Times New Roman" w:eastAsia="Times New Roman" w:hAnsi="Times New Roman" w:cs="Times New Roman"/>
                <w:b/>
                <w:bCs/>
                <w:lang w:val="kk-KZ"/>
              </w:rPr>
              <w:t>01.06.2026 жылдан бастап 31.08.2026 жылды</w:t>
            </w:r>
            <w:r>
              <w:rPr>
                <w:rFonts w:ascii="Times New Roman" w:eastAsia="Times New Roman" w:hAnsi="Times New Roman" w:cs="Times New Roman"/>
                <w:lang w:val="kk-KZ"/>
              </w:rPr>
              <w:t xml:space="preserve"> қоса алғанға дейін (бұдан әрі - «Акция кезеңі»).</w:t>
            </w:r>
          </w:p>
        </w:tc>
        <w:tc>
          <w:tcPr>
            <w:tcW w:w="3013" w:type="dxa"/>
          </w:tcPr>
          <w:p w14:paraId="1E33515B"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Период проведения Акции: с </w:t>
            </w:r>
            <w:r>
              <w:rPr>
                <w:rFonts w:ascii="Times New Roman" w:eastAsia="Times New Roman" w:hAnsi="Times New Roman" w:cs="Times New Roman"/>
                <w:b/>
                <w:bCs/>
                <w:lang w:val="kk-KZ"/>
              </w:rPr>
              <w:t>01.06.2026 г. по 31.08.2026 г.</w:t>
            </w:r>
            <w:r>
              <w:rPr>
                <w:rFonts w:ascii="Times New Roman" w:eastAsia="Times New Roman" w:hAnsi="Times New Roman" w:cs="Times New Roman"/>
                <w:lang w:val="kk-KZ"/>
              </w:rPr>
              <w:t xml:space="preserve"> включительно (далее — «Период Акции»).</w:t>
            </w:r>
          </w:p>
        </w:tc>
        <w:tc>
          <w:tcPr>
            <w:tcW w:w="3013" w:type="dxa"/>
          </w:tcPr>
          <w:p w14:paraId="31C4DF8F" w14:textId="77777777" w:rsidR="0088304E" w:rsidRPr="009C024D" w:rsidRDefault="00000000" w:rsidP="00D731E6">
            <w:pPr>
              <w:spacing w:line="240" w:lineRule="auto"/>
              <w:jc w:val="both"/>
              <w:rPr>
                <w:rFonts w:ascii="Times New Roman" w:eastAsia="Times New Roman" w:hAnsi="Times New Roman" w:cs="Times New Roman"/>
                <w:lang w:val="en-US"/>
              </w:rPr>
            </w:pPr>
            <w:r>
              <w:rPr>
                <w:rFonts w:ascii="Times New Roman" w:hAnsi="Times New Roman" w:cs="Times New Roman"/>
                <w:lang w:val="en-US"/>
              </w:rPr>
              <w:t>The Promotion Period shall run from June 1, 2026 to August 31, 2026, inclusive (hereinafter referred to as the “Promotion Period</w:t>
            </w:r>
            <w:r>
              <w:rPr>
                <w:rFonts w:ascii="Times New Roman" w:eastAsia="Times New Roman" w:hAnsi="Times New Roman" w:cs="Times New Roman"/>
                <w:lang w:val="en-US"/>
              </w:rPr>
              <w:t>).</w:t>
            </w:r>
          </w:p>
        </w:tc>
      </w:tr>
      <w:tr w:rsidR="0054078E" w:rsidRPr="00D731E6" w14:paraId="65A155EB" w14:textId="77777777" w:rsidTr="0054078E">
        <w:tc>
          <w:tcPr>
            <w:tcW w:w="3014" w:type="dxa"/>
          </w:tcPr>
          <w:p w14:paraId="58C3EB8C" w14:textId="77777777" w:rsidR="0054078E" w:rsidRPr="00605E10" w:rsidRDefault="0054078E" w:rsidP="00D731E6">
            <w:pPr>
              <w:spacing w:line="240" w:lineRule="auto"/>
              <w:jc w:val="both"/>
              <w:rPr>
                <w:rFonts w:ascii="Times New Roman" w:eastAsia="Times New Roman" w:hAnsi="Times New Roman" w:cs="Times New Roman"/>
                <w:lang w:val="kk-KZ"/>
              </w:rPr>
            </w:pPr>
          </w:p>
        </w:tc>
        <w:tc>
          <w:tcPr>
            <w:tcW w:w="3013" w:type="dxa"/>
          </w:tcPr>
          <w:p w14:paraId="6F30411C" w14:textId="77777777" w:rsidR="0054078E" w:rsidRPr="00605E10" w:rsidRDefault="0054078E" w:rsidP="00D731E6">
            <w:pPr>
              <w:spacing w:line="240" w:lineRule="auto"/>
              <w:jc w:val="both"/>
              <w:rPr>
                <w:rFonts w:ascii="Times New Roman" w:eastAsia="Times New Roman" w:hAnsi="Times New Roman" w:cs="Times New Roman"/>
                <w:lang w:val="kk-KZ"/>
              </w:rPr>
            </w:pPr>
          </w:p>
        </w:tc>
        <w:tc>
          <w:tcPr>
            <w:tcW w:w="3013" w:type="dxa"/>
          </w:tcPr>
          <w:p w14:paraId="293EB48D" w14:textId="77777777" w:rsidR="0088304E" w:rsidRPr="009C024D" w:rsidRDefault="0088304E" w:rsidP="00D731E6">
            <w:pPr>
              <w:spacing w:line="240" w:lineRule="auto"/>
              <w:jc w:val="both"/>
              <w:rPr>
                <w:rFonts w:ascii="Times New Roman" w:eastAsia="Times New Roman" w:hAnsi="Times New Roman" w:cs="Times New Roman"/>
                <w:lang w:val="en-US"/>
              </w:rPr>
            </w:pPr>
          </w:p>
        </w:tc>
      </w:tr>
      <w:tr w:rsidR="0054078E" w:rsidRPr="00605E10" w14:paraId="47AE97B0" w14:textId="77777777" w:rsidTr="0054078E">
        <w:tc>
          <w:tcPr>
            <w:tcW w:w="3014" w:type="dxa"/>
          </w:tcPr>
          <w:p w14:paraId="796A0A42" w14:textId="77777777" w:rsidR="0054078E" w:rsidRPr="00605E10" w:rsidRDefault="0054078E"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III. АКЦИЯҒА ҚАТЫСУ ШАРТТАРЫ</w:t>
            </w:r>
          </w:p>
        </w:tc>
        <w:tc>
          <w:tcPr>
            <w:tcW w:w="3013" w:type="dxa"/>
          </w:tcPr>
          <w:p w14:paraId="741889C6" w14:textId="77777777" w:rsidR="0054078E" w:rsidRPr="00605E10" w:rsidRDefault="0054078E"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III.</w:t>
            </w:r>
            <w:r>
              <w:rPr>
                <w:rFonts w:ascii="Times New Roman" w:eastAsia="Times New Roman" w:hAnsi="Times New Roman" w:cs="Times New Roman"/>
                <w:b/>
                <w:bCs/>
                <w:lang w:val="kk-KZ"/>
              </w:rPr>
              <w:tab/>
              <w:t>УСЛОВИЯ УЧАСТИЯ В АКЦИИ</w:t>
            </w:r>
          </w:p>
        </w:tc>
        <w:tc>
          <w:tcPr>
            <w:tcW w:w="3013" w:type="dxa"/>
          </w:tcPr>
          <w:p w14:paraId="6C6A5E3F" w14:textId="77777777" w:rsidR="0088304E" w:rsidRPr="009C024D" w:rsidRDefault="0088304E" w:rsidP="00D731E6">
            <w:pPr>
              <w:spacing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III.</w:t>
            </w:r>
            <w:r>
              <w:rPr>
                <w:rFonts w:ascii="Times New Roman" w:eastAsia="Times New Roman" w:hAnsi="Times New Roman" w:cs="Times New Roman"/>
                <w:b/>
                <w:bCs/>
                <w:lang w:val="en-US"/>
              </w:rPr>
              <w:tab/>
            </w:r>
            <w:r>
              <w:rPr>
                <w:rFonts w:ascii="Times New Roman" w:hAnsi="Times New Roman" w:cs="Times New Roman"/>
                <w:b/>
                <w:bCs/>
                <w:lang w:val="en-US"/>
              </w:rPr>
              <w:t>PROMOTION PARTICIPATION CONDITIONS</w:t>
            </w:r>
            <w:r>
              <w:rPr>
                <w:rFonts w:ascii="Times New Roman" w:eastAsia="Times New Roman" w:hAnsi="Times New Roman" w:cs="Times New Roman"/>
                <w:b/>
                <w:bCs/>
                <w:lang w:val="en-US"/>
              </w:rPr>
              <w:t xml:space="preserve"> </w:t>
            </w:r>
          </w:p>
        </w:tc>
      </w:tr>
      <w:tr w:rsidR="0054078E" w:rsidRPr="00D731E6" w14:paraId="335AF4A2" w14:textId="77777777" w:rsidTr="0054078E">
        <w:tc>
          <w:tcPr>
            <w:tcW w:w="3014" w:type="dxa"/>
          </w:tcPr>
          <w:p w14:paraId="0FFE1E12"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1. </w:t>
            </w:r>
            <w:r>
              <w:rPr>
                <w:rFonts w:ascii="Times New Roman" w:eastAsia="Times New Roman" w:hAnsi="Times New Roman" w:cs="Times New Roman"/>
                <w:b/>
                <w:bCs/>
                <w:lang w:val="kk-KZ"/>
              </w:rPr>
              <w:t>5%</w:t>
            </w:r>
            <w:r>
              <w:rPr>
                <w:rFonts w:ascii="Times New Roman" w:eastAsia="Times New Roman" w:hAnsi="Times New Roman" w:cs="Times New Roman"/>
                <w:lang w:val="kk-KZ"/>
              </w:rPr>
              <w:t xml:space="preserve"> мөлшеріндегі кешбэк Акция кезеңінде #BusinessCredit картасымен жасалған барлық сатып алуға есептеледі.</w:t>
            </w:r>
          </w:p>
        </w:tc>
        <w:tc>
          <w:tcPr>
            <w:tcW w:w="3013" w:type="dxa"/>
          </w:tcPr>
          <w:p w14:paraId="22D457EE" w14:textId="77777777" w:rsidR="0054078E" w:rsidRPr="00605E10" w:rsidRDefault="0054078E" w:rsidP="00D731E6">
            <w:pPr>
              <w:numPr>
                <w:ilvl w:val="0"/>
                <w:numId w:val="12"/>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Кешбэк в размере </w:t>
            </w:r>
            <w:r>
              <w:rPr>
                <w:rFonts w:ascii="Times New Roman" w:eastAsia="Times New Roman" w:hAnsi="Times New Roman" w:cs="Times New Roman"/>
                <w:b/>
                <w:bCs/>
                <w:lang w:val="kk-KZ"/>
              </w:rPr>
              <w:t>5%</w:t>
            </w:r>
            <w:r>
              <w:rPr>
                <w:rFonts w:ascii="Times New Roman" w:eastAsia="Times New Roman" w:hAnsi="Times New Roman" w:cs="Times New Roman"/>
                <w:lang w:val="kk-KZ"/>
              </w:rPr>
              <w:t xml:space="preserve"> начисляется на все покупки, совершённые по карте #BusinessCredit в Период Акции.</w:t>
            </w:r>
          </w:p>
        </w:tc>
        <w:tc>
          <w:tcPr>
            <w:tcW w:w="3013" w:type="dxa"/>
          </w:tcPr>
          <w:p w14:paraId="473E1290" w14:textId="37E312C5"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b/>
                <w:bCs/>
                <w:lang w:val="en-US"/>
              </w:rPr>
              <w:t xml:space="preserve">1. </w:t>
            </w:r>
            <w:r w:rsidR="00000000" w:rsidRPr="000E3A2C">
              <w:rPr>
                <w:rFonts w:ascii="Times New Roman" w:eastAsia="Times New Roman" w:hAnsi="Times New Roman" w:cs="Times New Roman"/>
                <w:b/>
                <w:bCs/>
                <w:lang w:val="en-US"/>
              </w:rPr>
              <w:t>5% cashback</w:t>
            </w:r>
            <w:r w:rsidR="00000000" w:rsidRPr="000E3A2C">
              <w:rPr>
                <w:rFonts w:ascii="Times New Roman" w:eastAsia="Times New Roman" w:hAnsi="Times New Roman" w:cs="Times New Roman"/>
                <w:lang w:val="en-US"/>
              </w:rPr>
              <w:t xml:space="preserve"> shall be accrued on all purchases made using the #BusinessCredit card during the Promotion Period.</w:t>
            </w:r>
          </w:p>
        </w:tc>
      </w:tr>
      <w:tr w:rsidR="0054078E" w:rsidRPr="00D731E6" w14:paraId="30490D45" w14:textId="77777777" w:rsidTr="0054078E">
        <w:tc>
          <w:tcPr>
            <w:tcW w:w="3014" w:type="dxa"/>
          </w:tcPr>
          <w:p w14:paraId="4367A7EB"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2. Бір Қатысушыға бір күнтізбелік ай ішінде берілетін кешбэктің ең жоғары мөлшері </w:t>
            </w:r>
            <w:r>
              <w:rPr>
                <w:rFonts w:ascii="Times New Roman" w:eastAsia="Times New Roman" w:hAnsi="Times New Roman" w:cs="Times New Roman"/>
                <w:b/>
                <w:bCs/>
                <w:lang w:val="kk-KZ"/>
              </w:rPr>
              <w:t>20 000 (жиырма мың) теңге.</w:t>
            </w:r>
          </w:p>
        </w:tc>
        <w:tc>
          <w:tcPr>
            <w:tcW w:w="3013" w:type="dxa"/>
          </w:tcPr>
          <w:p w14:paraId="7AA1BDA1" w14:textId="7D953785" w:rsidR="0054078E" w:rsidRPr="00605E10" w:rsidRDefault="00D731E6"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54078E">
              <w:rPr>
                <w:rFonts w:ascii="Times New Roman" w:eastAsia="Times New Roman" w:hAnsi="Times New Roman" w:cs="Times New Roman"/>
                <w:lang w:val="kk-KZ"/>
              </w:rPr>
              <w:t xml:space="preserve">Максимальный размер кешбэка на одного Участника за один календарный месяц составляет </w:t>
            </w:r>
            <w:r w:rsidR="0054078E">
              <w:rPr>
                <w:rFonts w:ascii="Times New Roman" w:eastAsia="Times New Roman" w:hAnsi="Times New Roman" w:cs="Times New Roman"/>
                <w:b/>
                <w:bCs/>
                <w:lang w:val="kk-KZ"/>
              </w:rPr>
              <w:t>20 000 (двадцать тысяч) тенге.</w:t>
            </w:r>
          </w:p>
        </w:tc>
        <w:tc>
          <w:tcPr>
            <w:tcW w:w="3013" w:type="dxa"/>
          </w:tcPr>
          <w:p w14:paraId="29F4D2D5" w14:textId="1BA6BCAE" w:rsidR="00000000" w:rsidRPr="009C024D" w:rsidRDefault="000E3A2C" w:rsidP="000E3A2C">
            <w:pPr>
              <w:spacing w:line="240" w:lineRule="auto"/>
              <w:jc w:val="both"/>
              <w:rPr>
                <w:rFonts w:ascii="Times New Roman" w:eastAsia="Times New Roman" w:hAnsi="Times New Roman" w:cs="Times New Roman"/>
                <w:b/>
                <w:bCs/>
                <w:lang w:val="en-US"/>
              </w:rPr>
            </w:pPr>
            <w:r w:rsidRPr="000E3A2C">
              <w:rPr>
                <w:rFonts w:ascii="Times New Roman" w:eastAsia="Times New Roman" w:hAnsi="Times New Roman" w:cs="Times New Roman"/>
                <w:lang w:val="en-US"/>
              </w:rPr>
              <w:t>2.</w:t>
            </w:r>
            <w:r w:rsidR="00000000" w:rsidRPr="000E3A2C">
              <w:rPr>
                <w:rFonts w:ascii="Times New Roman" w:eastAsia="Times New Roman" w:hAnsi="Times New Roman" w:cs="Times New Roman"/>
                <w:lang w:val="en-US"/>
              </w:rPr>
              <w:t xml:space="preserve"> </w:t>
            </w:r>
            <w:r w:rsidR="00000000">
              <w:rPr>
                <w:rFonts w:ascii="Times New Roman" w:eastAsia="Times New Roman" w:hAnsi="Times New Roman" w:cs="Times New Roman"/>
                <w:lang w:val="en-US"/>
              </w:rPr>
              <w:t xml:space="preserve">The maximum monthly cashback amount for each Participant shall be </w:t>
            </w:r>
            <w:r w:rsidR="00000000">
              <w:rPr>
                <w:rFonts w:ascii="Times New Roman" w:eastAsia="Times New Roman" w:hAnsi="Times New Roman" w:cs="Times New Roman"/>
                <w:b/>
                <w:bCs/>
                <w:lang w:val="en-US"/>
              </w:rPr>
              <w:t>KZT 20,000 (twenty thousand tenge).</w:t>
            </w:r>
          </w:p>
        </w:tc>
      </w:tr>
      <w:tr w:rsidR="0054078E" w:rsidRPr="00D731E6" w14:paraId="07C643C6" w14:textId="77777777" w:rsidTr="0054078E">
        <w:tc>
          <w:tcPr>
            <w:tcW w:w="3014" w:type="dxa"/>
          </w:tcPr>
          <w:p w14:paraId="7D8EEC60"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3. #BusinessCredit </w:t>
            </w:r>
            <w:r>
              <w:rPr>
                <w:rFonts w:ascii="Times New Roman" w:eastAsia="Times New Roman" w:hAnsi="Times New Roman" w:cs="Times New Roman"/>
                <w:b/>
                <w:bCs/>
                <w:lang w:val="kk-KZ"/>
              </w:rPr>
              <w:t>бизнес-картасының иесі</w:t>
            </w:r>
            <w:r>
              <w:rPr>
                <w:rFonts w:ascii="Times New Roman" w:eastAsia="Times New Roman" w:hAnsi="Times New Roman" w:cs="Times New Roman"/>
                <w:lang w:val="kk-KZ"/>
              </w:rPr>
              <w:t xml:space="preserve"> - </w:t>
            </w:r>
            <w:r>
              <w:rPr>
                <w:rFonts w:ascii="Times New Roman" w:eastAsia="Times New Roman" w:hAnsi="Times New Roman" w:cs="Times New Roman"/>
                <w:b/>
                <w:bCs/>
                <w:lang w:val="kk-KZ"/>
              </w:rPr>
              <w:t>заңды тұлғаның</w:t>
            </w:r>
            <w:r>
              <w:rPr>
                <w:rFonts w:ascii="Times New Roman" w:eastAsia="Times New Roman" w:hAnsi="Times New Roman" w:cs="Times New Roman"/>
                <w:lang w:val="kk-KZ"/>
              </w:rPr>
              <w:t xml:space="preserve"> уәкілетті </w:t>
            </w:r>
            <w:r>
              <w:rPr>
                <w:rFonts w:ascii="Times New Roman" w:eastAsia="Times New Roman" w:hAnsi="Times New Roman" w:cs="Times New Roman"/>
                <w:b/>
                <w:bCs/>
                <w:lang w:val="kk-KZ"/>
              </w:rPr>
              <w:t xml:space="preserve">өкілі </w:t>
            </w:r>
            <w:r>
              <w:rPr>
                <w:rFonts w:ascii="Times New Roman" w:eastAsia="Times New Roman" w:hAnsi="Times New Roman" w:cs="Times New Roman"/>
                <w:lang w:val="kk-KZ"/>
              </w:rPr>
              <w:t>немесе банк шотының иесі болып табылатын жеке кәсіпкер - жеке тұлға Акцияның қатысушысы болып саналады.</w:t>
            </w:r>
          </w:p>
        </w:tc>
        <w:tc>
          <w:tcPr>
            <w:tcW w:w="3013" w:type="dxa"/>
          </w:tcPr>
          <w:p w14:paraId="6F0F16AF" w14:textId="08068540" w:rsidR="0054078E" w:rsidRPr="00605E10" w:rsidRDefault="00D731E6"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54078E">
              <w:rPr>
                <w:rFonts w:ascii="Times New Roman" w:eastAsia="Times New Roman" w:hAnsi="Times New Roman" w:cs="Times New Roman"/>
                <w:lang w:val="kk-KZ"/>
              </w:rPr>
              <w:t xml:space="preserve">Участником Акции является </w:t>
            </w:r>
            <w:r w:rsidR="0054078E">
              <w:rPr>
                <w:rFonts w:ascii="Times New Roman" w:eastAsia="Times New Roman" w:hAnsi="Times New Roman" w:cs="Times New Roman"/>
                <w:b/>
                <w:bCs/>
                <w:lang w:val="kk-KZ"/>
              </w:rPr>
              <w:t>держатель бизнес-карты</w:t>
            </w:r>
            <w:r w:rsidR="0054078E">
              <w:rPr>
                <w:rFonts w:ascii="Times New Roman" w:eastAsia="Times New Roman" w:hAnsi="Times New Roman" w:cs="Times New Roman"/>
                <w:lang w:val="kk-KZ"/>
              </w:rPr>
              <w:t xml:space="preserve"> #BusinessCredit — </w:t>
            </w:r>
            <w:r w:rsidR="0054078E">
              <w:rPr>
                <w:rFonts w:ascii="Times New Roman" w:eastAsia="Times New Roman" w:hAnsi="Times New Roman" w:cs="Times New Roman"/>
                <w:b/>
                <w:bCs/>
                <w:lang w:val="kk-KZ"/>
              </w:rPr>
              <w:t>физическое лицо</w:t>
            </w:r>
            <w:r w:rsidR="0054078E">
              <w:rPr>
                <w:rFonts w:ascii="Times New Roman" w:eastAsia="Times New Roman" w:hAnsi="Times New Roman" w:cs="Times New Roman"/>
                <w:lang w:val="kk-KZ"/>
              </w:rPr>
              <w:t xml:space="preserve">, </w:t>
            </w:r>
            <w:r w:rsidR="0054078E">
              <w:rPr>
                <w:rFonts w:ascii="Times New Roman" w:eastAsia="Times New Roman" w:hAnsi="Times New Roman" w:cs="Times New Roman"/>
                <w:b/>
                <w:bCs/>
                <w:lang w:val="kk-KZ"/>
              </w:rPr>
              <w:t>являющееся</w:t>
            </w:r>
            <w:r w:rsidR="0054078E">
              <w:rPr>
                <w:rFonts w:ascii="Times New Roman" w:eastAsia="Times New Roman" w:hAnsi="Times New Roman" w:cs="Times New Roman"/>
                <w:lang w:val="kk-KZ"/>
              </w:rPr>
              <w:t xml:space="preserve"> уполномоченным </w:t>
            </w:r>
            <w:r w:rsidR="0054078E">
              <w:rPr>
                <w:rFonts w:ascii="Times New Roman" w:eastAsia="Times New Roman" w:hAnsi="Times New Roman" w:cs="Times New Roman"/>
                <w:b/>
                <w:bCs/>
                <w:lang w:val="kk-KZ"/>
              </w:rPr>
              <w:t>представителем</w:t>
            </w:r>
            <w:r w:rsidR="0054078E">
              <w:rPr>
                <w:rFonts w:ascii="Times New Roman" w:eastAsia="Times New Roman" w:hAnsi="Times New Roman" w:cs="Times New Roman"/>
                <w:lang w:val="kk-KZ"/>
              </w:rPr>
              <w:t xml:space="preserve"> юридического лица либо индивидуальным предпринимателем – владельца банковского счета.</w:t>
            </w:r>
          </w:p>
        </w:tc>
        <w:tc>
          <w:tcPr>
            <w:tcW w:w="3013" w:type="dxa"/>
          </w:tcPr>
          <w:p w14:paraId="30E62280" w14:textId="16E1E215" w:rsidR="0088304E" w:rsidRPr="009C024D"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3. </w:t>
            </w:r>
            <w:r w:rsidR="00000000">
              <w:rPr>
                <w:rFonts w:ascii="Times New Roman" w:eastAsia="Times New Roman" w:hAnsi="Times New Roman" w:cs="Times New Roman"/>
                <w:lang w:val="en-US"/>
              </w:rPr>
              <w:t xml:space="preserve">A Participant of the Promotion shall be a holder of </w:t>
            </w:r>
            <w:r w:rsidR="00000000">
              <w:rPr>
                <w:rFonts w:ascii="Times New Roman" w:eastAsia="Times New Roman" w:hAnsi="Times New Roman" w:cs="Times New Roman"/>
                <w:b/>
                <w:bCs/>
                <w:lang w:val="en-US"/>
              </w:rPr>
              <w:t>the #BusinessCredit business card – an individual acting as an authorized representative</w:t>
            </w:r>
            <w:r w:rsidR="00000000">
              <w:rPr>
                <w:rFonts w:ascii="Times New Roman" w:eastAsia="Times New Roman" w:hAnsi="Times New Roman" w:cs="Times New Roman"/>
                <w:lang w:val="en-US"/>
              </w:rPr>
              <w:t xml:space="preserve"> of a legal entity or an individual entrepreneur who is a bank account holder.</w:t>
            </w:r>
          </w:p>
        </w:tc>
      </w:tr>
      <w:tr w:rsidR="0054078E" w:rsidRPr="00D731E6" w14:paraId="58E45A2C" w14:textId="77777777" w:rsidTr="0054078E">
        <w:tc>
          <w:tcPr>
            <w:tcW w:w="3014" w:type="dxa"/>
          </w:tcPr>
          <w:p w14:paraId="5C22AA0A" w14:textId="77777777" w:rsidR="0054078E" w:rsidRPr="00605E10" w:rsidRDefault="0054078E" w:rsidP="00D731E6">
            <w:pPr>
              <w:spacing w:line="240" w:lineRule="auto"/>
              <w:jc w:val="both"/>
              <w:rPr>
                <w:rFonts w:ascii="Times New Roman" w:eastAsia="Times New Roman" w:hAnsi="Times New Roman" w:cs="Times New Roman"/>
                <w:lang w:val="kk-KZ"/>
              </w:rPr>
            </w:pPr>
          </w:p>
        </w:tc>
        <w:tc>
          <w:tcPr>
            <w:tcW w:w="3013" w:type="dxa"/>
          </w:tcPr>
          <w:p w14:paraId="38E23ACB" w14:textId="77777777" w:rsidR="0054078E" w:rsidRPr="00605E10" w:rsidRDefault="0054078E" w:rsidP="00D731E6">
            <w:pPr>
              <w:spacing w:line="240" w:lineRule="auto"/>
              <w:jc w:val="both"/>
              <w:rPr>
                <w:rFonts w:ascii="Times New Roman" w:eastAsia="Times New Roman" w:hAnsi="Times New Roman" w:cs="Times New Roman"/>
                <w:lang w:val="kk-KZ"/>
              </w:rPr>
            </w:pPr>
          </w:p>
        </w:tc>
        <w:tc>
          <w:tcPr>
            <w:tcW w:w="3013" w:type="dxa"/>
          </w:tcPr>
          <w:p w14:paraId="59F64C92" w14:textId="77777777" w:rsidR="0088304E" w:rsidRPr="009C024D" w:rsidRDefault="0088304E" w:rsidP="00D731E6">
            <w:pPr>
              <w:spacing w:line="240" w:lineRule="auto"/>
              <w:jc w:val="both"/>
              <w:rPr>
                <w:rFonts w:ascii="Times New Roman" w:eastAsia="Times New Roman" w:hAnsi="Times New Roman" w:cs="Times New Roman"/>
                <w:lang w:val="en-US"/>
              </w:rPr>
            </w:pPr>
          </w:p>
        </w:tc>
      </w:tr>
      <w:tr w:rsidR="0054078E" w:rsidRPr="00605E10" w14:paraId="19F8C7A1" w14:textId="77777777" w:rsidTr="0054078E">
        <w:tc>
          <w:tcPr>
            <w:tcW w:w="3014" w:type="dxa"/>
          </w:tcPr>
          <w:p w14:paraId="4B6441B8" w14:textId="77777777" w:rsidR="0054078E" w:rsidRPr="00605E10" w:rsidRDefault="0054078E"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IV. КЕШБЭКТІ ЕСЕПТЕУ ТӘРТІБІ</w:t>
            </w:r>
          </w:p>
        </w:tc>
        <w:tc>
          <w:tcPr>
            <w:tcW w:w="3013" w:type="dxa"/>
          </w:tcPr>
          <w:p w14:paraId="603A13B9" w14:textId="77777777" w:rsidR="0054078E" w:rsidRPr="00605E10" w:rsidRDefault="0054078E"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IV.</w:t>
            </w:r>
            <w:r>
              <w:rPr>
                <w:rFonts w:ascii="Times New Roman" w:eastAsia="Times New Roman" w:hAnsi="Times New Roman" w:cs="Times New Roman"/>
                <w:b/>
                <w:bCs/>
                <w:lang w:val="kk-KZ"/>
              </w:rPr>
              <w:tab/>
              <w:t>ПОРЯДОК НАЧИСЛЕНИЯ КЕШБЭКА</w:t>
            </w:r>
          </w:p>
        </w:tc>
        <w:tc>
          <w:tcPr>
            <w:tcW w:w="3013" w:type="dxa"/>
          </w:tcPr>
          <w:p w14:paraId="2F137EEB" w14:textId="77777777" w:rsidR="0088304E" w:rsidRPr="009C024D" w:rsidRDefault="0088304E" w:rsidP="00D731E6">
            <w:pPr>
              <w:spacing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IV.</w:t>
            </w:r>
            <w:r>
              <w:rPr>
                <w:rFonts w:ascii="Times New Roman" w:eastAsia="Times New Roman" w:hAnsi="Times New Roman" w:cs="Times New Roman"/>
                <w:b/>
                <w:bCs/>
                <w:lang w:val="en-US"/>
              </w:rPr>
              <w:tab/>
            </w:r>
            <w:r>
              <w:rPr>
                <w:b/>
                <w:bCs/>
                <w:lang w:val="en-US"/>
              </w:rPr>
              <w:t xml:space="preserve"> </w:t>
            </w:r>
            <w:r>
              <w:rPr>
                <w:rFonts w:ascii="Times New Roman" w:eastAsia="Times New Roman" w:hAnsi="Times New Roman" w:cs="Times New Roman"/>
                <w:b/>
                <w:bCs/>
                <w:lang w:val="en-US"/>
              </w:rPr>
              <w:t xml:space="preserve">CASHBACK ACCRUAL PROCEDURE </w:t>
            </w:r>
          </w:p>
        </w:tc>
      </w:tr>
      <w:tr w:rsidR="0054078E" w:rsidRPr="00D731E6" w14:paraId="22269EFB" w14:textId="77777777" w:rsidTr="0054078E">
        <w:tc>
          <w:tcPr>
            <w:tcW w:w="3014" w:type="dxa"/>
          </w:tcPr>
          <w:p w14:paraId="780F1F30"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1. Кешбэкті есептеу ай сайын есептік кезеңдегі (күнтізбелік ай) транзакциялар тізілімі негізінде жүргізіледі. Кешбэк есептік ай аяқталғаннан кейін 14 (он төрт) жұмыс күні ішінде Акция қолданысына ілінетін есептік кезеңдегі барлық сатып алулар үшін бір тұтас сомамен есептеледі.</w:t>
            </w:r>
          </w:p>
        </w:tc>
        <w:tc>
          <w:tcPr>
            <w:tcW w:w="3013" w:type="dxa"/>
          </w:tcPr>
          <w:p w14:paraId="772C5B03" w14:textId="77777777" w:rsidR="0054078E" w:rsidRPr="00605E10" w:rsidRDefault="0054078E" w:rsidP="00D731E6">
            <w:pPr>
              <w:numPr>
                <w:ilvl w:val="0"/>
                <w:numId w:val="13"/>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Расчёт кешбэка производится ежемесячно на основании реестра транзакций за расчётный период (календарный месяц). Начисление производится единой суммой за все покупки расчётного периода, подпадающие по действие Акции, в течение 14-ти рабочих дней после завершения расчётного месяца.</w:t>
            </w:r>
          </w:p>
        </w:tc>
        <w:tc>
          <w:tcPr>
            <w:tcW w:w="3013" w:type="dxa"/>
          </w:tcPr>
          <w:p w14:paraId="7BAC758D" w14:textId="1AD670D5"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1. </w:t>
            </w:r>
            <w:r w:rsidR="00000000" w:rsidRPr="000E3A2C">
              <w:rPr>
                <w:rFonts w:ascii="Times New Roman" w:eastAsia="Times New Roman" w:hAnsi="Times New Roman" w:cs="Times New Roman"/>
                <w:lang w:val="en-US"/>
              </w:rPr>
              <w:t xml:space="preserve">Cashback shall be calculated </w:t>
            </w:r>
            <w:proofErr w:type="gramStart"/>
            <w:r w:rsidR="00000000" w:rsidRPr="000E3A2C">
              <w:rPr>
                <w:rFonts w:ascii="Times New Roman" w:eastAsia="Times New Roman" w:hAnsi="Times New Roman" w:cs="Times New Roman"/>
                <w:lang w:val="en-US"/>
              </w:rPr>
              <w:t>on a monthly basis</w:t>
            </w:r>
            <w:proofErr w:type="gramEnd"/>
            <w:r w:rsidR="00000000" w:rsidRPr="000E3A2C">
              <w:rPr>
                <w:rFonts w:ascii="Times New Roman" w:eastAsia="Times New Roman" w:hAnsi="Times New Roman" w:cs="Times New Roman"/>
                <w:lang w:val="en-US"/>
              </w:rPr>
              <w:t xml:space="preserve"> based on the transaction register for the reporting period (calendar month). The cashback amount shall be credited as a single payment for all purchases made during the reporting period that qualify under the Promotion within 14 business days following the end of the reporting month.</w:t>
            </w:r>
          </w:p>
        </w:tc>
      </w:tr>
      <w:tr w:rsidR="0054078E" w:rsidRPr="00D731E6" w14:paraId="1BBE61EB" w14:textId="77777777" w:rsidTr="0054078E">
        <w:tc>
          <w:tcPr>
            <w:tcW w:w="3014" w:type="dxa"/>
          </w:tcPr>
          <w:p w14:paraId="3EADC74B"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2. Есепке тек #BusinessCredit картасымен жасалған қолма-қол ақшасыз сатып алулар ғана қосылады.</w:t>
            </w:r>
          </w:p>
        </w:tc>
        <w:tc>
          <w:tcPr>
            <w:tcW w:w="3013" w:type="dxa"/>
          </w:tcPr>
          <w:p w14:paraId="2BC3665C" w14:textId="75E9C46C" w:rsidR="0054078E" w:rsidRPr="00605E10" w:rsidRDefault="000E3A2C" w:rsidP="000E3A2C">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54078E">
              <w:rPr>
                <w:rFonts w:ascii="Times New Roman" w:eastAsia="Times New Roman" w:hAnsi="Times New Roman" w:cs="Times New Roman"/>
                <w:lang w:val="kk-KZ"/>
              </w:rPr>
              <w:t xml:space="preserve">В расчёт включаются только безналичные покупки по карте #BusinessCredit. </w:t>
            </w:r>
          </w:p>
        </w:tc>
        <w:tc>
          <w:tcPr>
            <w:tcW w:w="3013" w:type="dxa"/>
          </w:tcPr>
          <w:p w14:paraId="023A904C" w14:textId="685E2ED2"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2. </w:t>
            </w:r>
            <w:r w:rsidR="00000000" w:rsidRPr="000E3A2C">
              <w:rPr>
                <w:rFonts w:ascii="Times New Roman" w:eastAsia="Times New Roman" w:hAnsi="Times New Roman" w:cs="Times New Roman"/>
                <w:lang w:val="en-US"/>
              </w:rPr>
              <w:t>Only non-cash purchases made using the #BusinessCredit card shall be included in the calculation.</w:t>
            </w:r>
          </w:p>
        </w:tc>
      </w:tr>
      <w:tr w:rsidR="0054078E" w:rsidRPr="00D731E6" w14:paraId="551A2180" w14:textId="77777777" w:rsidTr="0054078E">
        <w:tc>
          <w:tcPr>
            <w:tcW w:w="3014" w:type="dxa"/>
          </w:tcPr>
          <w:p w14:paraId="71BF3196" w14:textId="77777777" w:rsidR="0054078E" w:rsidRPr="00605E10" w:rsidRDefault="0054078E"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3. Кешбэк келесі операциялар бойынша есептелмейді:</w:t>
            </w:r>
          </w:p>
        </w:tc>
        <w:tc>
          <w:tcPr>
            <w:tcW w:w="3013" w:type="dxa"/>
          </w:tcPr>
          <w:p w14:paraId="4EDE47B2" w14:textId="40ACEC98" w:rsidR="0054078E" w:rsidRPr="00605E10" w:rsidRDefault="000E3A2C" w:rsidP="000E3A2C">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54078E">
              <w:rPr>
                <w:rFonts w:ascii="Times New Roman" w:eastAsia="Times New Roman" w:hAnsi="Times New Roman" w:cs="Times New Roman"/>
                <w:lang w:val="kk-KZ"/>
              </w:rPr>
              <w:t xml:space="preserve">Кешбэк не начисляется по следующим операциям: </w:t>
            </w:r>
          </w:p>
        </w:tc>
        <w:tc>
          <w:tcPr>
            <w:tcW w:w="3013" w:type="dxa"/>
          </w:tcPr>
          <w:p w14:paraId="40714969" w14:textId="1F59F01D" w:rsidR="0088304E"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3. </w:t>
            </w:r>
            <w:r w:rsidR="00000000" w:rsidRPr="000E3A2C">
              <w:rPr>
                <w:rFonts w:ascii="Times New Roman" w:eastAsia="Times New Roman" w:hAnsi="Times New Roman" w:cs="Times New Roman"/>
                <w:lang w:val="en-US"/>
              </w:rPr>
              <w:t xml:space="preserve">Cashback shall not be accrued for the following transactions: </w:t>
            </w:r>
          </w:p>
        </w:tc>
      </w:tr>
    </w:tbl>
    <w:p w14:paraId="66841BF7" w14:textId="77777777" w:rsidR="0054078E" w:rsidRPr="00605E10" w:rsidRDefault="0054078E" w:rsidP="00D731E6">
      <w:pPr>
        <w:spacing w:line="240" w:lineRule="auto"/>
        <w:ind w:left="360"/>
        <w:jc w:val="both"/>
        <w:rPr>
          <w:rFonts w:ascii="Times New Roman" w:eastAsia="Times New Roman" w:hAnsi="Times New Roman" w:cs="Times New Roman"/>
          <w:lang w:val="kk-KZ"/>
        </w:rPr>
      </w:pPr>
    </w:p>
    <w:tbl>
      <w:tblPr>
        <w:tblStyle w:val="ae"/>
        <w:tblW w:w="9828" w:type="dxa"/>
        <w:tblInd w:w="137" w:type="dxa"/>
        <w:tblLook w:val="04A0" w:firstRow="1" w:lastRow="0" w:firstColumn="1" w:lastColumn="0" w:noHBand="0" w:noVBand="1"/>
      </w:tblPr>
      <w:tblGrid>
        <w:gridCol w:w="7371"/>
        <w:gridCol w:w="2457"/>
      </w:tblGrid>
      <w:tr w:rsidR="00D731E6" w:rsidRPr="00605E10" w14:paraId="40639D08" w14:textId="77777777" w:rsidTr="00E719EB">
        <w:trPr>
          <w:trHeight w:val="288"/>
        </w:trPr>
        <w:tc>
          <w:tcPr>
            <w:tcW w:w="7371" w:type="dxa"/>
            <w:noWrap/>
            <w:hideMark/>
          </w:tcPr>
          <w:p w14:paraId="7531C538" w14:textId="77777777" w:rsidR="00D731E6" w:rsidRPr="00605E10" w:rsidRDefault="00D731E6" w:rsidP="00C77C3F">
            <w:pPr>
              <w:ind w:left="720"/>
              <w:rPr>
                <w:rFonts w:ascii="Times New Roman" w:eastAsia="Times New Roman" w:hAnsi="Times New Roman" w:cs="Times New Roman"/>
                <w:b/>
                <w:bCs/>
                <w:lang w:val="kk-KZ"/>
              </w:rPr>
            </w:pPr>
            <w:r>
              <w:rPr>
                <w:rFonts w:ascii="Times New Roman" w:eastAsia="Times New Roman" w:hAnsi="Times New Roman" w:cs="Times New Roman"/>
                <w:b/>
                <w:bCs/>
                <w:lang w:val="kk-KZ"/>
              </w:rPr>
              <w:lastRenderedPageBreak/>
              <w:t>Операция</w:t>
            </w:r>
          </w:p>
        </w:tc>
        <w:tc>
          <w:tcPr>
            <w:tcW w:w="2457" w:type="dxa"/>
            <w:noWrap/>
            <w:hideMark/>
          </w:tcPr>
          <w:p w14:paraId="1167E42A" w14:textId="77777777" w:rsidR="00D731E6" w:rsidRPr="00605E10" w:rsidRDefault="00D731E6" w:rsidP="00D731E6">
            <w:pPr>
              <w:ind w:left="720"/>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МСС-кодтары/MCC-коды</w:t>
            </w:r>
          </w:p>
        </w:tc>
      </w:tr>
      <w:tr w:rsidR="00D731E6" w:rsidRPr="00605E10" w14:paraId="2025BD4D" w14:textId="77777777" w:rsidTr="00E719EB">
        <w:trPr>
          <w:trHeight w:val="288"/>
        </w:trPr>
        <w:tc>
          <w:tcPr>
            <w:tcW w:w="7371" w:type="dxa"/>
            <w:noWrap/>
            <w:hideMark/>
          </w:tcPr>
          <w:p w14:paraId="488C222F"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BCC.KZ-тегі төлемдер/Платежи в BCC.KZ</w:t>
            </w:r>
          </w:p>
          <w:p w14:paraId="43083C97" w14:textId="77777777" w:rsidR="00D731E6" w:rsidRPr="00C77C3F" w:rsidRDefault="00D731E6" w:rsidP="00D731E6">
            <w:pPr>
              <w:jc w:val="both"/>
            </w:pPr>
            <w:r w:rsidRPr="00C77C3F">
              <w:rPr>
                <w:rFonts w:ascii="Times New Roman" w:eastAsia="Times New Roman" w:hAnsi="Times New Roman" w:cs="Times New Roman"/>
                <w:lang w:val="en-US"/>
              </w:rPr>
              <w:t>Payments via BCC.KZ</w:t>
            </w:r>
          </w:p>
        </w:tc>
        <w:tc>
          <w:tcPr>
            <w:tcW w:w="2457" w:type="dxa"/>
            <w:noWrap/>
            <w:hideMark/>
          </w:tcPr>
          <w:p w14:paraId="2E094CB1"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w:t>
            </w:r>
          </w:p>
        </w:tc>
      </w:tr>
      <w:tr w:rsidR="00D731E6" w:rsidRPr="00D731E6" w14:paraId="68F46871" w14:textId="77777777" w:rsidTr="00E719EB">
        <w:trPr>
          <w:trHeight w:val="288"/>
        </w:trPr>
        <w:tc>
          <w:tcPr>
            <w:tcW w:w="7371" w:type="dxa"/>
            <w:noWrap/>
            <w:hideMark/>
          </w:tcPr>
          <w:p w14:paraId="62DBF18A"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Банкоматтар мен қаржы институттарының / кредит ұйымдарының кассаларынан қолма-қол ақша алу/Получение денежных средств в банкоматах и кассах финансовых институтов / кредитных организаций</w:t>
            </w:r>
          </w:p>
          <w:p w14:paraId="2ACE1F50" w14:textId="77777777" w:rsidR="00D731E6" w:rsidRPr="00C77C3F" w:rsidRDefault="00D731E6" w:rsidP="00D731E6">
            <w:pPr>
              <w:jc w:val="both"/>
              <w:rPr>
                <w:lang w:val="en-US"/>
              </w:rPr>
            </w:pPr>
            <w:r w:rsidRPr="00C77C3F">
              <w:rPr>
                <w:rFonts w:ascii="Times New Roman" w:eastAsia="Times New Roman" w:hAnsi="Times New Roman" w:cs="Times New Roman"/>
                <w:lang w:val="en-US"/>
              </w:rPr>
              <w:t>Automated Cash Disbursements and Manual Cash Disbursements at Cash Desks of Financial Institutions / Credit Organizations</w:t>
            </w:r>
          </w:p>
        </w:tc>
        <w:tc>
          <w:tcPr>
            <w:tcW w:w="2457" w:type="dxa"/>
            <w:noWrap/>
            <w:hideMark/>
          </w:tcPr>
          <w:p w14:paraId="40941448"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6010, 6011</w:t>
            </w:r>
          </w:p>
        </w:tc>
      </w:tr>
      <w:tr w:rsidR="00D731E6" w:rsidRPr="00D731E6" w14:paraId="4EFCED46" w14:textId="77777777" w:rsidTr="00E719EB">
        <w:trPr>
          <w:trHeight w:val="288"/>
        </w:trPr>
        <w:tc>
          <w:tcPr>
            <w:tcW w:w="7371" w:type="dxa"/>
            <w:noWrap/>
            <w:hideMark/>
          </w:tcPr>
          <w:p w14:paraId="0357B5E9"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Ақша аударымдары, ақша аудару (есепке жазу), қаржы ұйымдары, мемлекеттік төлемдер/Денежные переводы, зачисление денег, финансовые организации, государственные платежи</w:t>
            </w:r>
          </w:p>
          <w:p w14:paraId="56EA4C9D" w14:textId="77777777" w:rsidR="00D731E6" w:rsidRPr="00C77C3F" w:rsidRDefault="00D731E6" w:rsidP="00D731E6">
            <w:pPr>
              <w:jc w:val="both"/>
              <w:rPr>
                <w:lang w:val="en-US"/>
              </w:rPr>
            </w:pPr>
            <w:r w:rsidRPr="00C77C3F">
              <w:rPr>
                <w:rFonts w:ascii="Times New Roman" w:eastAsia="Times New Roman" w:hAnsi="Times New Roman" w:cs="Times New Roman"/>
                <w:lang w:val="en-US"/>
              </w:rPr>
              <w:t>Wire Transfers, Funding Transactions, Financial Institutions, Government Payments</w:t>
            </w:r>
          </w:p>
        </w:tc>
        <w:tc>
          <w:tcPr>
            <w:tcW w:w="2457" w:type="dxa"/>
            <w:noWrap/>
            <w:hideMark/>
          </w:tcPr>
          <w:p w14:paraId="7589F9E0"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4829, 6531–6540, 6012, 6022–6028, 8931, 9211, 9222, 9311, 9399, 9402, 9405 и другие MCC, связанные с переводом средств</w:t>
            </w:r>
          </w:p>
        </w:tc>
      </w:tr>
      <w:tr w:rsidR="00D731E6" w:rsidRPr="00D731E6" w14:paraId="39A48CBF" w14:textId="77777777" w:rsidTr="00E719EB">
        <w:trPr>
          <w:trHeight w:val="288"/>
        </w:trPr>
        <w:tc>
          <w:tcPr>
            <w:tcW w:w="7371" w:type="dxa"/>
            <w:noWrap/>
            <w:hideMark/>
          </w:tcPr>
          <w:p w14:paraId="5827639B"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Телекоммуникациялық қызметтер, ұялы байланыс, интернет және ақылы теледидар қызметтері үшін төлем/Телекоммуникационные услуги, оплата мобильной связи, интернета и платных телевизионных услуг</w:t>
            </w:r>
          </w:p>
          <w:p w14:paraId="7A250E97" w14:textId="77777777" w:rsidR="00D731E6" w:rsidRPr="00C77C3F" w:rsidRDefault="00D731E6" w:rsidP="00D731E6">
            <w:pPr>
              <w:jc w:val="both"/>
              <w:rPr>
                <w:lang w:val="en-US"/>
              </w:rPr>
            </w:pPr>
            <w:r w:rsidRPr="00C77C3F">
              <w:rPr>
                <w:rFonts w:ascii="Times New Roman" w:eastAsia="Times New Roman" w:hAnsi="Times New Roman" w:cs="Times New Roman"/>
                <w:lang w:val="en-US"/>
              </w:rPr>
              <w:t>Telecommunication Services, Payment for Mobile Communication, Internet and Paid TV Services</w:t>
            </w:r>
          </w:p>
        </w:tc>
        <w:tc>
          <w:tcPr>
            <w:tcW w:w="2457" w:type="dxa"/>
            <w:noWrap/>
            <w:hideMark/>
          </w:tcPr>
          <w:p w14:paraId="7AADBC86"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4812, 4813, 4814, 4815, 4821, 4899, 7375</w:t>
            </w:r>
          </w:p>
        </w:tc>
      </w:tr>
      <w:tr w:rsidR="00D731E6" w:rsidRPr="00605E10" w14:paraId="073A1015" w14:textId="77777777" w:rsidTr="00E719EB">
        <w:trPr>
          <w:trHeight w:val="288"/>
        </w:trPr>
        <w:tc>
          <w:tcPr>
            <w:tcW w:w="7371" w:type="dxa"/>
            <w:noWrap/>
            <w:hideMark/>
          </w:tcPr>
          <w:p w14:paraId="78B845A3"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Коммуналдық төлемдер/Коммунальные платежи</w:t>
            </w:r>
          </w:p>
          <w:p w14:paraId="50547EA4" w14:textId="77777777" w:rsidR="00D731E6" w:rsidRPr="00C77C3F" w:rsidRDefault="00D731E6" w:rsidP="00D731E6">
            <w:pPr>
              <w:jc w:val="both"/>
            </w:pPr>
            <w:r w:rsidRPr="00C77C3F">
              <w:rPr>
                <w:rFonts w:ascii="Times New Roman" w:eastAsia="Times New Roman" w:hAnsi="Times New Roman" w:cs="Times New Roman"/>
                <w:lang w:val="en-US"/>
              </w:rPr>
              <w:t>Utility</w:t>
            </w:r>
            <w:r w:rsidRPr="00C77C3F">
              <w:rPr>
                <w:rFonts w:ascii="Times New Roman" w:eastAsia="Times New Roman" w:hAnsi="Times New Roman" w:cs="Times New Roman"/>
                <w:lang w:val="ru-RU"/>
              </w:rPr>
              <w:t xml:space="preserve"> </w:t>
            </w:r>
            <w:r w:rsidRPr="00C77C3F">
              <w:rPr>
                <w:rFonts w:ascii="Times New Roman" w:eastAsia="Times New Roman" w:hAnsi="Times New Roman" w:cs="Times New Roman"/>
                <w:lang w:val="en-US"/>
              </w:rPr>
              <w:t>Payments</w:t>
            </w:r>
          </w:p>
        </w:tc>
        <w:tc>
          <w:tcPr>
            <w:tcW w:w="2457" w:type="dxa"/>
            <w:noWrap/>
            <w:hideMark/>
          </w:tcPr>
          <w:p w14:paraId="548B404E"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4900</w:t>
            </w:r>
          </w:p>
        </w:tc>
      </w:tr>
      <w:tr w:rsidR="00D731E6" w:rsidRPr="00D731E6" w14:paraId="0BE27054" w14:textId="77777777" w:rsidTr="00E719EB">
        <w:trPr>
          <w:trHeight w:val="288"/>
        </w:trPr>
        <w:tc>
          <w:tcPr>
            <w:tcW w:w="7371" w:type="dxa"/>
            <w:noWrap/>
            <w:hideMark/>
          </w:tcPr>
          <w:p w14:paraId="5987B7A4"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Бәс тігулер мен бәске тігілген ақша төлемдері, казино фишкаларын, шетел валютасын, бағалы қағаздарды, қаржылық үлестерді (пайларды) сатып алу, ломбардтар/Оплата ставок и пари, покупка фишек казино, иностранной валюты, ценных бумаг, финансовых паёв, ломбарды</w:t>
            </w:r>
          </w:p>
          <w:p w14:paraId="469CE964" w14:textId="77777777" w:rsidR="00D731E6" w:rsidRPr="00C77C3F" w:rsidRDefault="00D731E6" w:rsidP="00D731E6">
            <w:pPr>
              <w:jc w:val="both"/>
              <w:rPr>
                <w:lang w:val="en-US"/>
              </w:rPr>
            </w:pPr>
            <w:r w:rsidRPr="00C77C3F">
              <w:rPr>
                <w:rFonts w:ascii="Times New Roman" w:eastAsia="Times New Roman" w:hAnsi="Times New Roman" w:cs="Times New Roman"/>
                <w:lang w:val="en-US"/>
              </w:rPr>
              <w:t>Gambling Transactions: Betting, Purchase of Casino Chips, Foreign Currency, Securities, Financial Units, Pawn Shops</w:t>
            </w:r>
          </w:p>
        </w:tc>
        <w:tc>
          <w:tcPr>
            <w:tcW w:w="2457" w:type="dxa"/>
            <w:noWrap/>
            <w:hideMark/>
          </w:tcPr>
          <w:p w14:paraId="0CB280DD"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5933, 6050, 6051, 6211, 6529, 6530, 7800, 7801, 7802, 7995, 9406, 9223, 9754</w:t>
            </w:r>
          </w:p>
        </w:tc>
      </w:tr>
      <w:tr w:rsidR="00D731E6" w:rsidRPr="00D731E6" w14:paraId="44BDBB1A" w14:textId="77777777" w:rsidTr="00E719EB">
        <w:trPr>
          <w:trHeight w:val="288"/>
        </w:trPr>
        <w:tc>
          <w:tcPr>
            <w:tcW w:w="7371" w:type="dxa"/>
            <w:noWrap/>
            <w:hideMark/>
          </w:tcPr>
          <w:p w14:paraId="08FC0ADB"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Көтерме / коммерциялық сауда: коммерциялық жабдықтар, өрт сөндіргіштер және өрт дабылы, алкоголь, спирттік ішімдіктерді өзімен бірге алып кетуге сататын дүкендер, темекі дүкендері/Оптовая / коммерческая торговля: коммерческое оборудование, огнетушители и пожарная сигнализация, алкоголь, магазины с продажей спиртного навынос, табачные магазины</w:t>
            </w:r>
          </w:p>
          <w:p w14:paraId="483919D9" w14:textId="77777777" w:rsidR="00D731E6" w:rsidRPr="00C77C3F" w:rsidRDefault="00D731E6" w:rsidP="00D731E6">
            <w:pPr>
              <w:jc w:val="both"/>
              <w:rPr>
                <w:lang w:val="en-US"/>
              </w:rPr>
            </w:pPr>
            <w:r w:rsidRPr="00C77C3F">
              <w:rPr>
                <w:rFonts w:ascii="Times New Roman" w:eastAsia="Times New Roman" w:hAnsi="Times New Roman" w:cs="Times New Roman"/>
                <w:lang w:val="en-US"/>
              </w:rPr>
              <w:t>Wholesale / Commercial Trade: Commercial Equipment, Fire Extinguishers and Fire Alarms, Alcohol, Liquor Stores, Tobacco Shops</w:t>
            </w:r>
          </w:p>
        </w:tc>
        <w:tc>
          <w:tcPr>
            <w:tcW w:w="2457" w:type="dxa"/>
            <w:noWrap/>
            <w:hideMark/>
          </w:tcPr>
          <w:p w14:paraId="51A16CB4"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5046, 5099, 5715, 5921, 5993</w:t>
            </w:r>
          </w:p>
        </w:tc>
      </w:tr>
      <w:tr w:rsidR="00D731E6" w:rsidRPr="00605E10" w14:paraId="2F3A2866" w14:textId="77777777" w:rsidTr="00E719EB">
        <w:trPr>
          <w:trHeight w:val="288"/>
        </w:trPr>
        <w:tc>
          <w:tcPr>
            <w:tcW w:w="7371" w:type="dxa"/>
            <w:noWrap/>
            <w:hideMark/>
          </w:tcPr>
          <w:p w14:paraId="3DBFB4CE"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Компьютерлік желі / ақпараттық қызметтер/Компьютерная сеть / информационные услуги</w:t>
            </w:r>
          </w:p>
          <w:p w14:paraId="7E880CF0" w14:textId="77777777" w:rsidR="00D731E6" w:rsidRPr="00C77C3F" w:rsidRDefault="00D731E6" w:rsidP="00D731E6">
            <w:pPr>
              <w:jc w:val="both"/>
            </w:pPr>
            <w:r w:rsidRPr="00C77C3F">
              <w:rPr>
                <w:rFonts w:ascii="Times New Roman" w:eastAsia="Times New Roman" w:hAnsi="Times New Roman" w:cs="Times New Roman"/>
                <w:lang w:val="en-US"/>
              </w:rPr>
              <w:t>Computer Network / Information Services</w:t>
            </w:r>
          </w:p>
        </w:tc>
        <w:tc>
          <w:tcPr>
            <w:tcW w:w="2457" w:type="dxa"/>
            <w:noWrap/>
            <w:hideMark/>
          </w:tcPr>
          <w:p w14:paraId="446545AE"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4816</w:t>
            </w:r>
          </w:p>
        </w:tc>
      </w:tr>
      <w:tr w:rsidR="00D731E6" w:rsidRPr="00605E10" w14:paraId="560BD24A" w14:textId="77777777" w:rsidTr="00E719EB">
        <w:trPr>
          <w:trHeight w:val="288"/>
        </w:trPr>
        <w:tc>
          <w:tcPr>
            <w:tcW w:w="7371" w:type="dxa"/>
            <w:noWrap/>
            <w:hideMark/>
          </w:tcPr>
          <w:p w14:paraId="652CA798"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Пошта жөнелтілімдері, теледидарда хабарландыру және т.б. арқылы сақтандыру/Страхование через почтовую рассылку, телевизионные объявления и др.</w:t>
            </w:r>
          </w:p>
          <w:p w14:paraId="7D266A8D" w14:textId="77777777" w:rsidR="00D731E6" w:rsidRPr="00C77C3F" w:rsidRDefault="00D731E6" w:rsidP="00D731E6">
            <w:pPr>
              <w:jc w:val="both"/>
              <w:rPr>
                <w:lang w:val="en-US"/>
              </w:rPr>
            </w:pPr>
            <w:r w:rsidRPr="00C77C3F">
              <w:rPr>
                <w:rFonts w:ascii="Times New Roman" w:eastAsia="Times New Roman" w:hAnsi="Times New Roman" w:cs="Times New Roman"/>
                <w:lang w:val="en-US"/>
              </w:rPr>
              <w:t>Insurance via Direct Mail, Television Advertising, etc.</w:t>
            </w:r>
          </w:p>
        </w:tc>
        <w:tc>
          <w:tcPr>
            <w:tcW w:w="2457" w:type="dxa"/>
            <w:noWrap/>
            <w:hideMark/>
          </w:tcPr>
          <w:p w14:paraId="45D2987C"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5960</w:t>
            </w:r>
          </w:p>
        </w:tc>
      </w:tr>
      <w:tr w:rsidR="00D731E6" w:rsidRPr="00D731E6" w14:paraId="6C4D3999" w14:textId="77777777" w:rsidTr="00E719EB">
        <w:trPr>
          <w:trHeight w:val="288"/>
        </w:trPr>
        <w:tc>
          <w:tcPr>
            <w:tcW w:w="7371" w:type="dxa"/>
            <w:noWrap/>
            <w:hideMark/>
          </w:tcPr>
          <w:p w14:paraId="1E8F4105"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Сақтандыруды сату, андеррайтинг және сыйлықақылар/Страховые продажи, андеррайтинг и премии</w:t>
            </w:r>
          </w:p>
          <w:p w14:paraId="78BE1203" w14:textId="77777777" w:rsidR="00D731E6" w:rsidRPr="00C77C3F" w:rsidRDefault="00D731E6" w:rsidP="00D731E6">
            <w:pPr>
              <w:jc w:val="both"/>
              <w:rPr>
                <w:lang w:val="en-US"/>
              </w:rPr>
            </w:pPr>
            <w:r w:rsidRPr="00C77C3F">
              <w:rPr>
                <w:rFonts w:ascii="Times New Roman" w:eastAsia="Times New Roman" w:hAnsi="Times New Roman" w:cs="Times New Roman"/>
                <w:lang w:val="en-US"/>
              </w:rPr>
              <w:t>Insurance Sales, Underwriting and Premiums</w:t>
            </w:r>
          </w:p>
        </w:tc>
        <w:tc>
          <w:tcPr>
            <w:tcW w:w="2457" w:type="dxa"/>
            <w:noWrap/>
            <w:hideMark/>
          </w:tcPr>
          <w:p w14:paraId="2EC5FBF2"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6300</w:t>
            </w:r>
          </w:p>
        </w:tc>
      </w:tr>
      <w:tr w:rsidR="00D731E6" w:rsidRPr="00605E10" w14:paraId="291F014D" w14:textId="77777777" w:rsidTr="00E719EB">
        <w:trPr>
          <w:trHeight w:val="288"/>
        </w:trPr>
        <w:tc>
          <w:tcPr>
            <w:tcW w:w="7371" w:type="dxa"/>
            <w:noWrap/>
            <w:hideMark/>
          </w:tcPr>
          <w:p w14:paraId="69A78C4E"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Еш жерде жіктелмеген сақтандыру/Страхование — нигде не классифицированное</w:t>
            </w:r>
          </w:p>
          <w:p w14:paraId="5BBE7190" w14:textId="77777777" w:rsidR="00D731E6" w:rsidRPr="00C77C3F" w:rsidRDefault="00D731E6" w:rsidP="00D731E6">
            <w:pPr>
              <w:jc w:val="both"/>
            </w:pPr>
            <w:r w:rsidRPr="00C77C3F">
              <w:rPr>
                <w:rFonts w:ascii="Times New Roman" w:eastAsia="Times New Roman" w:hAnsi="Times New Roman" w:cs="Times New Roman"/>
                <w:lang w:val="en-US"/>
              </w:rPr>
              <w:t>Insurance — Not Elsewhere Classified</w:t>
            </w:r>
          </w:p>
        </w:tc>
        <w:tc>
          <w:tcPr>
            <w:tcW w:w="2457" w:type="dxa"/>
            <w:noWrap/>
            <w:hideMark/>
          </w:tcPr>
          <w:p w14:paraId="34178A5D"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6399</w:t>
            </w:r>
          </w:p>
        </w:tc>
      </w:tr>
      <w:tr w:rsidR="00D731E6" w:rsidRPr="00D731E6" w14:paraId="36CF4FDE" w14:textId="77777777" w:rsidTr="00E719EB">
        <w:trPr>
          <w:trHeight w:val="288"/>
        </w:trPr>
        <w:tc>
          <w:tcPr>
            <w:tcW w:w="7371" w:type="dxa"/>
            <w:noWrap/>
            <w:hideMark/>
          </w:tcPr>
          <w:p w14:paraId="2581B486"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Жылжымайтын мүлік агенттері мен менеджерлері — жалға алу/Агенты недвижимости и менеджеры — аренда</w:t>
            </w:r>
          </w:p>
          <w:p w14:paraId="7BF75271" w14:textId="77777777" w:rsidR="00D731E6" w:rsidRPr="00C77C3F" w:rsidRDefault="00D731E6" w:rsidP="00D731E6">
            <w:pPr>
              <w:jc w:val="both"/>
              <w:rPr>
                <w:lang w:val="en-US"/>
              </w:rPr>
            </w:pPr>
            <w:r w:rsidRPr="00C77C3F">
              <w:rPr>
                <w:rFonts w:ascii="Times New Roman" w:eastAsia="Times New Roman" w:hAnsi="Times New Roman" w:cs="Times New Roman"/>
                <w:lang w:val="en-US"/>
              </w:rPr>
              <w:t>Real Estate Agents and Managers — Rentals</w:t>
            </w:r>
          </w:p>
        </w:tc>
        <w:tc>
          <w:tcPr>
            <w:tcW w:w="2457" w:type="dxa"/>
            <w:noWrap/>
            <w:hideMark/>
          </w:tcPr>
          <w:p w14:paraId="5A22AA1E"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6513</w:t>
            </w:r>
          </w:p>
        </w:tc>
      </w:tr>
      <w:tr w:rsidR="00D731E6" w:rsidRPr="00605E10" w14:paraId="402ABC6D" w14:textId="77777777" w:rsidTr="00E719EB">
        <w:trPr>
          <w:trHeight w:val="288"/>
        </w:trPr>
        <w:tc>
          <w:tcPr>
            <w:tcW w:w="7371" w:type="dxa"/>
            <w:noWrap/>
            <w:hideMark/>
          </w:tcPr>
          <w:p w14:paraId="4A37C2CD"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Кредиттік бюролар/Кредитные бюро</w:t>
            </w:r>
          </w:p>
          <w:p w14:paraId="5839136E" w14:textId="77777777" w:rsidR="00D731E6" w:rsidRPr="00C77C3F" w:rsidRDefault="00D731E6" w:rsidP="00D731E6">
            <w:pPr>
              <w:jc w:val="both"/>
              <w:rPr>
                <w:lang w:val="en-US"/>
              </w:rPr>
            </w:pPr>
            <w:r w:rsidRPr="00C77C3F">
              <w:rPr>
                <w:rFonts w:ascii="Times New Roman" w:eastAsia="Times New Roman" w:hAnsi="Times New Roman" w:cs="Times New Roman"/>
                <w:lang w:val="en-US"/>
              </w:rPr>
              <w:lastRenderedPageBreak/>
              <w:t>Credit Bureaus</w:t>
            </w:r>
          </w:p>
        </w:tc>
        <w:tc>
          <w:tcPr>
            <w:tcW w:w="2457" w:type="dxa"/>
            <w:noWrap/>
            <w:hideMark/>
          </w:tcPr>
          <w:p w14:paraId="20AB3E73"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lastRenderedPageBreak/>
              <w:t>7321</w:t>
            </w:r>
          </w:p>
        </w:tc>
      </w:tr>
      <w:tr w:rsidR="00D731E6" w:rsidRPr="00605E10" w14:paraId="0E98499C" w14:textId="77777777" w:rsidTr="00E719EB">
        <w:trPr>
          <w:trHeight w:val="288"/>
        </w:trPr>
        <w:tc>
          <w:tcPr>
            <w:tcW w:w="7371" w:type="dxa"/>
            <w:noWrap/>
            <w:hideMark/>
          </w:tcPr>
          <w:p w14:paraId="428B7811"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Ритуалдық қызметтер және крематорийлер/Ритуальные услуги и крематории</w:t>
            </w:r>
          </w:p>
          <w:p w14:paraId="7B89EF2D" w14:textId="77777777" w:rsidR="00D731E6" w:rsidRPr="00C77C3F" w:rsidRDefault="00D731E6" w:rsidP="00D731E6">
            <w:pPr>
              <w:jc w:val="both"/>
            </w:pPr>
            <w:r w:rsidRPr="00C77C3F">
              <w:rPr>
                <w:rFonts w:ascii="Times New Roman" w:eastAsia="Times New Roman" w:hAnsi="Times New Roman" w:cs="Times New Roman"/>
                <w:lang w:val="en-US"/>
              </w:rPr>
              <w:t>Funeral Services and Crematoriums</w:t>
            </w:r>
          </w:p>
        </w:tc>
        <w:tc>
          <w:tcPr>
            <w:tcW w:w="2457" w:type="dxa"/>
            <w:noWrap/>
            <w:hideMark/>
          </w:tcPr>
          <w:p w14:paraId="75A98ABB"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7261</w:t>
            </w:r>
          </w:p>
        </w:tc>
      </w:tr>
      <w:tr w:rsidR="00D731E6" w:rsidRPr="00605E10" w14:paraId="4D89E42C" w14:textId="77777777" w:rsidTr="00E719EB">
        <w:trPr>
          <w:trHeight w:val="288"/>
        </w:trPr>
        <w:tc>
          <w:tcPr>
            <w:tcW w:w="7371" w:type="dxa"/>
            <w:noWrap/>
            <w:hideMark/>
          </w:tcPr>
          <w:p w14:paraId="034C98C7"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Танысу қызметтері/Знакомства</w:t>
            </w:r>
          </w:p>
          <w:p w14:paraId="2C8DB920" w14:textId="77777777" w:rsidR="00D731E6" w:rsidRPr="00C77C3F" w:rsidRDefault="00D731E6" w:rsidP="00D731E6">
            <w:pPr>
              <w:jc w:val="both"/>
            </w:pPr>
            <w:r w:rsidRPr="00C77C3F">
              <w:rPr>
                <w:rFonts w:ascii="Times New Roman" w:eastAsia="Times New Roman" w:hAnsi="Times New Roman" w:cs="Times New Roman"/>
                <w:lang w:val="en-US"/>
              </w:rPr>
              <w:t>Dating</w:t>
            </w:r>
            <w:r w:rsidRPr="00C77C3F">
              <w:rPr>
                <w:rFonts w:ascii="Times New Roman" w:eastAsia="Times New Roman" w:hAnsi="Times New Roman" w:cs="Times New Roman"/>
              </w:rPr>
              <w:t xml:space="preserve"> </w:t>
            </w:r>
            <w:r w:rsidRPr="00C77C3F">
              <w:rPr>
                <w:rFonts w:ascii="Times New Roman" w:eastAsia="Times New Roman" w:hAnsi="Times New Roman" w:cs="Times New Roman"/>
                <w:lang w:val="en-US"/>
              </w:rPr>
              <w:t>Services</w:t>
            </w:r>
          </w:p>
        </w:tc>
        <w:tc>
          <w:tcPr>
            <w:tcW w:w="2457" w:type="dxa"/>
            <w:noWrap/>
            <w:hideMark/>
          </w:tcPr>
          <w:p w14:paraId="5403C842"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7273</w:t>
            </w:r>
          </w:p>
        </w:tc>
      </w:tr>
      <w:tr w:rsidR="00D731E6" w:rsidRPr="00605E10" w14:paraId="132D1D46" w14:textId="77777777" w:rsidTr="00E719EB">
        <w:trPr>
          <w:trHeight w:val="288"/>
        </w:trPr>
        <w:tc>
          <w:tcPr>
            <w:tcW w:w="7371" w:type="dxa"/>
            <w:noWrap/>
            <w:hideMark/>
          </w:tcPr>
          <w:p w14:paraId="3E035316"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Салық қызметтері/Услуги по налогам</w:t>
            </w:r>
          </w:p>
          <w:p w14:paraId="20974A70" w14:textId="77777777" w:rsidR="00D731E6" w:rsidRPr="00C77C3F" w:rsidRDefault="00D731E6" w:rsidP="00D731E6">
            <w:pPr>
              <w:jc w:val="both"/>
            </w:pPr>
            <w:r w:rsidRPr="00C77C3F">
              <w:rPr>
                <w:rFonts w:ascii="Times New Roman" w:eastAsia="Times New Roman" w:hAnsi="Times New Roman" w:cs="Times New Roman"/>
                <w:lang w:val="en-US"/>
              </w:rPr>
              <w:t>Tax</w:t>
            </w:r>
            <w:r w:rsidRPr="00C77C3F">
              <w:rPr>
                <w:rFonts w:ascii="Times New Roman" w:eastAsia="Times New Roman" w:hAnsi="Times New Roman" w:cs="Times New Roman"/>
              </w:rPr>
              <w:t xml:space="preserve"> </w:t>
            </w:r>
            <w:r w:rsidRPr="00C77C3F">
              <w:rPr>
                <w:rFonts w:ascii="Times New Roman" w:eastAsia="Times New Roman" w:hAnsi="Times New Roman" w:cs="Times New Roman"/>
                <w:lang w:val="en-US"/>
              </w:rPr>
              <w:t>Preparation</w:t>
            </w:r>
            <w:r w:rsidRPr="00C77C3F">
              <w:rPr>
                <w:rFonts w:ascii="Times New Roman" w:eastAsia="Times New Roman" w:hAnsi="Times New Roman" w:cs="Times New Roman"/>
              </w:rPr>
              <w:t xml:space="preserve"> </w:t>
            </w:r>
            <w:r w:rsidRPr="00C77C3F">
              <w:rPr>
                <w:rFonts w:ascii="Times New Roman" w:eastAsia="Times New Roman" w:hAnsi="Times New Roman" w:cs="Times New Roman"/>
                <w:lang w:val="en-US"/>
              </w:rPr>
              <w:t>Services</w:t>
            </w:r>
          </w:p>
        </w:tc>
        <w:tc>
          <w:tcPr>
            <w:tcW w:w="2457" w:type="dxa"/>
            <w:noWrap/>
            <w:hideMark/>
          </w:tcPr>
          <w:p w14:paraId="670F5D30"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7276</w:t>
            </w:r>
          </w:p>
        </w:tc>
      </w:tr>
      <w:tr w:rsidR="00D731E6" w:rsidRPr="00D731E6" w14:paraId="0B7614DB" w14:textId="77777777" w:rsidTr="00E719EB">
        <w:trPr>
          <w:trHeight w:val="288"/>
        </w:trPr>
        <w:tc>
          <w:tcPr>
            <w:tcW w:w="7371" w:type="dxa"/>
            <w:noWrap/>
            <w:hideMark/>
          </w:tcPr>
          <w:p w14:paraId="44C8CFC9"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Еш жерде жіктелмеген өзге де сервистер/Иной сервис — нигде не классифицированный</w:t>
            </w:r>
          </w:p>
          <w:p w14:paraId="66D82530" w14:textId="77777777" w:rsidR="00D731E6" w:rsidRPr="00C77C3F" w:rsidRDefault="00D731E6" w:rsidP="00D731E6">
            <w:pPr>
              <w:jc w:val="both"/>
              <w:rPr>
                <w:lang w:val="en-US"/>
              </w:rPr>
            </w:pPr>
            <w:r w:rsidRPr="00C77C3F">
              <w:rPr>
                <w:rFonts w:ascii="Times New Roman" w:eastAsia="Times New Roman" w:hAnsi="Times New Roman" w:cs="Times New Roman"/>
                <w:lang w:val="en-US"/>
              </w:rPr>
              <w:t>Other Services — Not Elsewhere Classified</w:t>
            </w:r>
          </w:p>
        </w:tc>
        <w:tc>
          <w:tcPr>
            <w:tcW w:w="2457" w:type="dxa"/>
            <w:noWrap/>
            <w:hideMark/>
          </w:tcPr>
          <w:p w14:paraId="0D17941B"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7299</w:t>
            </w:r>
          </w:p>
        </w:tc>
      </w:tr>
      <w:tr w:rsidR="00D731E6" w:rsidRPr="00605E10" w14:paraId="6C3015C6" w14:textId="77777777" w:rsidTr="00E719EB">
        <w:trPr>
          <w:trHeight w:val="288"/>
        </w:trPr>
        <w:tc>
          <w:tcPr>
            <w:tcW w:w="7371" w:type="dxa"/>
            <w:noWrap/>
            <w:hideMark/>
          </w:tcPr>
          <w:p w14:paraId="4C0AC177"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Жарнамалық қызметтер/Рекламные услуги</w:t>
            </w:r>
          </w:p>
          <w:p w14:paraId="53ACDD01" w14:textId="77777777" w:rsidR="00D731E6" w:rsidRPr="00C77C3F" w:rsidRDefault="00D731E6" w:rsidP="00D731E6">
            <w:pPr>
              <w:jc w:val="both"/>
              <w:rPr>
                <w:lang w:val="en-US"/>
              </w:rPr>
            </w:pPr>
            <w:r w:rsidRPr="00C77C3F">
              <w:rPr>
                <w:rFonts w:ascii="Times New Roman" w:eastAsia="Times New Roman" w:hAnsi="Times New Roman" w:cs="Times New Roman"/>
                <w:lang w:val="en-US"/>
              </w:rPr>
              <w:t>Advertising Services</w:t>
            </w:r>
          </w:p>
        </w:tc>
        <w:tc>
          <w:tcPr>
            <w:tcW w:w="2457" w:type="dxa"/>
            <w:noWrap/>
            <w:hideMark/>
          </w:tcPr>
          <w:p w14:paraId="29A742FC"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7311</w:t>
            </w:r>
          </w:p>
        </w:tc>
      </w:tr>
      <w:tr w:rsidR="00D731E6" w:rsidRPr="00D731E6" w14:paraId="7F777A41" w14:textId="77777777" w:rsidTr="00E719EB">
        <w:trPr>
          <w:trHeight w:val="288"/>
        </w:trPr>
        <w:tc>
          <w:tcPr>
            <w:tcW w:w="7371" w:type="dxa"/>
            <w:noWrap/>
            <w:hideMark/>
          </w:tcPr>
          <w:p w14:paraId="0BC048CA"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Компьютерлік бағдарламалау, деректерді өңдеу және интеграцияланған жүйелерді жобалау қызметтері/Услуги компьютерного программирования, обработки данных и проектирования интегрированных систем</w:t>
            </w:r>
          </w:p>
          <w:p w14:paraId="6AB52A99" w14:textId="77777777" w:rsidR="00D731E6" w:rsidRPr="00C77C3F" w:rsidRDefault="00D731E6" w:rsidP="00D731E6">
            <w:pPr>
              <w:jc w:val="both"/>
              <w:rPr>
                <w:lang w:val="en-US"/>
              </w:rPr>
            </w:pPr>
            <w:r w:rsidRPr="00C77C3F">
              <w:rPr>
                <w:rFonts w:ascii="Times New Roman" w:eastAsia="Times New Roman" w:hAnsi="Times New Roman" w:cs="Times New Roman"/>
                <w:lang w:val="en-US"/>
              </w:rPr>
              <w:t>Computer Programming, Data Processing and Integrated System Design Services</w:t>
            </w:r>
          </w:p>
        </w:tc>
        <w:tc>
          <w:tcPr>
            <w:tcW w:w="2457" w:type="dxa"/>
            <w:noWrap/>
            <w:hideMark/>
          </w:tcPr>
          <w:p w14:paraId="433018C8"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7372, 7392</w:t>
            </w:r>
          </w:p>
        </w:tc>
      </w:tr>
      <w:tr w:rsidR="00D731E6" w:rsidRPr="00D731E6" w14:paraId="50A310B4" w14:textId="77777777" w:rsidTr="00E719EB">
        <w:trPr>
          <w:trHeight w:val="288"/>
        </w:trPr>
        <w:tc>
          <w:tcPr>
            <w:tcW w:w="7371" w:type="dxa"/>
            <w:noWrap/>
            <w:hideMark/>
          </w:tcPr>
          <w:p w14:paraId="259A0447"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Жұмысқа орналастыру агенттіктері, уақытша анықтамалық қызметтер/Агентства по трудоустройству, временные справочные службы</w:t>
            </w:r>
          </w:p>
          <w:p w14:paraId="20A2EA97" w14:textId="77777777" w:rsidR="00D731E6" w:rsidRPr="00C77C3F" w:rsidRDefault="00D731E6" w:rsidP="00D731E6">
            <w:pPr>
              <w:jc w:val="both"/>
              <w:rPr>
                <w:lang w:val="en-US"/>
              </w:rPr>
            </w:pPr>
            <w:r w:rsidRPr="00C77C3F">
              <w:rPr>
                <w:rFonts w:ascii="Times New Roman" w:eastAsia="Times New Roman" w:hAnsi="Times New Roman" w:cs="Times New Roman"/>
                <w:lang w:val="en-US"/>
              </w:rPr>
              <w:t>Employment Agencies and Temporary Help Services</w:t>
            </w:r>
          </w:p>
        </w:tc>
        <w:tc>
          <w:tcPr>
            <w:tcW w:w="2457" w:type="dxa"/>
            <w:noWrap/>
            <w:hideMark/>
          </w:tcPr>
          <w:p w14:paraId="250E71AF"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7361</w:t>
            </w:r>
          </w:p>
        </w:tc>
      </w:tr>
      <w:tr w:rsidR="00D731E6" w:rsidRPr="00D731E6" w14:paraId="1D9B0A50" w14:textId="77777777" w:rsidTr="00E719EB">
        <w:trPr>
          <w:trHeight w:val="288"/>
        </w:trPr>
        <w:tc>
          <w:tcPr>
            <w:tcW w:w="7371" w:type="dxa"/>
            <w:noWrap/>
            <w:hideMark/>
          </w:tcPr>
          <w:p w14:paraId="1AC4AD46"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Детективтік агенттіктер, күзет агенттіктері, қауіпсіздік қызметтері/Детективные агентства, охранные агентства, службы безопасности</w:t>
            </w:r>
          </w:p>
          <w:p w14:paraId="06380EC8" w14:textId="77777777" w:rsidR="00D731E6" w:rsidRPr="00C77C3F" w:rsidRDefault="00D731E6" w:rsidP="00D731E6">
            <w:pPr>
              <w:jc w:val="both"/>
              <w:rPr>
                <w:lang w:val="en-US"/>
              </w:rPr>
            </w:pPr>
            <w:r w:rsidRPr="00C77C3F">
              <w:rPr>
                <w:rFonts w:ascii="Times New Roman" w:eastAsia="Times New Roman" w:hAnsi="Times New Roman" w:cs="Times New Roman"/>
                <w:lang w:val="en-US"/>
              </w:rPr>
              <w:t>Detective Agencies, Protective Agencies, Security Services</w:t>
            </w:r>
          </w:p>
        </w:tc>
        <w:tc>
          <w:tcPr>
            <w:tcW w:w="2457" w:type="dxa"/>
            <w:noWrap/>
            <w:hideMark/>
          </w:tcPr>
          <w:p w14:paraId="2F9BB28C"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7393</w:t>
            </w:r>
          </w:p>
        </w:tc>
      </w:tr>
      <w:tr w:rsidR="00D731E6" w:rsidRPr="00605E10" w14:paraId="4D674670" w14:textId="77777777" w:rsidTr="00E719EB">
        <w:trPr>
          <w:trHeight w:val="288"/>
        </w:trPr>
        <w:tc>
          <w:tcPr>
            <w:tcW w:w="7371" w:type="dxa"/>
            <w:noWrap/>
            <w:hideMark/>
          </w:tcPr>
          <w:p w14:paraId="5FE76C17"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Борышты өндіріп алу агенттіктері/Агентства взыскания долгов</w:t>
            </w:r>
          </w:p>
          <w:p w14:paraId="4C2A94B5" w14:textId="77777777" w:rsidR="00D731E6" w:rsidRPr="00C77C3F" w:rsidRDefault="00D731E6" w:rsidP="00D731E6">
            <w:pPr>
              <w:jc w:val="both"/>
            </w:pPr>
            <w:r w:rsidRPr="00C77C3F">
              <w:rPr>
                <w:rFonts w:ascii="Times New Roman" w:eastAsia="Times New Roman" w:hAnsi="Times New Roman" w:cs="Times New Roman"/>
                <w:lang w:val="en-US"/>
              </w:rPr>
              <w:t>Collection Agencies</w:t>
            </w:r>
          </w:p>
        </w:tc>
        <w:tc>
          <w:tcPr>
            <w:tcW w:w="2457" w:type="dxa"/>
            <w:noWrap/>
            <w:hideMark/>
          </w:tcPr>
          <w:p w14:paraId="1897C23E"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7322</w:t>
            </w:r>
          </w:p>
        </w:tc>
      </w:tr>
      <w:tr w:rsidR="00D731E6" w:rsidRPr="00605E10" w14:paraId="03B0841C" w14:textId="77777777" w:rsidTr="00E719EB">
        <w:trPr>
          <w:trHeight w:val="288"/>
        </w:trPr>
        <w:tc>
          <w:tcPr>
            <w:tcW w:w="7371" w:type="dxa"/>
            <w:noWrap/>
            <w:hideMark/>
          </w:tcPr>
          <w:p w14:paraId="0E061C25"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Бизнес-қызметтер/Бизнес-услуги</w:t>
            </w:r>
          </w:p>
          <w:p w14:paraId="1B7268AC" w14:textId="77777777" w:rsidR="00D731E6" w:rsidRPr="00C77C3F" w:rsidRDefault="00D731E6" w:rsidP="00D731E6">
            <w:pPr>
              <w:jc w:val="both"/>
            </w:pPr>
            <w:r w:rsidRPr="00C77C3F">
              <w:rPr>
                <w:rFonts w:ascii="Times New Roman" w:eastAsia="Times New Roman" w:hAnsi="Times New Roman" w:cs="Times New Roman"/>
                <w:lang w:val="en-US"/>
              </w:rPr>
              <w:t>Business</w:t>
            </w:r>
            <w:r w:rsidRPr="00C77C3F">
              <w:rPr>
                <w:rFonts w:ascii="Times New Roman" w:eastAsia="Times New Roman" w:hAnsi="Times New Roman" w:cs="Times New Roman"/>
              </w:rPr>
              <w:t xml:space="preserve"> </w:t>
            </w:r>
            <w:r w:rsidRPr="00C77C3F">
              <w:rPr>
                <w:rFonts w:ascii="Times New Roman" w:eastAsia="Times New Roman" w:hAnsi="Times New Roman" w:cs="Times New Roman"/>
                <w:lang w:val="en-US"/>
              </w:rPr>
              <w:t>Services</w:t>
            </w:r>
          </w:p>
        </w:tc>
        <w:tc>
          <w:tcPr>
            <w:tcW w:w="2457" w:type="dxa"/>
            <w:noWrap/>
            <w:hideMark/>
          </w:tcPr>
          <w:p w14:paraId="0F264EED"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7399</w:t>
            </w:r>
          </w:p>
        </w:tc>
      </w:tr>
      <w:tr w:rsidR="00D731E6" w:rsidRPr="00605E10" w14:paraId="01065C49" w14:textId="77777777" w:rsidTr="00E719EB">
        <w:trPr>
          <w:trHeight w:val="288"/>
        </w:trPr>
        <w:tc>
          <w:tcPr>
            <w:tcW w:w="7371" w:type="dxa"/>
            <w:noWrap/>
            <w:hideMark/>
          </w:tcPr>
          <w:p w14:paraId="25C8E87C"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Діни ұйымдар/Религиозные организации</w:t>
            </w:r>
          </w:p>
          <w:p w14:paraId="278BAD5F" w14:textId="77777777" w:rsidR="00D731E6" w:rsidRPr="00C77C3F" w:rsidRDefault="00D731E6" w:rsidP="00D731E6">
            <w:pPr>
              <w:jc w:val="both"/>
            </w:pPr>
            <w:r w:rsidRPr="00C77C3F">
              <w:rPr>
                <w:rFonts w:ascii="Times New Roman" w:eastAsia="Times New Roman" w:hAnsi="Times New Roman" w:cs="Times New Roman"/>
                <w:lang w:val="en-US"/>
              </w:rPr>
              <w:t>Religious</w:t>
            </w:r>
            <w:r w:rsidRPr="00C77C3F">
              <w:rPr>
                <w:rFonts w:ascii="Times New Roman" w:eastAsia="Times New Roman" w:hAnsi="Times New Roman" w:cs="Times New Roman"/>
                <w:lang w:val="ru-RU"/>
              </w:rPr>
              <w:t xml:space="preserve"> </w:t>
            </w:r>
            <w:r w:rsidRPr="00C77C3F">
              <w:rPr>
                <w:rFonts w:ascii="Times New Roman" w:eastAsia="Times New Roman" w:hAnsi="Times New Roman" w:cs="Times New Roman"/>
                <w:lang w:val="en-US"/>
              </w:rPr>
              <w:t>Organizations</w:t>
            </w:r>
          </w:p>
        </w:tc>
        <w:tc>
          <w:tcPr>
            <w:tcW w:w="2457" w:type="dxa"/>
            <w:noWrap/>
            <w:hideMark/>
          </w:tcPr>
          <w:p w14:paraId="3486E490"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8661</w:t>
            </w:r>
          </w:p>
        </w:tc>
      </w:tr>
      <w:tr w:rsidR="00D731E6" w:rsidRPr="00605E10" w14:paraId="6FAF6DE9" w14:textId="77777777" w:rsidTr="00E719EB">
        <w:trPr>
          <w:trHeight w:val="288"/>
        </w:trPr>
        <w:tc>
          <w:tcPr>
            <w:tcW w:w="7371" w:type="dxa"/>
            <w:noWrap/>
            <w:hideMark/>
          </w:tcPr>
          <w:p w14:paraId="6C0F1B28"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Ауыл шаруашылығы кооперативтері/Сельскохозяйственные кооперативы</w:t>
            </w:r>
          </w:p>
          <w:p w14:paraId="1A91C80B" w14:textId="77777777" w:rsidR="00D731E6" w:rsidRPr="00C77C3F" w:rsidRDefault="00D731E6" w:rsidP="00D731E6">
            <w:pPr>
              <w:jc w:val="both"/>
            </w:pPr>
            <w:r w:rsidRPr="00C77C3F">
              <w:rPr>
                <w:rFonts w:ascii="Times New Roman" w:eastAsia="Times New Roman" w:hAnsi="Times New Roman" w:cs="Times New Roman"/>
                <w:lang w:val="en-US"/>
              </w:rPr>
              <w:t>Agricultural</w:t>
            </w:r>
            <w:r w:rsidRPr="00C77C3F">
              <w:rPr>
                <w:rFonts w:ascii="Times New Roman" w:eastAsia="Times New Roman" w:hAnsi="Times New Roman" w:cs="Times New Roman"/>
              </w:rPr>
              <w:t xml:space="preserve"> </w:t>
            </w:r>
            <w:r w:rsidRPr="00C77C3F">
              <w:rPr>
                <w:rFonts w:ascii="Times New Roman" w:eastAsia="Times New Roman" w:hAnsi="Times New Roman" w:cs="Times New Roman"/>
                <w:lang w:val="en-US"/>
              </w:rPr>
              <w:t>Cooperatives</w:t>
            </w:r>
          </w:p>
        </w:tc>
        <w:tc>
          <w:tcPr>
            <w:tcW w:w="2457" w:type="dxa"/>
            <w:noWrap/>
            <w:hideMark/>
          </w:tcPr>
          <w:p w14:paraId="65B40C69"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763</w:t>
            </w:r>
          </w:p>
        </w:tc>
      </w:tr>
      <w:tr w:rsidR="00D731E6" w:rsidRPr="00605E10" w14:paraId="3131E283" w14:textId="77777777" w:rsidTr="00E719EB">
        <w:trPr>
          <w:trHeight w:val="288"/>
        </w:trPr>
        <w:tc>
          <w:tcPr>
            <w:tcW w:w="7371" w:type="dxa"/>
            <w:noWrap/>
            <w:hideMark/>
          </w:tcPr>
          <w:p w14:paraId="38188891"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Адвокаттар, заң қызметтері/Адвокаты, юридические услуги</w:t>
            </w:r>
          </w:p>
          <w:p w14:paraId="203C0582" w14:textId="77777777" w:rsidR="00D731E6" w:rsidRPr="00C77C3F" w:rsidRDefault="00D731E6" w:rsidP="00D731E6">
            <w:pPr>
              <w:jc w:val="both"/>
            </w:pPr>
            <w:r w:rsidRPr="00C77C3F">
              <w:rPr>
                <w:rFonts w:ascii="Times New Roman" w:eastAsia="Times New Roman" w:hAnsi="Times New Roman" w:cs="Times New Roman"/>
                <w:lang w:val="en-US"/>
              </w:rPr>
              <w:t>Attorneys, Legal Services</w:t>
            </w:r>
          </w:p>
        </w:tc>
        <w:tc>
          <w:tcPr>
            <w:tcW w:w="2457" w:type="dxa"/>
            <w:noWrap/>
            <w:hideMark/>
          </w:tcPr>
          <w:p w14:paraId="39AC161B"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8111</w:t>
            </w:r>
          </w:p>
        </w:tc>
      </w:tr>
      <w:tr w:rsidR="00D731E6" w:rsidRPr="00D731E6" w14:paraId="0243AB2F" w14:textId="77777777" w:rsidTr="00E719EB">
        <w:trPr>
          <w:trHeight w:val="288"/>
        </w:trPr>
        <w:tc>
          <w:tcPr>
            <w:tcW w:w="7371" w:type="dxa"/>
            <w:noWrap/>
            <w:hideMark/>
          </w:tcPr>
          <w:p w14:paraId="61CB86BE"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Қарыздар, неке, жеке мәселелер бойынша кеңес беру (/Долги, брак, личные вопросы — консультирование</w:t>
            </w:r>
          </w:p>
          <w:p w14:paraId="57FD07FB" w14:textId="77777777" w:rsidR="00D731E6" w:rsidRPr="00C77C3F" w:rsidRDefault="00D731E6" w:rsidP="00D731E6">
            <w:pPr>
              <w:jc w:val="both"/>
              <w:rPr>
                <w:lang w:val="en-US"/>
              </w:rPr>
            </w:pPr>
            <w:r w:rsidRPr="00C77C3F">
              <w:rPr>
                <w:rFonts w:ascii="Times New Roman" w:eastAsia="Times New Roman" w:hAnsi="Times New Roman" w:cs="Times New Roman"/>
                <w:lang w:val="en-US"/>
              </w:rPr>
              <w:t>Counselling Services — Debt, Marriage, Personal</w:t>
            </w:r>
          </w:p>
        </w:tc>
        <w:tc>
          <w:tcPr>
            <w:tcW w:w="2457" w:type="dxa"/>
            <w:noWrap/>
            <w:hideMark/>
          </w:tcPr>
          <w:p w14:paraId="212803AC"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7277</w:t>
            </w:r>
          </w:p>
        </w:tc>
      </w:tr>
      <w:tr w:rsidR="00D731E6" w:rsidRPr="00605E10" w14:paraId="15A20AA5" w14:textId="77777777" w:rsidTr="00E719EB">
        <w:trPr>
          <w:trHeight w:val="288"/>
        </w:trPr>
        <w:tc>
          <w:tcPr>
            <w:tcW w:w="7371" w:type="dxa"/>
            <w:noWrap/>
            <w:hideMark/>
          </w:tcPr>
          <w:p w14:paraId="790ADA2D"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Саяси ұйымдар/Политические организации</w:t>
            </w:r>
          </w:p>
          <w:p w14:paraId="3060E1B8" w14:textId="77777777" w:rsidR="00D731E6" w:rsidRPr="00C77C3F" w:rsidRDefault="00D731E6" w:rsidP="00D731E6">
            <w:pPr>
              <w:jc w:val="both"/>
            </w:pPr>
            <w:r w:rsidRPr="00C77C3F">
              <w:rPr>
                <w:rFonts w:ascii="Times New Roman" w:eastAsia="Times New Roman" w:hAnsi="Times New Roman" w:cs="Times New Roman"/>
                <w:lang w:val="en-US"/>
              </w:rPr>
              <w:t>Political</w:t>
            </w:r>
            <w:r w:rsidRPr="00C77C3F">
              <w:rPr>
                <w:rFonts w:ascii="Times New Roman" w:eastAsia="Times New Roman" w:hAnsi="Times New Roman" w:cs="Times New Roman"/>
                <w:lang w:val="ru-RU"/>
              </w:rPr>
              <w:t xml:space="preserve"> </w:t>
            </w:r>
            <w:r w:rsidRPr="00C77C3F">
              <w:rPr>
                <w:rFonts w:ascii="Times New Roman" w:eastAsia="Times New Roman" w:hAnsi="Times New Roman" w:cs="Times New Roman"/>
                <w:lang w:val="en-US"/>
              </w:rPr>
              <w:t>Organizations</w:t>
            </w:r>
          </w:p>
        </w:tc>
        <w:tc>
          <w:tcPr>
            <w:tcW w:w="2457" w:type="dxa"/>
            <w:noWrap/>
            <w:hideMark/>
          </w:tcPr>
          <w:p w14:paraId="0FC01382"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8651</w:t>
            </w:r>
          </w:p>
        </w:tc>
      </w:tr>
      <w:tr w:rsidR="00D731E6" w:rsidRPr="00605E10" w14:paraId="05F0A887" w14:textId="77777777" w:rsidTr="00E719EB">
        <w:trPr>
          <w:trHeight w:val="288"/>
        </w:trPr>
        <w:tc>
          <w:tcPr>
            <w:tcW w:w="7371" w:type="dxa"/>
            <w:noWrap/>
            <w:hideMark/>
          </w:tcPr>
          <w:p w14:paraId="047F0801"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Сынақ зертханалары (медициналық емес)/Испытательные лаборатории (немедицинские)</w:t>
            </w:r>
          </w:p>
          <w:p w14:paraId="1862BA59" w14:textId="77777777" w:rsidR="00D731E6" w:rsidRPr="00C77C3F" w:rsidRDefault="00D731E6" w:rsidP="00D731E6">
            <w:pPr>
              <w:jc w:val="both"/>
            </w:pPr>
            <w:r w:rsidRPr="00C77C3F">
              <w:rPr>
                <w:rFonts w:ascii="Times New Roman" w:eastAsia="Times New Roman" w:hAnsi="Times New Roman" w:cs="Times New Roman"/>
                <w:lang w:val="en-US"/>
              </w:rPr>
              <w:t>Testing Laboratories (Non-Medical)</w:t>
            </w:r>
          </w:p>
        </w:tc>
        <w:tc>
          <w:tcPr>
            <w:tcW w:w="2457" w:type="dxa"/>
            <w:noWrap/>
            <w:hideMark/>
          </w:tcPr>
          <w:p w14:paraId="1E93B3B6"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8734</w:t>
            </w:r>
          </w:p>
        </w:tc>
      </w:tr>
      <w:tr w:rsidR="00D731E6" w:rsidRPr="00D731E6" w14:paraId="5CB624A3" w14:textId="77777777" w:rsidTr="00E719EB">
        <w:trPr>
          <w:trHeight w:val="288"/>
        </w:trPr>
        <w:tc>
          <w:tcPr>
            <w:tcW w:w="7371" w:type="dxa"/>
            <w:noWrap/>
            <w:hideMark/>
          </w:tcPr>
          <w:p w14:paraId="7C7DEF52"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Еш жерде жіктелмеген кәсіби қызметтер/Профессиональные услуги — нигде не классифицированные</w:t>
            </w:r>
          </w:p>
          <w:p w14:paraId="06532A68" w14:textId="77777777" w:rsidR="00D731E6" w:rsidRPr="00C77C3F" w:rsidRDefault="00D731E6" w:rsidP="00D731E6">
            <w:pPr>
              <w:jc w:val="both"/>
              <w:rPr>
                <w:lang w:val="en-US"/>
              </w:rPr>
            </w:pPr>
            <w:r w:rsidRPr="00C77C3F">
              <w:rPr>
                <w:rFonts w:ascii="Times New Roman" w:eastAsia="Times New Roman" w:hAnsi="Times New Roman" w:cs="Times New Roman"/>
                <w:lang w:val="en-US"/>
              </w:rPr>
              <w:t>Professional Services — Not Elsewhere Classified</w:t>
            </w:r>
          </w:p>
        </w:tc>
        <w:tc>
          <w:tcPr>
            <w:tcW w:w="2457" w:type="dxa"/>
            <w:noWrap/>
            <w:hideMark/>
          </w:tcPr>
          <w:p w14:paraId="3F8E96F2"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8999</w:t>
            </w:r>
          </w:p>
        </w:tc>
      </w:tr>
      <w:tr w:rsidR="00D731E6" w:rsidRPr="00D731E6" w14:paraId="7E2857D2" w14:textId="77777777" w:rsidTr="00E719EB">
        <w:trPr>
          <w:trHeight w:val="288"/>
        </w:trPr>
        <w:tc>
          <w:tcPr>
            <w:tcW w:w="7371" w:type="dxa"/>
            <w:noWrap/>
            <w:hideMark/>
          </w:tcPr>
          <w:p w14:paraId="52A86385"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lang w:val="kk-KZ"/>
              </w:rPr>
              <w:t>Қайырымдылық/Благотворительность</w:t>
            </w:r>
          </w:p>
          <w:p w14:paraId="20FECB25" w14:textId="77777777" w:rsidR="00D731E6" w:rsidRPr="00C77C3F" w:rsidRDefault="00D731E6" w:rsidP="00D731E6">
            <w:pPr>
              <w:jc w:val="both"/>
              <w:rPr>
                <w:lang w:val="en-US"/>
              </w:rPr>
            </w:pPr>
            <w:r w:rsidRPr="00C77C3F">
              <w:rPr>
                <w:rFonts w:ascii="Times New Roman" w:eastAsia="Times New Roman" w:hAnsi="Times New Roman" w:cs="Times New Roman"/>
                <w:lang w:val="en-US"/>
              </w:rPr>
              <w:t>Charitable and Social Service Organizations</w:t>
            </w:r>
          </w:p>
        </w:tc>
        <w:tc>
          <w:tcPr>
            <w:tcW w:w="2457" w:type="dxa"/>
            <w:noWrap/>
            <w:hideMark/>
          </w:tcPr>
          <w:p w14:paraId="69C41E82" w14:textId="77777777" w:rsidR="00D731E6" w:rsidRPr="00605E10" w:rsidRDefault="00D731E6" w:rsidP="00D731E6">
            <w:pPr>
              <w:ind w:left="720"/>
              <w:jc w:val="both"/>
              <w:rPr>
                <w:rFonts w:ascii="Times New Roman" w:eastAsia="Times New Roman" w:hAnsi="Times New Roman" w:cs="Times New Roman"/>
                <w:lang w:val="kk-KZ"/>
              </w:rPr>
            </w:pPr>
            <w:r>
              <w:rPr>
                <w:rFonts w:ascii="Times New Roman" w:eastAsia="Times New Roman" w:hAnsi="Times New Roman" w:cs="Times New Roman"/>
                <w:lang w:val="kk-KZ"/>
              </w:rPr>
              <w:t>8398</w:t>
            </w:r>
          </w:p>
        </w:tc>
      </w:tr>
      <w:tr w:rsidR="00D731E6" w:rsidRPr="00D731E6" w14:paraId="1815167B" w14:textId="77777777" w:rsidTr="00E719EB">
        <w:trPr>
          <w:trHeight w:val="288"/>
        </w:trPr>
        <w:tc>
          <w:tcPr>
            <w:tcW w:w="7371" w:type="dxa"/>
            <w:noWrap/>
          </w:tcPr>
          <w:p w14:paraId="6CBE1164"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color w:val="222222"/>
                <w:lang w:val="kk-KZ"/>
              </w:rPr>
              <w:t>Акцияны өткізу кезеңінен тыс уақытта жасалған операциялар/Совершенные вне Периода проведения Акции</w:t>
            </w:r>
          </w:p>
          <w:p w14:paraId="52AE1E24" w14:textId="77777777" w:rsidR="00D731E6" w:rsidRPr="00C77C3F" w:rsidRDefault="00D731E6" w:rsidP="00D731E6">
            <w:pPr>
              <w:jc w:val="both"/>
              <w:rPr>
                <w:lang w:val="en-US"/>
              </w:rPr>
            </w:pPr>
            <w:r w:rsidRPr="00C77C3F">
              <w:rPr>
                <w:rFonts w:ascii="Times New Roman" w:eastAsia="Times New Roman" w:hAnsi="Times New Roman" w:cs="Times New Roman"/>
                <w:lang w:val="en-US"/>
              </w:rPr>
              <w:t>Transactions completed outside the Promotion Period</w:t>
            </w:r>
          </w:p>
        </w:tc>
        <w:tc>
          <w:tcPr>
            <w:tcW w:w="2457" w:type="dxa"/>
            <w:noWrap/>
          </w:tcPr>
          <w:p w14:paraId="7CC72BCF" w14:textId="77777777" w:rsidR="00D731E6" w:rsidRPr="00605E10" w:rsidRDefault="00D731E6" w:rsidP="00D731E6">
            <w:pPr>
              <w:ind w:left="720"/>
              <w:jc w:val="both"/>
              <w:rPr>
                <w:rFonts w:ascii="Times New Roman" w:eastAsia="Times New Roman" w:hAnsi="Times New Roman" w:cs="Times New Roman"/>
                <w:lang w:val="kk-KZ"/>
              </w:rPr>
            </w:pPr>
          </w:p>
        </w:tc>
      </w:tr>
      <w:tr w:rsidR="00D731E6" w:rsidRPr="00D731E6" w14:paraId="10C9EF72" w14:textId="77777777" w:rsidTr="00E719EB">
        <w:trPr>
          <w:trHeight w:val="288"/>
        </w:trPr>
        <w:tc>
          <w:tcPr>
            <w:tcW w:w="7371" w:type="dxa"/>
            <w:noWrap/>
          </w:tcPr>
          <w:p w14:paraId="7C0C1EA8" w14:textId="77777777" w:rsidR="00D731E6" w:rsidRPr="00C77C3F" w:rsidRDefault="00D731E6" w:rsidP="00D731E6">
            <w:pPr>
              <w:jc w:val="both"/>
              <w:rPr>
                <w:rFonts w:ascii="Times New Roman" w:eastAsia="Times New Roman" w:hAnsi="Times New Roman" w:cs="Times New Roman"/>
                <w:lang w:val="kk-KZ"/>
              </w:rPr>
            </w:pPr>
            <w:r w:rsidRPr="00C77C3F">
              <w:rPr>
                <w:rFonts w:ascii="Times New Roman" w:eastAsia="Times New Roman" w:hAnsi="Times New Roman" w:cs="Times New Roman"/>
                <w:color w:val="222222"/>
                <w:lang w:val="kk-KZ"/>
              </w:rPr>
              <w:t>Күші жойылған операциялар және/номесе қайтарым жасалған операциялар, не болмаса шоттан сомасы есептен шығарылмаған операциялар/Отмененные операции и/или операции, по которым был произведен возврат или операции, по которым не произошло списание суммы со счета</w:t>
            </w:r>
          </w:p>
          <w:p w14:paraId="78011926" w14:textId="77777777" w:rsidR="00D731E6" w:rsidRPr="00C77C3F" w:rsidRDefault="00D731E6" w:rsidP="00D731E6">
            <w:pPr>
              <w:jc w:val="both"/>
              <w:rPr>
                <w:lang w:val="en-US"/>
              </w:rPr>
            </w:pPr>
            <w:r w:rsidRPr="00C77C3F">
              <w:rPr>
                <w:rFonts w:ascii="Times New Roman" w:eastAsia="Times New Roman" w:hAnsi="Times New Roman" w:cs="Times New Roman"/>
                <w:lang w:val="en-US"/>
              </w:rPr>
              <w:t>Cancelled transactions and/or transactions for which a refund was made, or transactions for which no debit occurred from the account</w:t>
            </w:r>
          </w:p>
        </w:tc>
        <w:tc>
          <w:tcPr>
            <w:tcW w:w="2457" w:type="dxa"/>
            <w:noWrap/>
          </w:tcPr>
          <w:p w14:paraId="5D2ECC66" w14:textId="77777777" w:rsidR="00D731E6" w:rsidRPr="00605E10" w:rsidRDefault="00D731E6" w:rsidP="00D731E6">
            <w:pPr>
              <w:ind w:left="720"/>
              <w:jc w:val="both"/>
              <w:rPr>
                <w:rFonts w:ascii="Times New Roman" w:eastAsia="Times New Roman" w:hAnsi="Times New Roman" w:cs="Times New Roman"/>
                <w:lang w:val="kk-KZ"/>
              </w:rPr>
            </w:pPr>
          </w:p>
        </w:tc>
      </w:tr>
    </w:tbl>
    <w:p w14:paraId="2DF3A721" w14:textId="77777777" w:rsidR="002C361F" w:rsidRPr="00605E10" w:rsidRDefault="002C361F" w:rsidP="00D731E6">
      <w:pPr>
        <w:spacing w:line="240" w:lineRule="auto"/>
        <w:jc w:val="both"/>
        <w:rPr>
          <w:rFonts w:ascii="Times New Roman" w:eastAsia="Times New Roman" w:hAnsi="Times New Roman" w:cs="Times New Roman"/>
          <w:lang w:val="kk-KZ"/>
        </w:rPr>
      </w:pPr>
    </w:p>
    <w:p w14:paraId="775F7819" w14:textId="77777777" w:rsidR="0088304E" w:rsidRPr="00605E10" w:rsidRDefault="0088304E" w:rsidP="00D731E6">
      <w:pPr>
        <w:spacing w:line="240" w:lineRule="auto"/>
        <w:jc w:val="both"/>
        <w:rPr>
          <w:rFonts w:ascii="Times New Roman" w:eastAsia="Times New Roman" w:hAnsi="Times New Roman" w:cs="Times New Roman"/>
          <w:lang w:val="kk-KZ"/>
        </w:rPr>
      </w:pPr>
    </w:p>
    <w:tbl>
      <w:tblPr>
        <w:tblW w:w="0" w:type="auto"/>
        <w:tblLayout w:type="fixed"/>
        <w:tblLook w:val="04A0" w:firstRow="1" w:lastRow="0" w:firstColumn="1" w:lastColumn="0" w:noHBand="0" w:noVBand="1"/>
      </w:tblPr>
      <w:tblGrid>
        <w:gridCol w:w="3014"/>
        <w:gridCol w:w="3013"/>
        <w:gridCol w:w="3013"/>
      </w:tblGrid>
      <w:tr w:rsidR="00605E10" w:rsidRPr="00D731E6" w14:paraId="018854F2" w14:textId="77777777" w:rsidTr="00406764">
        <w:tc>
          <w:tcPr>
            <w:tcW w:w="3014" w:type="dxa"/>
          </w:tcPr>
          <w:p w14:paraId="248F527E" w14:textId="77777777" w:rsidR="00605E10" w:rsidRPr="00605E10" w:rsidRDefault="00605E10"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V. КЕШБЭК АЛУ ТӘРТІБІ</w:t>
            </w:r>
          </w:p>
        </w:tc>
        <w:tc>
          <w:tcPr>
            <w:tcW w:w="3013" w:type="dxa"/>
          </w:tcPr>
          <w:p w14:paraId="295C658B" w14:textId="77777777" w:rsidR="00605E10" w:rsidRPr="00605E10" w:rsidRDefault="00605E10"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V.</w:t>
            </w:r>
            <w:r>
              <w:rPr>
                <w:rFonts w:ascii="Times New Roman" w:eastAsia="Times New Roman" w:hAnsi="Times New Roman" w:cs="Times New Roman"/>
                <w:b/>
                <w:bCs/>
                <w:lang w:val="kk-KZ"/>
              </w:rPr>
              <w:tab/>
              <w:t>ПОРЯДОК ПОЛУЧЕНИЯ КЕШБЭКА</w:t>
            </w:r>
          </w:p>
        </w:tc>
        <w:tc>
          <w:tcPr>
            <w:tcW w:w="3013" w:type="dxa"/>
          </w:tcPr>
          <w:p w14:paraId="58B0610F" w14:textId="77777777" w:rsidR="0088304E" w:rsidRPr="002C18EE" w:rsidRDefault="0088304E" w:rsidP="00D731E6">
            <w:pPr>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V.</w:t>
            </w:r>
            <w:r>
              <w:rPr>
                <w:rFonts w:ascii="Times New Roman" w:eastAsia="Times New Roman" w:hAnsi="Times New Roman" w:cs="Times New Roman"/>
                <w:b/>
                <w:bCs/>
                <w:lang w:val="en-US"/>
              </w:rPr>
              <w:tab/>
              <w:t xml:space="preserve"> PROCEDURE FOR RECEIVING CASHBACK</w:t>
            </w:r>
          </w:p>
        </w:tc>
      </w:tr>
      <w:tr w:rsidR="00605E10" w:rsidRPr="00D731E6" w14:paraId="24032EAF" w14:textId="77777777" w:rsidTr="00406764">
        <w:tc>
          <w:tcPr>
            <w:tcW w:w="3014" w:type="dxa"/>
          </w:tcPr>
          <w:p w14:paraId="662F68E1" w14:textId="77777777" w:rsidR="00605E10" w:rsidRPr="00605E10" w:rsidRDefault="00605E10"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1. Акцияға қатысушы - #BusinessCredit кредит бизнес-картасының иесі болып табылатын заңды тұлғаның уәкілетті өкілі #BusinessCredit картасын пайдалана отырып, тауарларды және/немесе қызметтерді сатып алуды жүзеге асырады. Банк 5% мөлшеріндегі кешбэкті bcc.kz жеке тұлғаларға арналған қосымшасында карта иесінің атына ашылған заңды тұлға уәкілетті өкілінің жеке шотына (бұдан әрі – Бірыңғай бонустық шот) есептейді. Кешбэкті заңды тұлғалардың немесе жеке кәсіпкерлердің шоттарына есептеу жүзеге асырылмайды. Тиісінше, сыйақыны тікелей карта иесі – жеке тұлға алады.</w:t>
            </w:r>
          </w:p>
        </w:tc>
        <w:tc>
          <w:tcPr>
            <w:tcW w:w="3013" w:type="dxa"/>
          </w:tcPr>
          <w:p w14:paraId="43D77CF2" w14:textId="77777777" w:rsidR="00605E10" w:rsidRPr="00605E10" w:rsidRDefault="00605E10" w:rsidP="00D731E6">
            <w:pPr>
              <w:numPr>
                <w:ilvl w:val="0"/>
                <w:numId w:val="14"/>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Участник акции, уполномоченный представитель юридического лица, являющийся держателем кредитной бизнес-карты #BusinessCredit, совершает покупки товаров и/или услуг с использованием карты #BusinessCredit. Банк начисляет кешбэк в размере 5% на отдельный счет уполномоченного представителя юридического лица (далее – Единый Бонусный Счет), открытый на имя держателя карты, в приложении для физических лиц bcc.kz. Начисление кешбэка на счета юридических лиц или индивидуальных предпринимателей не осуществляется. Соответственно, получателем вознаграждения является непосредственно держатель карты — физическое лицо.</w:t>
            </w:r>
          </w:p>
        </w:tc>
        <w:tc>
          <w:tcPr>
            <w:tcW w:w="3013" w:type="dxa"/>
          </w:tcPr>
          <w:p w14:paraId="3CE122DC" w14:textId="6282D9BC"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1. </w:t>
            </w:r>
            <w:r w:rsidR="00000000" w:rsidRPr="000E3A2C">
              <w:rPr>
                <w:rFonts w:ascii="Times New Roman" w:eastAsia="Times New Roman" w:hAnsi="Times New Roman" w:cs="Times New Roman"/>
                <w:lang w:val="en-US"/>
              </w:rPr>
              <w:t>The Participant, being an authorized representative of a legal entity and a #BusinessCredit cardholder, shall make purchases of goods and/or services using the #BusinessCredit card. The Bank shall credit 5% cashback to a separate account of the authorized representative of the legal entity (the Unified Bonus Account), opened in the name of the cardholder in the bcc.kz mobile app for individuals. Cashback shall not be credited to accounts of legal entities or individual entrepreneurs. Accordingly, the recipi</w:t>
            </w:r>
            <w:r w:rsidR="00000000" w:rsidRPr="000E3A2C">
              <w:rPr>
                <w:rFonts w:ascii="Times New Roman" w:eastAsia="Times New Roman" w:hAnsi="Times New Roman" w:cs="Times New Roman"/>
                <w:lang w:val="en-US"/>
              </w:rPr>
              <w:t>ent of the reward shall be the cardholder, i.e., an individual.</w:t>
            </w:r>
          </w:p>
        </w:tc>
      </w:tr>
      <w:tr w:rsidR="00605E10" w:rsidRPr="00D731E6" w14:paraId="71E74D49" w14:textId="77777777" w:rsidTr="00406764">
        <w:tc>
          <w:tcPr>
            <w:tcW w:w="3014" w:type="dxa"/>
          </w:tcPr>
          <w:p w14:paraId="2922C478" w14:textId="77777777" w:rsidR="00605E10" w:rsidRPr="00605E10" w:rsidRDefault="00605E10"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2. Кешбэк Қатысушының Бірыңғай бонустық шотына шартты бірліктер (бонустар) түрінде автоматты түрде есептеледі. Кешбэктің қолма-қол ақшалай (ақшалай) көрінісі болмайды және ол электрондық ақша болып табылмайды, сондай-ақ ақшалай қаражат функциясын атқармайды. Кешбэк тауар емес және Қатысушыға сыйақы үшін сатылмайды.</w:t>
            </w:r>
          </w:p>
        </w:tc>
        <w:tc>
          <w:tcPr>
            <w:tcW w:w="3013" w:type="dxa"/>
          </w:tcPr>
          <w:p w14:paraId="35D801B7" w14:textId="39254469" w:rsidR="00605E10" w:rsidRPr="00605E10" w:rsidRDefault="000E3A2C" w:rsidP="000E3A2C">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2. </w:t>
            </w:r>
            <w:r w:rsidR="00605E10">
              <w:rPr>
                <w:rFonts w:ascii="Times New Roman" w:eastAsia="Times New Roman" w:hAnsi="Times New Roman" w:cs="Times New Roman"/>
                <w:lang w:val="kk-KZ"/>
              </w:rPr>
              <w:t>Кешбэк начисляется автоматически в виде условных единиц (бонусов) на Единый Бонусный Счёт Участника. Кешбэк не имеет наличного (денежного) выражения и не является электронными денежными средствами, не выполняет функцию денежных средств. Кешбэк не является товаром и не продаётся Участнику за вознаграждение.</w:t>
            </w:r>
          </w:p>
        </w:tc>
        <w:tc>
          <w:tcPr>
            <w:tcW w:w="3013" w:type="dxa"/>
          </w:tcPr>
          <w:p w14:paraId="3AC6A651" w14:textId="2B09115D"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2. </w:t>
            </w:r>
            <w:r w:rsidR="00000000" w:rsidRPr="000E3A2C">
              <w:rPr>
                <w:rFonts w:ascii="Times New Roman" w:eastAsia="Times New Roman" w:hAnsi="Times New Roman" w:cs="Times New Roman"/>
                <w:lang w:val="en-US"/>
              </w:rPr>
              <w:t>Cashback shall be credited automatically in the form of conditional units (bonuses) to the Participant’s Unified Bonus Account. Cashback has no cash (monetary) equivalent and does not constitute electronic money, nor does it perform the function of money. Cashback is not a product and is not sold to the Participant for consideration.</w:t>
            </w:r>
          </w:p>
        </w:tc>
      </w:tr>
      <w:tr w:rsidR="00605E10" w:rsidRPr="00D731E6" w14:paraId="392E3E11" w14:textId="77777777" w:rsidTr="00406764">
        <w:tc>
          <w:tcPr>
            <w:tcW w:w="3014" w:type="dxa"/>
          </w:tcPr>
          <w:p w14:paraId="518CDDE2"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3. Кешбэкті тек bcc.kz жеке тұлғаларға арналған мобильді қосымшасында есептеуге, көрсетуге, қарауға және пайдалануға болады. BCC Business 2.0 мобильді қосымшасында кешбэк көрсетілмейді, есептелмейді және оны пайдалану мүмкін емес.</w:t>
            </w:r>
          </w:p>
        </w:tc>
        <w:tc>
          <w:tcPr>
            <w:tcW w:w="3013" w:type="dxa"/>
          </w:tcPr>
          <w:p w14:paraId="24290464" w14:textId="76DD5C97" w:rsidR="00605E10" w:rsidRPr="00605E10" w:rsidRDefault="000E3A2C" w:rsidP="000E3A2C">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3. </w:t>
            </w:r>
            <w:r w:rsidR="00605E10">
              <w:rPr>
                <w:rFonts w:ascii="Times New Roman" w:eastAsia="Times New Roman" w:hAnsi="Times New Roman" w:cs="Times New Roman"/>
                <w:lang w:val="kk-KZ"/>
              </w:rPr>
              <w:t>Начисление, отображение, просмотр и использование кешбэка доступны исключительно в мобильном приложении для физических лиц bcc.kz. В мобильном приложении BCC Business 2.0 кешбэк не отображается, не начисляется и недоступен для использования.</w:t>
            </w:r>
          </w:p>
        </w:tc>
        <w:tc>
          <w:tcPr>
            <w:tcW w:w="3013" w:type="dxa"/>
          </w:tcPr>
          <w:p w14:paraId="549A2946" w14:textId="30557C43"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3. </w:t>
            </w:r>
            <w:r w:rsidR="00000000" w:rsidRPr="000E3A2C">
              <w:rPr>
                <w:rFonts w:ascii="Times New Roman" w:eastAsia="Times New Roman" w:hAnsi="Times New Roman" w:cs="Times New Roman"/>
                <w:lang w:val="en-US"/>
              </w:rPr>
              <w:t>The accrual, display, viewing, and use of cashback are available exclusively in the bcc.kz mobile app for individuals. In the BCC Business 2.0 mobile app, cashback is neither displayed nor accrued and is not available for use.</w:t>
            </w:r>
          </w:p>
        </w:tc>
      </w:tr>
      <w:tr w:rsidR="00605E10" w:rsidRPr="00D731E6" w14:paraId="2B8776E3" w14:textId="77777777" w:rsidTr="00406764">
        <w:tc>
          <w:tcPr>
            <w:tcW w:w="3014" w:type="dxa"/>
          </w:tcPr>
          <w:p w14:paraId="3E0FF1A3"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4. Егер Қатысушының bcc.kz қосымшасында Бірыңғай бонустық шоты болмаса, </w:t>
            </w:r>
            <w:r>
              <w:rPr>
                <w:rFonts w:ascii="Times New Roman" w:eastAsia="Times New Roman" w:hAnsi="Times New Roman" w:cs="Times New Roman"/>
                <w:lang w:val="kk-KZ"/>
              </w:rPr>
              <w:lastRenderedPageBreak/>
              <w:t>онда кешбэкті алу үшін аталған қосымшада тіркелу және Бірыңғай бонустық шотқа кешбэк алу қарастырылған картаны ашу қажет. Егер Бірыңғай бонустық шот бұған дейін ашылған болса, жеке тұлғаның қосымша картасын ашу талап етілмейді.</w:t>
            </w:r>
          </w:p>
        </w:tc>
        <w:tc>
          <w:tcPr>
            <w:tcW w:w="3013" w:type="dxa"/>
          </w:tcPr>
          <w:p w14:paraId="04B5BD6E" w14:textId="3B37DB66" w:rsidR="00605E10" w:rsidRPr="00605E10" w:rsidRDefault="000E3A2C" w:rsidP="000E3A2C">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4. </w:t>
            </w:r>
            <w:r w:rsidR="00605E10">
              <w:rPr>
                <w:rFonts w:ascii="Times New Roman" w:eastAsia="Times New Roman" w:hAnsi="Times New Roman" w:cs="Times New Roman"/>
                <w:lang w:val="kk-KZ"/>
              </w:rPr>
              <w:t xml:space="preserve">Если у Участника нет Единого Бонусного Счета в приложении bcc.kz, то для </w:t>
            </w:r>
            <w:r w:rsidR="00605E10">
              <w:rPr>
                <w:rFonts w:ascii="Times New Roman" w:eastAsia="Times New Roman" w:hAnsi="Times New Roman" w:cs="Times New Roman"/>
                <w:lang w:val="kk-KZ"/>
              </w:rPr>
              <w:lastRenderedPageBreak/>
              <w:t>получения кешбэка, необходимо зарегистрироваться в указанном приложении и открыть карту, по которой предусмотрено получения кешбэка на Единый Бонусный Счет. Если Единый Бонусный Счет уже был открыт ранее, дополнительное открытие карты физического лица не требуется.</w:t>
            </w:r>
          </w:p>
        </w:tc>
        <w:tc>
          <w:tcPr>
            <w:tcW w:w="3013" w:type="dxa"/>
          </w:tcPr>
          <w:p w14:paraId="4B30D5D0" w14:textId="6DD6B3EF"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lastRenderedPageBreak/>
              <w:t xml:space="preserve">4. </w:t>
            </w:r>
            <w:r w:rsidR="00000000" w:rsidRPr="000E3A2C">
              <w:rPr>
                <w:rFonts w:ascii="Times New Roman" w:eastAsia="Times New Roman" w:hAnsi="Times New Roman" w:cs="Times New Roman"/>
                <w:lang w:val="en-US"/>
              </w:rPr>
              <w:t xml:space="preserve">If the Participant does not have a Unified Bonus Account in the bcc.kz mobile app to </w:t>
            </w:r>
            <w:r w:rsidR="00000000" w:rsidRPr="000E3A2C">
              <w:rPr>
                <w:rFonts w:ascii="Times New Roman" w:eastAsia="Times New Roman" w:hAnsi="Times New Roman" w:cs="Times New Roman"/>
                <w:lang w:val="en-US"/>
              </w:rPr>
              <w:lastRenderedPageBreak/>
              <w:t>receive cashback, the Participant must register in the app and open a card that provides for cashback accrual to the Unified Bonus Account. If the Unified Bonus Account has already been opened, opening an additional card for an individual is not required.</w:t>
            </w:r>
          </w:p>
        </w:tc>
      </w:tr>
      <w:tr w:rsidR="00605E10" w:rsidRPr="00D731E6" w14:paraId="7EAB6EF7" w14:textId="77777777" w:rsidTr="00406764">
        <w:tc>
          <w:tcPr>
            <w:tcW w:w="3014" w:type="dxa"/>
          </w:tcPr>
          <w:p w14:paraId="06E8B2A4"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lastRenderedPageBreak/>
              <w:t>5. Егер Қатысушы күнтізбелік ай ішінде жалпы сомасы 500 (бес жүз) теңгеден аз кешбэк жинаса, күнтізбелік ай аяқталғаннан кейін бұл сома Бонустық шоттан автоматты түрде есептен шығарылады (жойылады) және қалпына келмейді.</w:t>
            </w:r>
          </w:p>
        </w:tc>
        <w:tc>
          <w:tcPr>
            <w:tcW w:w="3013" w:type="dxa"/>
          </w:tcPr>
          <w:p w14:paraId="2819FEB1" w14:textId="7B5EC4EA" w:rsidR="00605E10" w:rsidRPr="00605E10" w:rsidRDefault="000E3A2C" w:rsidP="000E3A2C">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5. </w:t>
            </w:r>
            <w:r w:rsidR="00605E10">
              <w:rPr>
                <w:rFonts w:ascii="Times New Roman" w:eastAsia="Times New Roman" w:hAnsi="Times New Roman" w:cs="Times New Roman"/>
                <w:lang w:val="kk-KZ"/>
              </w:rPr>
              <w:t xml:space="preserve">Если Участником в течение календарного месяца был накоплен общий Кешбэк на сумму менее 500 (пятьсот) тенге, по истечению календарного месяца сумма автоматически списывается с Бонусного счета и восстановлению не подлежит.  </w:t>
            </w:r>
          </w:p>
        </w:tc>
        <w:tc>
          <w:tcPr>
            <w:tcW w:w="3013" w:type="dxa"/>
          </w:tcPr>
          <w:p w14:paraId="084CA039" w14:textId="24023B68"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5. </w:t>
            </w:r>
            <w:r w:rsidR="00000000" w:rsidRPr="000E3A2C">
              <w:rPr>
                <w:rFonts w:ascii="Times New Roman" w:eastAsia="Times New Roman" w:hAnsi="Times New Roman" w:cs="Times New Roman"/>
                <w:lang w:val="en-US"/>
              </w:rPr>
              <w:t xml:space="preserve">If the total cashback accumulated by the Participant during a calendar month is less than KZT 500 (five hundred tenge), the amount shall be automatically debited from the Unified Bonus Account at the end of the calendar month and </w:t>
            </w:r>
            <w:proofErr w:type="gramStart"/>
            <w:r w:rsidR="00000000" w:rsidRPr="000E3A2C">
              <w:rPr>
                <w:rFonts w:ascii="Times New Roman" w:eastAsia="Times New Roman" w:hAnsi="Times New Roman" w:cs="Times New Roman"/>
                <w:lang w:val="en-US"/>
              </w:rPr>
              <w:t>will  not</w:t>
            </w:r>
            <w:proofErr w:type="gramEnd"/>
            <w:r w:rsidR="00000000" w:rsidRPr="000E3A2C">
              <w:rPr>
                <w:rFonts w:ascii="Times New Roman" w:eastAsia="Times New Roman" w:hAnsi="Times New Roman" w:cs="Times New Roman"/>
                <w:lang w:val="en-US"/>
              </w:rPr>
              <w:t xml:space="preserve"> be restored.</w:t>
            </w:r>
          </w:p>
        </w:tc>
      </w:tr>
      <w:tr w:rsidR="00605E10" w:rsidRPr="00D731E6" w14:paraId="6BCA62A7" w14:textId="77777777" w:rsidTr="00406764">
        <w:tc>
          <w:tcPr>
            <w:tcW w:w="3014" w:type="dxa"/>
          </w:tcPr>
          <w:p w14:paraId="11CCE5C8"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6. Жиналған кешбэк сомасын Бағдарламаға қатысатын картаға аудару үшін Қатысушы ең кемі 2 000 (екі мың) теңге көлемінде жалпы кешбэк жинауы қажет.</w:t>
            </w:r>
          </w:p>
        </w:tc>
        <w:tc>
          <w:tcPr>
            <w:tcW w:w="3013" w:type="dxa"/>
          </w:tcPr>
          <w:p w14:paraId="7C97DA6E" w14:textId="26BBB54F" w:rsidR="00605E10" w:rsidRPr="00605E10" w:rsidRDefault="000E3A2C" w:rsidP="000E3A2C">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6. </w:t>
            </w:r>
            <w:r w:rsidR="00605E10">
              <w:rPr>
                <w:rFonts w:ascii="Times New Roman" w:eastAsia="Times New Roman" w:hAnsi="Times New Roman" w:cs="Times New Roman"/>
                <w:lang w:val="kk-KZ"/>
              </w:rPr>
              <w:t xml:space="preserve">Для перевода суммы накопленного Кешбэка на карточку, участвующую в Программе, Участнику необходимо накопить общий Кешбэк на сумму минимум 2 000 (две тысячи) тенге.  </w:t>
            </w:r>
          </w:p>
        </w:tc>
        <w:tc>
          <w:tcPr>
            <w:tcW w:w="3013" w:type="dxa"/>
          </w:tcPr>
          <w:p w14:paraId="68A3B7AD" w14:textId="223D456B"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6. </w:t>
            </w:r>
            <w:r w:rsidR="00000000" w:rsidRPr="000E3A2C">
              <w:rPr>
                <w:rFonts w:ascii="Times New Roman" w:eastAsia="Times New Roman" w:hAnsi="Times New Roman" w:cs="Times New Roman"/>
                <w:lang w:val="en-US"/>
              </w:rPr>
              <w:t>The Participant may transfer cashback to a Program-eligible card only after accumulating at least KZT 2,000.</w:t>
            </w:r>
          </w:p>
        </w:tc>
      </w:tr>
      <w:tr w:rsidR="00605E10" w:rsidRPr="00D731E6" w14:paraId="4FE0BD86" w14:textId="77777777" w:rsidTr="00406764">
        <w:tc>
          <w:tcPr>
            <w:tcW w:w="3014" w:type="dxa"/>
          </w:tcPr>
          <w:p w14:paraId="4E3795B5"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7. Егер Қатысушы өз кешбэгін 12 ай ішінде Бонустық шоттан картаға аударып пайдаланбаса, бұл қаражат Бонустық шоттан автоматты түрде есептен шығарылады және қалпына келтірілмейді.</w:t>
            </w:r>
          </w:p>
        </w:tc>
        <w:tc>
          <w:tcPr>
            <w:tcW w:w="3013" w:type="dxa"/>
          </w:tcPr>
          <w:p w14:paraId="4577101A" w14:textId="6D595657" w:rsidR="00605E10" w:rsidRPr="00605E10" w:rsidRDefault="000E3A2C" w:rsidP="000E3A2C">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7. </w:t>
            </w:r>
            <w:r w:rsidR="00605E10">
              <w:rPr>
                <w:rFonts w:ascii="Times New Roman" w:eastAsia="Times New Roman" w:hAnsi="Times New Roman" w:cs="Times New Roman"/>
                <w:lang w:val="kk-KZ"/>
              </w:rPr>
              <w:t>Если Участник не использовал свой Кешбэк, не переведя их с Бонусного счета на карточку в течение 12 месяцев, эти средства будут автоматически списаны с Бонусного счета и не будут подлежать восстановлению.</w:t>
            </w:r>
          </w:p>
        </w:tc>
        <w:tc>
          <w:tcPr>
            <w:tcW w:w="3013" w:type="dxa"/>
          </w:tcPr>
          <w:p w14:paraId="03B19D00" w14:textId="5E19EC0D"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7. </w:t>
            </w:r>
            <w:r w:rsidR="00000000" w:rsidRPr="000E3A2C">
              <w:rPr>
                <w:rFonts w:ascii="Times New Roman" w:eastAsia="Times New Roman" w:hAnsi="Times New Roman" w:cs="Times New Roman"/>
                <w:lang w:val="en-US"/>
              </w:rPr>
              <w:t>If the Participant does not use their cashback by transferring it from the Unified Bonus Account to a card within 12 months, such funds shall be automatically debited from the Unified Bonus Account and will not be restored.</w:t>
            </w:r>
          </w:p>
        </w:tc>
      </w:tr>
      <w:tr w:rsidR="00605E10" w:rsidRPr="00D731E6" w14:paraId="5BB1EB56" w14:textId="77777777" w:rsidTr="00406764">
        <w:tc>
          <w:tcPr>
            <w:tcW w:w="3014" w:type="dxa"/>
          </w:tcPr>
          <w:p w14:paraId="7BD3A42E"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8. Қатысушы есептеулердің мәртебесін Банктің мобильді қосымшасында бақылай алады.</w:t>
            </w:r>
          </w:p>
        </w:tc>
        <w:tc>
          <w:tcPr>
            <w:tcW w:w="3013" w:type="dxa"/>
          </w:tcPr>
          <w:p w14:paraId="014E6523" w14:textId="464E2609" w:rsidR="00605E10" w:rsidRPr="00605E10" w:rsidRDefault="000E3A2C" w:rsidP="000E3A2C">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8. </w:t>
            </w:r>
            <w:r w:rsidR="00605E10">
              <w:rPr>
                <w:rFonts w:ascii="Times New Roman" w:eastAsia="Times New Roman" w:hAnsi="Times New Roman" w:cs="Times New Roman"/>
                <w:lang w:val="kk-KZ"/>
              </w:rPr>
              <w:t>Участник может отслеживать статус начислений в мобильном приложении Банка.</w:t>
            </w:r>
          </w:p>
        </w:tc>
        <w:tc>
          <w:tcPr>
            <w:tcW w:w="3013" w:type="dxa"/>
          </w:tcPr>
          <w:p w14:paraId="378A9CE6" w14:textId="6EFACF79" w:rsidR="0088304E"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8. </w:t>
            </w:r>
            <w:r w:rsidR="00000000" w:rsidRPr="000E3A2C">
              <w:rPr>
                <w:rFonts w:ascii="Times New Roman" w:eastAsia="Times New Roman" w:hAnsi="Times New Roman" w:cs="Times New Roman"/>
                <w:lang w:val="en-US"/>
              </w:rPr>
              <w:t>The Participant may track the status of cashback accruals in the Bank’s mobile app.</w:t>
            </w:r>
          </w:p>
        </w:tc>
      </w:tr>
      <w:tr w:rsidR="00605E10" w:rsidRPr="00D731E6" w14:paraId="2BE90040" w14:textId="77777777" w:rsidTr="00406764">
        <w:tc>
          <w:tcPr>
            <w:tcW w:w="3014" w:type="dxa"/>
          </w:tcPr>
          <w:p w14:paraId="539E27FE" w14:textId="77777777" w:rsidR="00605E10" w:rsidRPr="00605E10" w:rsidRDefault="00605E10" w:rsidP="00D731E6">
            <w:pPr>
              <w:spacing w:line="240" w:lineRule="auto"/>
              <w:jc w:val="both"/>
              <w:rPr>
                <w:rFonts w:ascii="Times New Roman" w:eastAsia="Times New Roman" w:hAnsi="Times New Roman" w:cs="Times New Roman"/>
                <w:lang w:val="kk-KZ"/>
              </w:rPr>
            </w:pPr>
          </w:p>
        </w:tc>
        <w:tc>
          <w:tcPr>
            <w:tcW w:w="3013" w:type="dxa"/>
          </w:tcPr>
          <w:p w14:paraId="75712EBC" w14:textId="77777777" w:rsidR="00605E10" w:rsidRPr="00605E10" w:rsidRDefault="00605E10" w:rsidP="00D731E6">
            <w:pPr>
              <w:spacing w:line="240" w:lineRule="auto"/>
              <w:jc w:val="both"/>
              <w:rPr>
                <w:rFonts w:ascii="Times New Roman" w:eastAsia="Times New Roman" w:hAnsi="Times New Roman" w:cs="Times New Roman"/>
                <w:lang w:val="kk-KZ"/>
              </w:rPr>
            </w:pPr>
          </w:p>
        </w:tc>
        <w:tc>
          <w:tcPr>
            <w:tcW w:w="3013" w:type="dxa"/>
          </w:tcPr>
          <w:p w14:paraId="121ADEFB" w14:textId="77777777" w:rsidR="0088304E" w:rsidRPr="002C18EE" w:rsidRDefault="0088304E" w:rsidP="00D731E6">
            <w:pPr>
              <w:spacing w:line="240" w:lineRule="auto"/>
              <w:jc w:val="both"/>
              <w:rPr>
                <w:rFonts w:ascii="Times New Roman" w:eastAsia="Times New Roman" w:hAnsi="Times New Roman" w:cs="Times New Roman"/>
                <w:lang w:val="en-US"/>
              </w:rPr>
            </w:pPr>
          </w:p>
        </w:tc>
      </w:tr>
      <w:tr w:rsidR="00605E10" w:rsidRPr="00D731E6" w14:paraId="06CF5CE8" w14:textId="77777777" w:rsidTr="00406764">
        <w:tc>
          <w:tcPr>
            <w:tcW w:w="3014" w:type="dxa"/>
          </w:tcPr>
          <w:p w14:paraId="24BB7284" w14:textId="77777777" w:rsidR="00605E10" w:rsidRPr="00406764" w:rsidRDefault="00406764"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VI. ТАРАПТАРДЫҢ ҚҰҚЫҚТАРЫ МЕН МІНДЕТТЕРІ</w:t>
            </w:r>
          </w:p>
        </w:tc>
        <w:tc>
          <w:tcPr>
            <w:tcW w:w="3013" w:type="dxa"/>
          </w:tcPr>
          <w:p w14:paraId="4624EE92" w14:textId="77777777" w:rsidR="00605E10" w:rsidRPr="00605E10" w:rsidRDefault="00605E10" w:rsidP="00D731E6">
            <w:pPr>
              <w:spacing w:line="240" w:lineRule="auto"/>
              <w:jc w:val="both"/>
              <w:rPr>
                <w:rFonts w:ascii="Times New Roman" w:eastAsia="Times New Roman" w:hAnsi="Times New Roman" w:cs="Times New Roman"/>
                <w:b/>
                <w:bCs/>
                <w:lang w:val="kk-KZ"/>
              </w:rPr>
            </w:pPr>
            <w:r>
              <w:rPr>
                <w:rFonts w:ascii="Times New Roman" w:eastAsia="Times New Roman" w:hAnsi="Times New Roman" w:cs="Times New Roman"/>
                <w:b/>
                <w:bCs/>
                <w:lang w:val="kk-KZ"/>
              </w:rPr>
              <w:t>VI.</w:t>
            </w:r>
            <w:r>
              <w:rPr>
                <w:rFonts w:ascii="Times New Roman" w:eastAsia="Times New Roman" w:hAnsi="Times New Roman" w:cs="Times New Roman"/>
                <w:b/>
                <w:bCs/>
                <w:lang w:val="kk-KZ"/>
              </w:rPr>
              <w:tab/>
              <w:t>ПРАВА И ОБЯЗАННОСТИ СТОРОН</w:t>
            </w:r>
          </w:p>
        </w:tc>
        <w:tc>
          <w:tcPr>
            <w:tcW w:w="3013" w:type="dxa"/>
          </w:tcPr>
          <w:p w14:paraId="11E12EDC" w14:textId="77777777" w:rsidR="0088304E" w:rsidRPr="002C18EE" w:rsidRDefault="0088304E" w:rsidP="00D731E6">
            <w:pPr>
              <w:spacing w:line="240" w:lineRule="auto"/>
              <w:jc w:val="both"/>
              <w:rPr>
                <w:rFonts w:ascii="Times New Roman" w:eastAsia="Times New Roman" w:hAnsi="Times New Roman" w:cs="Times New Roman"/>
                <w:b/>
                <w:bCs/>
                <w:lang w:val="en-US"/>
              </w:rPr>
            </w:pPr>
            <w:r>
              <w:rPr>
                <w:rFonts w:ascii="Times New Roman" w:eastAsia="Times New Roman" w:hAnsi="Times New Roman" w:cs="Times New Roman"/>
                <w:b/>
                <w:bCs/>
                <w:lang w:val="en-US"/>
              </w:rPr>
              <w:t>VI.</w:t>
            </w:r>
            <w:r>
              <w:rPr>
                <w:rFonts w:ascii="Times New Roman" w:eastAsia="Times New Roman" w:hAnsi="Times New Roman" w:cs="Times New Roman"/>
                <w:b/>
                <w:bCs/>
                <w:lang w:val="en-US"/>
              </w:rPr>
              <w:tab/>
              <w:t xml:space="preserve">RIGHTS AND LIABILITIES OF THE PARTIES </w:t>
            </w:r>
          </w:p>
        </w:tc>
      </w:tr>
      <w:tr w:rsidR="00605E10" w:rsidRPr="00D731E6" w14:paraId="01E062D6" w14:textId="77777777" w:rsidTr="00406764">
        <w:tc>
          <w:tcPr>
            <w:tcW w:w="3014" w:type="dxa"/>
          </w:tcPr>
          <w:p w14:paraId="5C2BDF7C"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1. Қатысушының кешбэгін жою Банктің шешімі бойынша мүмкін болады. Банк өз шешімінің себебін Қатысушыға хабарламауға құқылы. Мұндай операция Банктің кірісі болып есептелмейді.</w:t>
            </w:r>
          </w:p>
        </w:tc>
        <w:tc>
          <w:tcPr>
            <w:tcW w:w="3013" w:type="dxa"/>
          </w:tcPr>
          <w:p w14:paraId="1A298286"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Аннулирование кешбэка Участника возможно по решению Банка. Банк имеет право не сообщать Участнику причину своего решения. Такая операция не считается доходом Банка.</w:t>
            </w:r>
          </w:p>
        </w:tc>
        <w:tc>
          <w:tcPr>
            <w:tcW w:w="3013" w:type="dxa"/>
          </w:tcPr>
          <w:p w14:paraId="4581066D" w14:textId="0A63419A"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1. </w:t>
            </w:r>
            <w:r w:rsidR="00000000" w:rsidRPr="000E3A2C">
              <w:rPr>
                <w:rFonts w:ascii="Times New Roman" w:eastAsia="Times New Roman" w:hAnsi="Times New Roman" w:cs="Times New Roman"/>
                <w:lang w:val="en-US"/>
              </w:rPr>
              <w:t xml:space="preserve">The Bank may cancel the Participant’s cashback at its discretion. The Bank shall have the right not to disclose the reasons for such a decision to the Participant. Such operation shall not be considered income of the Bank. </w:t>
            </w:r>
          </w:p>
        </w:tc>
      </w:tr>
      <w:tr w:rsidR="00605E10" w:rsidRPr="00D731E6" w14:paraId="34C7B200" w14:textId="77777777" w:rsidTr="00406764">
        <w:tc>
          <w:tcPr>
            <w:tcW w:w="3014" w:type="dxa"/>
          </w:tcPr>
          <w:p w14:paraId="183C5A0D"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2. Ұйымдастырушы телекоммуникациялық және энергетикалық желілердегі іркілістер, зиянды </w:t>
            </w:r>
            <w:r>
              <w:rPr>
                <w:rFonts w:ascii="Times New Roman" w:eastAsia="Times New Roman" w:hAnsi="Times New Roman" w:cs="Times New Roman"/>
                <w:lang w:val="kk-KZ"/>
              </w:rPr>
              <w:lastRenderedPageBreak/>
              <w:t>бағдарламалардың әрекеттері, үшінші тұлғалардың жосықсыз әрекеттері салдарынан Акцияға қатысушылар алдындағы өз міндеттемелерін орындамағаны немесе тиісті түрде орындамағаны үшін жауапты болмайды.</w:t>
            </w:r>
          </w:p>
        </w:tc>
        <w:tc>
          <w:tcPr>
            <w:tcW w:w="3013" w:type="dxa"/>
          </w:tcPr>
          <w:p w14:paraId="5E5761F1"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Организатор не несёт ответственности за неисполнение либо ненадлежащее исполнение </w:t>
            </w:r>
            <w:r>
              <w:rPr>
                <w:rFonts w:ascii="Times New Roman" w:eastAsia="Times New Roman" w:hAnsi="Times New Roman" w:cs="Times New Roman"/>
                <w:lang w:val="kk-KZ"/>
              </w:rPr>
              <w:lastRenderedPageBreak/>
              <w:t>своих обязательств перед Участниками Акции вследствие сбоев в телекоммуникационных и энергетических сетях, действий вредоносных программ, недобросовестных действий третьих лиц.</w:t>
            </w:r>
          </w:p>
        </w:tc>
        <w:tc>
          <w:tcPr>
            <w:tcW w:w="3013" w:type="dxa"/>
          </w:tcPr>
          <w:p w14:paraId="59553463" w14:textId="487D6292"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lastRenderedPageBreak/>
              <w:t xml:space="preserve">2. </w:t>
            </w:r>
            <w:r w:rsidR="00000000" w:rsidRPr="000E3A2C">
              <w:rPr>
                <w:rFonts w:ascii="Times New Roman" w:eastAsia="Times New Roman" w:hAnsi="Times New Roman" w:cs="Times New Roman"/>
                <w:lang w:val="en-US"/>
              </w:rPr>
              <w:t xml:space="preserve">The Organizer shall not be liable for non-performance or improper performance of its obligations to the Participants </w:t>
            </w:r>
            <w:r w:rsidR="00000000" w:rsidRPr="000E3A2C">
              <w:rPr>
                <w:rFonts w:ascii="Times New Roman" w:eastAsia="Times New Roman" w:hAnsi="Times New Roman" w:cs="Times New Roman"/>
                <w:lang w:val="en-US"/>
              </w:rPr>
              <w:lastRenderedPageBreak/>
              <w:t xml:space="preserve">due to failures in telecommunication or energy networks, the actions of malicious software, or unfair actions of third parties. </w:t>
            </w:r>
          </w:p>
        </w:tc>
      </w:tr>
      <w:tr w:rsidR="00605E10" w:rsidRPr="00D731E6" w14:paraId="23AEE596" w14:textId="77777777" w:rsidTr="00406764">
        <w:tc>
          <w:tcPr>
            <w:tcW w:w="3014" w:type="dxa"/>
          </w:tcPr>
          <w:p w14:paraId="6C048363" w14:textId="77777777" w:rsidR="00605E10" w:rsidRPr="00605E10" w:rsidRDefault="00406764" w:rsidP="00D731E6">
            <w:pPr>
              <w:spacing w:line="240" w:lineRule="auto"/>
              <w:jc w:val="both"/>
              <w:rPr>
                <w:rFonts w:ascii="Times New Roman" w:hAnsi="Times New Roman" w:cs="Times New Roman"/>
                <w:lang w:val="kk-KZ"/>
              </w:rPr>
            </w:pPr>
            <w:r>
              <w:rPr>
                <w:rFonts w:ascii="Times New Roman" w:hAnsi="Times New Roman" w:cs="Times New Roman"/>
                <w:lang w:val="kk-KZ"/>
              </w:rPr>
              <w:lastRenderedPageBreak/>
              <w:t>3. Банк форс-мажорлық жағдайлар, мысалы: табиғи апат, өрт, су тасқыны, кез келген сипаттағы әскери әрекеттер, блокада, заңнамадағы елеулі өзгерістер, Ұйымдастырушының бақылауына көнбейтін басқа да жағдайлар орын алып, бұл жағдайлар аталған міндеттемелерді орындауға кедергі келтірген жағдайда, өз міндеттемелерін орындамағаны үшін жауап бермейді.</w:t>
            </w:r>
          </w:p>
        </w:tc>
        <w:tc>
          <w:tcPr>
            <w:tcW w:w="3013" w:type="dxa"/>
          </w:tcPr>
          <w:p w14:paraId="0431618F"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hAnsi="Times New Roman" w:cs="Times New Roman"/>
                <w:lang w:val="kk-KZ"/>
              </w:rPr>
              <w:t xml:space="preserve">Банк не несет ответственности за: </w:t>
            </w:r>
            <w:r>
              <w:rPr>
                <w:rFonts w:ascii="Times New Roman" w:hAnsi="Times New Roman" w:cs="Times New Roman"/>
                <w:color w:val="000000"/>
                <w:shd w:val="clear" w:color="auto" w:fill="FFFFFF"/>
                <w:lang w:val="kk-KZ"/>
              </w:rPr>
              <w:t>невыполнение своих обязательств в условиях форс-мажорных обстоятельств, таких как: стихийное бедствие, пожар, наводнение, военные действия любого характера, блокада, существенные изменения в законодательстве, других неподвластных контролю со стороны Организатора обстоятельств, если эти обстоятельства препятствуют выполнению таких обязательств.</w:t>
            </w:r>
          </w:p>
        </w:tc>
        <w:tc>
          <w:tcPr>
            <w:tcW w:w="3013" w:type="dxa"/>
          </w:tcPr>
          <w:p w14:paraId="75785056" w14:textId="24043FC7"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3. </w:t>
            </w:r>
            <w:r w:rsidR="00000000" w:rsidRPr="000E3A2C">
              <w:rPr>
                <w:rFonts w:ascii="Times New Roman" w:eastAsia="Times New Roman" w:hAnsi="Times New Roman" w:cs="Times New Roman"/>
                <w:lang w:val="en-US"/>
              </w:rPr>
              <w:t xml:space="preserve">The Bank shall not be liable for failure to perform its obligations in the event of force majeure circumstances, including but not limited to natural disasters, fires, floods, military actions of any kind, blockades, material changes in legislation, or other circumstances beyond the Organizer’s control, to the extent that such circumstances prevent the performance of its obligations. </w:t>
            </w:r>
          </w:p>
        </w:tc>
      </w:tr>
      <w:tr w:rsidR="00605E10" w:rsidRPr="00D731E6" w14:paraId="39B8E9E9" w14:textId="77777777" w:rsidTr="00406764">
        <w:tc>
          <w:tcPr>
            <w:tcW w:w="3014" w:type="dxa"/>
          </w:tcPr>
          <w:p w14:paraId="07AA662A"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4. Қатысушы алған кешбэкті әрі қарай пайдаланғаны үшін Банк жауапты болмайды.</w:t>
            </w:r>
          </w:p>
        </w:tc>
        <w:tc>
          <w:tcPr>
            <w:tcW w:w="3013" w:type="dxa"/>
          </w:tcPr>
          <w:p w14:paraId="2F1E155A"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Банк не несёт ответственности за дальнейшее использование Участником полученного кешбэка.</w:t>
            </w:r>
          </w:p>
        </w:tc>
        <w:tc>
          <w:tcPr>
            <w:tcW w:w="3013" w:type="dxa"/>
          </w:tcPr>
          <w:p w14:paraId="3025EB19" w14:textId="0A965FFD"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4. </w:t>
            </w:r>
            <w:r w:rsidR="00000000" w:rsidRPr="000E3A2C">
              <w:rPr>
                <w:rFonts w:ascii="Times New Roman" w:eastAsia="Times New Roman" w:hAnsi="Times New Roman" w:cs="Times New Roman"/>
                <w:lang w:val="en-US"/>
              </w:rPr>
              <w:t>The Bank shall not be liable for the Participant’s further use of cashback.</w:t>
            </w:r>
          </w:p>
        </w:tc>
      </w:tr>
      <w:tr w:rsidR="00605E10" w:rsidRPr="00D731E6" w14:paraId="6819585E" w14:textId="77777777" w:rsidTr="00406764">
        <w:tc>
          <w:tcPr>
            <w:tcW w:w="3014" w:type="dxa"/>
          </w:tcPr>
          <w:p w14:paraId="05F26298"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5. Акция туралы, Акция шарттарының елеулі өзгерістері туралы ақпарат және өзге де ақпарат Қатысушылардың назарына мобильді қосымша, интернет-банк, Банктің ресми сайты, сондай-ақ басқа да қолжетімді байланыс арналары арқылы жеткізіледі.</w:t>
            </w:r>
          </w:p>
        </w:tc>
        <w:tc>
          <w:tcPr>
            <w:tcW w:w="3013" w:type="dxa"/>
          </w:tcPr>
          <w:p w14:paraId="3EBD179E"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Информация об Акции, существенных изменениях условий Акции и прочая информация доводится до сведения Участников посредством мобильного приложения, интернет-банка, официального сайта Банка, а также в иных доступных каналах коммуникации.</w:t>
            </w:r>
          </w:p>
        </w:tc>
        <w:tc>
          <w:tcPr>
            <w:tcW w:w="3013" w:type="dxa"/>
          </w:tcPr>
          <w:p w14:paraId="773FDD4A" w14:textId="5562F6D4"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5. </w:t>
            </w:r>
            <w:r w:rsidR="00000000" w:rsidRPr="000E3A2C">
              <w:rPr>
                <w:rFonts w:ascii="Times New Roman" w:eastAsia="Times New Roman" w:hAnsi="Times New Roman" w:cs="Times New Roman"/>
                <w:lang w:val="en-US"/>
              </w:rPr>
              <w:t>Information about the Promotion, any material changes to its terms, as well as other information, shall be communicated to the Participants via the mobile app, Internet banking, the Bank’s official website, and other available communication channels.</w:t>
            </w:r>
          </w:p>
        </w:tc>
      </w:tr>
      <w:tr w:rsidR="00605E10" w:rsidRPr="00D731E6" w14:paraId="45BDF3A7" w14:textId="77777777" w:rsidTr="00406764">
        <w:tc>
          <w:tcPr>
            <w:tcW w:w="3014" w:type="dxa"/>
          </w:tcPr>
          <w:p w14:paraId="2F5FEAFC"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6. Ұйымдастырушы өз қалауы бойынша PUSH-хабарлама арқылы Қатысушыларды құлақтандыра отырып, Акцияның мерзімдерін, өткізу шарттарын, кешбэк мөлшерін кез келген уақытта толықтыруға және/немесе өзгертуге, сондай-ақ Акцияны толықтай немесе ішінара тоқтатуға, уақытша тоқтата тұруға немесе күшін жоюға құқылы.</w:t>
            </w:r>
          </w:p>
        </w:tc>
        <w:tc>
          <w:tcPr>
            <w:tcW w:w="3013" w:type="dxa"/>
          </w:tcPr>
          <w:p w14:paraId="0DC6A16A"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Организатор оставляет за собой право в любое время дополнить и/или изменить сроки, условия проведения Акции, размер кешбэка, а также прекратить, приостановить или отменить проведение Акции в целом или в части, по своему усмотрению, уведомив об этом Участников через PUSH-уведомление.</w:t>
            </w:r>
          </w:p>
        </w:tc>
        <w:tc>
          <w:tcPr>
            <w:tcW w:w="3013" w:type="dxa"/>
          </w:tcPr>
          <w:p w14:paraId="182B0726" w14:textId="53BF6BBB"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6. </w:t>
            </w:r>
            <w:r w:rsidR="00000000" w:rsidRPr="000E3A2C">
              <w:rPr>
                <w:rFonts w:ascii="Times New Roman" w:eastAsia="Times New Roman" w:hAnsi="Times New Roman" w:cs="Times New Roman"/>
                <w:lang w:val="en-US"/>
              </w:rPr>
              <w:t>The Organizer shall be entitled, at any time and at its sole discretion, to amend and/or modify the duration and terms of the Promotion, including the cashback amount, and to terminate, suspend, or cancel the Promotion, in whole or in part, by providing notification to Participants via push notification.</w:t>
            </w:r>
          </w:p>
        </w:tc>
      </w:tr>
      <w:tr w:rsidR="00605E10" w:rsidRPr="00D731E6" w14:paraId="13584D16" w14:textId="77777777" w:rsidTr="00406764">
        <w:tc>
          <w:tcPr>
            <w:tcW w:w="3014" w:type="dxa"/>
          </w:tcPr>
          <w:p w14:paraId="23392603"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lastRenderedPageBreak/>
              <w:t xml:space="preserve">7. Қатысушы Бағдарламаға енгізілетін өзгерістер мен толықтыруларды </w:t>
            </w:r>
            <w:hyperlink r:id="rId9" w:history="1">
              <w:r>
                <w:rPr>
                  <w:rStyle w:val="a5"/>
                  <w:rFonts w:ascii="Times New Roman" w:eastAsia="Times New Roman" w:hAnsi="Times New Roman" w:cs="Times New Roman"/>
                  <w:lang w:val="kk-KZ"/>
                </w:rPr>
                <w:t>https://www.bcc.kz/business/cards/business-credit-card-kls/</w:t>
              </w:r>
            </w:hyperlink>
            <w:r>
              <w:rPr>
                <w:rFonts w:ascii="Times New Roman" w:eastAsia="Times New Roman" w:hAnsi="Times New Roman" w:cs="Times New Roman"/>
                <w:lang w:val="kk-KZ"/>
              </w:rPr>
              <w:t>. сайтында дербес бақылап отыруға міндеттенеді.</w:t>
            </w:r>
          </w:p>
        </w:tc>
        <w:tc>
          <w:tcPr>
            <w:tcW w:w="3013" w:type="dxa"/>
          </w:tcPr>
          <w:p w14:paraId="6273FA7C"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Участник обязуется самостоятельно отслеживать внесение изменений и дополнений в Программу на сайте </w:t>
            </w:r>
            <w:hyperlink r:id="rId10" w:history="1">
              <w:r>
                <w:rPr>
                  <w:rStyle w:val="a5"/>
                  <w:rFonts w:ascii="Times New Roman" w:eastAsia="Times New Roman" w:hAnsi="Times New Roman" w:cs="Times New Roman"/>
                  <w:lang w:val="kk-KZ"/>
                </w:rPr>
                <w:t>https://www.bcc.kz/business/cards/business-credit-card-kls/</w:t>
              </w:r>
            </w:hyperlink>
            <w:r>
              <w:rPr>
                <w:rFonts w:ascii="Times New Roman" w:eastAsia="Times New Roman" w:hAnsi="Times New Roman" w:cs="Times New Roman"/>
                <w:lang w:val="kk-KZ"/>
              </w:rPr>
              <w:t>.</w:t>
            </w:r>
          </w:p>
        </w:tc>
        <w:tc>
          <w:tcPr>
            <w:tcW w:w="3013" w:type="dxa"/>
          </w:tcPr>
          <w:p w14:paraId="165D4622" w14:textId="00467205"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7. </w:t>
            </w:r>
            <w:r w:rsidR="00000000" w:rsidRPr="000E3A2C">
              <w:rPr>
                <w:rFonts w:ascii="Times New Roman" w:eastAsia="Times New Roman" w:hAnsi="Times New Roman" w:cs="Times New Roman"/>
                <w:lang w:val="en-US"/>
              </w:rPr>
              <w:t xml:space="preserve">The Participant shall independently monitor any amendments and additions to the Program on the following website: </w:t>
            </w:r>
            <w:hyperlink r:id="rId11" w:history="1">
              <w:r w:rsidR="00000000" w:rsidRPr="000E3A2C">
                <w:rPr>
                  <w:rStyle w:val="a5"/>
                  <w:rFonts w:ascii="Times New Roman" w:eastAsia="Times New Roman" w:hAnsi="Times New Roman" w:cs="Times New Roman"/>
                  <w:lang w:val="en-US"/>
                </w:rPr>
                <w:t>https://www.bcc.kz/business/cards/business-credit-card-kls</w:t>
              </w:r>
            </w:hyperlink>
            <w:r w:rsidR="00000000" w:rsidRPr="000E3A2C">
              <w:rPr>
                <w:rFonts w:ascii="Times New Roman" w:eastAsia="Times New Roman" w:hAnsi="Times New Roman" w:cs="Times New Roman"/>
                <w:lang w:val="en-US"/>
              </w:rPr>
              <w:t xml:space="preserve"> </w:t>
            </w:r>
            <w:r w:rsidR="00000000" w:rsidRPr="000E3A2C">
              <w:rPr>
                <w:rStyle w:val="a5"/>
                <w:rFonts w:ascii="Times New Roman" w:hAnsi="Times New Roman" w:cs="Times New Roman"/>
                <w:u w:val="none"/>
                <w:lang w:val="en-US"/>
              </w:rPr>
              <w:t xml:space="preserve">/.  </w:t>
            </w:r>
            <w:r w:rsidR="00000000" w:rsidRPr="000E3A2C">
              <w:rPr>
                <w:rStyle w:val="a5"/>
                <w:lang w:val="en-US"/>
              </w:rPr>
              <w:t xml:space="preserve"> </w:t>
            </w:r>
            <w:r w:rsidR="00000000" w:rsidRPr="000E3A2C">
              <w:rPr>
                <w:rFonts w:ascii="Times New Roman" w:eastAsia="Times New Roman" w:hAnsi="Times New Roman" w:cs="Times New Roman"/>
                <w:lang w:val="en-US"/>
              </w:rPr>
              <w:t xml:space="preserve">      </w:t>
            </w:r>
          </w:p>
        </w:tc>
      </w:tr>
      <w:tr w:rsidR="00605E10" w:rsidRPr="00D731E6" w14:paraId="1698069C" w14:textId="77777777" w:rsidTr="00406764">
        <w:tc>
          <w:tcPr>
            <w:tcW w:w="3014" w:type="dxa"/>
          </w:tcPr>
          <w:p w14:paraId="3D920A74"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8. Бағдарламаның жаңа редакциясы күшіне енгеннен кейін Қатысушының картаны және/немесе Бағдарламаны пайдалану бойынша әрекеттер жасауы Қатысушының Бағдарламаның жаңа редакциясымен келісетінін растауы болып табылады.</w:t>
            </w:r>
          </w:p>
        </w:tc>
        <w:tc>
          <w:tcPr>
            <w:tcW w:w="3013" w:type="dxa"/>
          </w:tcPr>
          <w:p w14:paraId="26A7C63B"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Совершение Участником действий по использованию карточки и/или Программы после вступления в силу новой редакции Программы является подтверждением согласия Участника с новой редакцией Программы.</w:t>
            </w:r>
          </w:p>
        </w:tc>
        <w:tc>
          <w:tcPr>
            <w:tcW w:w="3013" w:type="dxa"/>
          </w:tcPr>
          <w:p w14:paraId="0D6C80DB" w14:textId="185D9544"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8. </w:t>
            </w:r>
            <w:r w:rsidR="00000000" w:rsidRPr="000E3A2C">
              <w:rPr>
                <w:rFonts w:ascii="Times New Roman" w:eastAsia="Times New Roman" w:hAnsi="Times New Roman" w:cs="Times New Roman"/>
                <w:lang w:val="en-US"/>
              </w:rPr>
              <w:t>The Participant’s use of the card and/or the Program after the entry into force of a revised version of the Program shall constitute the Participant’s confirmation of acceptance of the revised version of the Program.</w:t>
            </w:r>
          </w:p>
        </w:tc>
      </w:tr>
      <w:tr w:rsidR="00605E10" w:rsidRPr="00D731E6" w14:paraId="4548B4CB" w14:textId="77777777" w:rsidTr="00406764">
        <w:tc>
          <w:tcPr>
            <w:tcW w:w="3014" w:type="dxa"/>
          </w:tcPr>
          <w:p w14:paraId="61425939"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9. Банк Акцияға қатысушының қателіктерінің кез келген салдары, соның ішінде оның шеккен шығындары үшін жауап бермейді.</w:t>
            </w:r>
          </w:p>
        </w:tc>
        <w:tc>
          <w:tcPr>
            <w:tcW w:w="3013" w:type="dxa"/>
          </w:tcPr>
          <w:p w14:paraId="4965D5A5"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Банк не отвечает за какие-либо последствия ошибок Участника Акции, включая понесённые им затраты.</w:t>
            </w:r>
          </w:p>
        </w:tc>
        <w:tc>
          <w:tcPr>
            <w:tcW w:w="3013" w:type="dxa"/>
          </w:tcPr>
          <w:p w14:paraId="62C1F108" w14:textId="7CA8BB05"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9. </w:t>
            </w:r>
            <w:r w:rsidR="00000000" w:rsidRPr="000E3A2C">
              <w:rPr>
                <w:rFonts w:ascii="Times New Roman" w:eastAsia="Times New Roman" w:hAnsi="Times New Roman" w:cs="Times New Roman"/>
                <w:lang w:val="en-US"/>
              </w:rPr>
              <w:t>The Bank shall not be liable for any consequences arising from errors made by the Participant, including any costs, losses, or expenses incurred by the Participant.</w:t>
            </w:r>
          </w:p>
        </w:tc>
      </w:tr>
      <w:tr w:rsidR="00605E10" w:rsidRPr="00D731E6" w14:paraId="3EA560D7" w14:textId="77777777" w:rsidTr="00406764">
        <w:tc>
          <w:tcPr>
            <w:tcW w:w="3014" w:type="dxa"/>
          </w:tcPr>
          <w:p w14:paraId="114CB760"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10. Осы Ережелермен келісе отырып, Қатысушы Банктің ұсынылған дербес деректерді «Дербес деректер және оларды қорғау туралы» Қазақстан Республикасының Заңына сәйкес өңдеуіне, соның ішінде жинауға, жүйелеуге, жинақтауға, сақтауға, нақтылауға, алуға, пайдалануға, таратуға, иесіздендіруге, бұғаттауға, өшіруге және жоюға өз келісімін растайды.</w:t>
            </w:r>
          </w:p>
        </w:tc>
        <w:tc>
          <w:tcPr>
            <w:tcW w:w="3013" w:type="dxa"/>
          </w:tcPr>
          <w:p w14:paraId="4723995E"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Соглашаясь с настоящими Правилами, Участник подтверждает своё согласие на обработку Банком предоставленных персональных данных, включая сбор, систематизацию, накопление, хранение, уточнение, извлечение, использование, распространение, обезличивание, блокирование, удаление и уничтожение в соответствии с Законом Республики Казахстан «О персональных данных и их защите». </w:t>
            </w:r>
          </w:p>
        </w:tc>
        <w:tc>
          <w:tcPr>
            <w:tcW w:w="3013" w:type="dxa"/>
          </w:tcPr>
          <w:p w14:paraId="3BBF8D88" w14:textId="5AB73759"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10. </w:t>
            </w:r>
            <w:r w:rsidR="00000000" w:rsidRPr="000E3A2C">
              <w:rPr>
                <w:rFonts w:ascii="Times New Roman" w:eastAsia="Times New Roman" w:hAnsi="Times New Roman" w:cs="Times New Roman"/>
                <w:lang w:val="en-US"/>
              </w:rPr>
              <w:t>By agreeing to these Rules, the Participant hereby consents to the Bank’s processing of their personal data, including collection, recording, systematization, accumulation, storage, updating, retrieval, use, distribution, depersonalization, blocking, deletion, and destruction, in accordance with the Law of the Republic of Kazakhstan “On Personal Data and Their Protection”.</w:t>
            </w:r>
          </w:p>
        </w:tc>
      </w:tr>
      <w:tr w:rsidR="00605E10" w:rsidRPr="00D731E6" w14:paraId="31D3AA90" w14:textId="77777777" w:rsidTr="00406764">
        <w:tc>
          <w:tcPr>
            <w:tcW w:w="3014" w:type="dxa"/>
          </w:tcPr>
          <w:p w14:paraId="6980E80D"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11. Акцияға қатысу фактісі Қатысушының осы Ережелермен танысқандығын және келісетіндігін білдіреді. Ережелермен келісу толық және сөзсіз болып табылады.</w:t>
            </w:r>
          </w:p>
        </w:tc>
        <w:tc>
          <w:tcPr>
            <w:tcW w:w="3013" w:type="dxa"/>
          </w:tcPr>
          <w:p w14:paraId="115333A9"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Факт участия в Акции подразумевает, что Участник ознакомлен и согласен с настоящими Правилами. Согласие с Правилами является полным и безоговорочным.</w:t>
            </w:r>
          </w:p>
        </w:tc>
        <w:tc>
          <w:tcPr>
            <w:tcW w:w="3013" w:type="dxa"/>
          </w:tcPr>
          <w:p w14:paraId="3FF19450" w14:textId="4C5EAC4F"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11. </w:t>
            </w:r>
            <w:r w:rsidR="00000000" w:rsidRPr="000E3A2C">
              <w:rPr>
                <w:rFonts w:ascii="Times New Roman" w:eastAsia="Times New Roman" w:hAnsi="Times New Roman" w:cs="Times New Roman"/>
                <w:lang w:val="en-US"/>
              </w:rPr>
              <w:t>Participation in the Promotion constitutes confirmation that the Participant has fully read, understood, and agrees to be bound by these Rules. Acceptance of these Rules shall be deemed full, unconditional, and irrevocable.</w:t>
            </w:r>
          </w:p>
        </w:tc>
      </w:tr>
      <w:tr w:rsidR="00605E10" w:rsidRPr="00D731E6" w14:paraId="53188A68" w14:textId="77777777" w:rsidTr="00406764">
        <w:tc>
          <w:tcPr>
            <w:tcW w:w="3014" w:type="dxa"/>
          </w:tcPr>
          <w:p w14:paraId="20432690"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12. Қатысушы тарапынан алаяқтық немесе жосықсыз әрекеттер анықталған жағдайда, Банк ескертусіз және себептерін түсіндірмей кешбэкті есептемеу және оның күшін жою құқығын өзіне қалдырады.</w:t>
            </w:r>
          </w:p>
        </w:tc>
        <w:tc>
          <w:tcPr>
            <w:tcW w:w="3013" w:type="dxa"/>
          </w:tcPr>
          <w:p w14:paraId="4B2B2A65"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В случае обнаружения мошеннических или недобросовестных действий со стороны Участника Банк оставляет за собой право не начислять и аннулировать кешбэк без уведомления и объяснения причин.</w:t>
            </w:r>
          </w:p>
        </w:tc>
        <w:tc>
          <w:tcPr>
            <w:tcW w:w="3013" w:type="dxa"/>
          </w:tcPr>
          <w:p w14:paraId="5206347D" w14:textId="552AF154"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12. </w:t>
            </w:r>
            <w:r w:rsidR="00000000" w:rsidRPr="000E3A2C">
              <w:rPr>
                <w:rFonts w:ascii="Times New Roman" w:eastAsia="Times New Roman" w:hAnsi="Times New Roman" w:cs="Times New Roman"/>
                <w:lang w:val="en-US"/>
              </w:rPr>
              <w:t>In the event of fraudulent or unfair conduct by the Participant, the Bank shall be entitled, at its sole discretion and without prior notice or explanation, to withhold and/or cancel any cashback accruals.</w:t>
            </w:r>
          </w:p>
        </w:tc>
      </w:tr>
      <w:tr w:rsidR="00605E10" w:rsidRPr="00D731E6" w14:paraId="05FE7332" w14:textId="77777777" w:rsidTr="00406764">
        <w:tc>
          <w:tcPr>
            <w:tcW w:w="3014" w:type="dxa"/>
          </w:tcPr>
          <w:p w14:paraId="6F82A04E" w14:textId="77777777" w:rsidR="00605E10" w:rsidRPr="00605E10" w:rsidRDefault="00406764" w:rsidP="00D731E6">
            <w:pPr>
              <w:spacing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lastRenderedPageBreak/>
              <w:t>13. Осы Ережелер Акцияның ресми құжаты болып табылады.</w:t>
            </w:r>
          </w:p>
        </w:tc>
        <w:tc>
          <w:tcPr>
            <w:tcW w:w="3013" w:type="dxa"/>
          </w:tcPr>
          <w:p w14:paraId="014CB917"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eastAsia="Times New Roman" w:hAnsi="Times New Roman" w:cs="Times New Roman"/>
                <w:lang w:val="kk-KZ"/>
              </w:rPr>
              <w:t xml:space="preserve">Настоящие Правила являются официальным документом Акции. </w:t>
            </w:r>
          </w:p>
        </w:tc>
        <w:tc>
          <w:tcPr>
            <w:tcW w:w="3013" w:type="dxa"/>
          </w:tcPr>
          <w:p w14:paraId="7765586E" w14:textId="588B79F8"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13. </w:t>
            </w:r>
            <w:r w:rsidR="00000000" w:rsidRPr="000E3A2C">
              <w:rPr>
                <w:rFonts w:ascii="Times New Roman" w:eastAsia="Times New Roman" w:hAnsi="Times New Roman" w:cs="Times New Roman"/>
                <w:lang w:val="en-US"/>
              </w:rPr>
              <w:t>These Rules constitute the official document of the Promotion.</w:t>
            </w:r>
          </w:p>
        </w:tc>
      </w:tr>
      <w:tr w:rsidR="00605E10" w:rsidRPr="00D731E6" w14:paraId="15CB5A6B" w14:textId="77777777" w:rsidTr="00406764">
        <w:tc>
          <w:tcPr>
            <w:tcW w:w="3014" w:type="dxa"/>
          </w:tcPr>
          <w:p w14:paraId="0D95EE27" w14:textId="77777777" w:rsidR="00605E10" w:rsidRPr="00605E10" w:rsidRDefault="00406764" w:rsidP="00D731E6">
            <w:pPr>
              <w:spacing w:line="240" w:lineRule="auto"/>
              <w:jc w:val="both"/>
              <w:rPr>
                <w:rFonts w:ascii="Times New Roman" w:hAnsi="Times New Roman" w:cs="Times New Roman"/>
                <w:lang w:val="kk-KZ"/>
              </w:rPr>
            </w:pPr>
            <w:r>
              <w:rPr>
                <w:rFonts w:ascii="Times New Roman" w:hAnsi="Times New Roman" w:cs="Times New Roman"/>
                <w:lang w:val="kk-KZ"/>
              </w:rPr>
              <w:t xml:space="preserve">14. Осы Ережелер, сондай-ақ оларға енгізілген өзгерістер келесі сайтта орналастырылған сәттен бастап күшіне енеді: </w:t>
            </w:r>
            <w:hyperlink r:id="rId12" w:history="1">
              <w:r>
                <w:rPr>
                  <w:rStyle w:val="a5"/>
                  <w:rFonts w:ascii="Times New Roman" w:hAnsi="Times New Roman" w:cs="Times New Roman"/>
                  <w:lang w:val="kk-KZ"/>
                </w:rPr>
                <w:t>https://www.bcc.kz/business/cards/business-credit-card-kls/</w:t>
              </w:r>
            </w:hyperlink>
          </w:p>
        </w:tc>
        <w:tc>
          <w:tcPr>
            <w:tcW w:w="3013" w:type="dxa"/>
          </w:tcPr>
          <w:p w14:paraId="4BDE0F5B"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hAnsi="Times New Roman" w:cs="Times New Roman"/>
                <w:lang w:val="kk-KZ"/>
              </w:rPr>
              <w:t xml:space="preserve">Настоящие Правила, а также изменения в них вступают в силу с момента их размещения на сайт: </w:t>
            </w:r>
            <w:hyperlink r:id="rId13" w:history="1">
              <w:r>
                <w:rPr>
                  <w:rStyle w:val="a5"/>
                  <w:rFonts w:ascii="Times New Roman" w:hAnsi="Times New Roman" w:cs="Times New Roman"/>
                  <w:lang w:val="kk-KZ"/>
                </w:rPr>
                <w:t>https://www.bcc.kz/business/cards/business-credit-card-kls/</w:t>
              </w:r>
            </w:hyperlink>
            <w:r>
              <w:rPr>
                <w:lang w:val="kk-KZ"/>
              </w:rPr>
              <w:t xml:space="preserve"> </w:t>
            </w:r>
          </w:p>
        </w:tc>
        <w:tc>
          <w:tcPr>
            <w:tcW w:w="3013" w:type="dxa"/>
          </w:tcPr>
          <w:p w14:paraId="20FFF0F3" w14:textId="7E83A052" w:rsidR="00000000"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 xml:space="preserve">14. </w:t>
            </w:r>
            <w:r w:rsidR="00000000" w:rsidRPr="000E3A2C">
              <w:rPr>
                <w:rFonts w:ascii="Times New Roman" w:eastAsia="Times New Roman" w:hAnsi="Times New Roman" w:cs="Times New Roman"/>
                <w:lang w:val="en-US"/>
              </w:rPr>
              <w:t xml:space="preserve">These Rules, as well as any amendments thereto, shall enter into force upon their publication on the following website: </w:t>
            </w:r>
            <w:hyperlink r:id="rId14" w:history="1">
              <w:r w:rsidR="00000000" w:rsidRPr="000E3A2C">
                <w:rPr>
                  <w:rStyle w:val="a5"/>
                  <w:rFonts w:ascii="Times New Roman" w:eastAsia="Times New Roman" w:hAnsi="Times New Roman" w:cs="Times New Roman"/>
                  <w:lang w:val="en-US"/>
                </w:rPr>
                <w:t>https://www.bcc.kz/business/cards/business-credit-card-kls/</w:t>
              </w:r>
            </w:hyperlink>
            <w:r w:rsidR="00000000" w:rsidRPr="000E3A2C">
              <w:rPr>
                <w:rFonts w:ascii="Times New Roman" w:eastAsia="Times New Roman" w:hAnsi="Times New Roman" w:cs="Times New Roman"/>
                <w:lang w:val="en-US"/>
              </w:rPr>
              <w:t xml:space="preserve">. </w:t>
            </w:r>
          </w:p>
        </w:tc>
      </w:tr>
      <w:tr w:rsidR="00605E10" w:rsidRPr="00D731E6" w14:paraId="48659DA0" w14:textId="77777777" w:rsidTr="00406764">
        <w:tc>
          <w:tcPr>
            <w:tcW w:w="3014" w:type="dxa"/>
          </w:tcPr>
          <w:p w14:paraId="355880EE" w14:textId="77777777" w:rsidR="00605E10" w:rsidRPr="00605E10" w:rsidRDefault="00406764" w:rsidP="00D731E6">
            <w:pPr>
              <w:spacing w:line="240" w:lineRule="auto"/>
              <w:jc w:val="both"/>
              <w:rPr>
                <w:rFonts w:ascii="Times New Roman" w:hAnsi="Times New Roman" w:cs="Times New Roman"/>
                <w:lang w:val="kk-KZ"/>
              </w:rPr>
            </w:pPr>
            <w:r>
              <w:rPr>
                <w:rFonts w:ascii="Times New Roman" w:hAnsi="Times New Roman" w:cs="Times New Roman"/>
                <w:lang w:val="kk-KZ"/>
              </w:rPr>
              <w:t>15. Осы Акцияны өткізу аясында туындаған барлық дауларды Банк пен Қатысушылар келіссөздер жүргізу арқылы шешуі тиіс. Жағдайды реттеу мүмкін болмаған жағдайда, дау Банктің орналасқан жері бойынша қаралады (шарттық соттылық). Қатысушылар Акцияға қатысу арқылы шарттық соттылыққа өз келісімдерін білдіреді.</w:t>
            </w:r>
          </w:p>
        </w:tc>
        <w:tc>
          <w:tcPr>
            <w:tcW w:w="3013" w:type="dxa"/>
          </w:tcPr>
          <w:p w14:paraId="1F56FDEF" w14:textId="77777777" w:rsidR="00605E10" w:rsidRPr="00605E10" w:rsidRDefault="00605E10" w:rsidP="00D731E6">
            <w:pPr>
              <w:pStyle w:val="a6"/>
              <w:numPr>
                <w:ilvl w:val="0"/>
                <w:numId w:val="20"/>
              </w:numPr>
              <w:spacing w:line="240" w:lineRule="auto"/>
              <w:ind w:left="0" w:firstLine="0"/>
              <w:jc w:val="both"/>
              <w:rPr>
                <w:rFonts w:ascii="Times New Roman" w:eastAsia="Times New Roman" w:hAnsi="Times New Roman" w:cs="Times New Roman"/>
                <w:lang w:val="kk-KZ"/>
              </w:rPr>
            </w:pPr>
            <w:r>
              <w:rPr>
                <w:rFonts w:ascii="Times New Roman" w:hAnsi="Times New Roman" w:cs="Times New Roman"/>
                <w:lang w:val="kk-KZ"/>
              </w:rPr>
              <w:t xml:space="preserve">Все споры, возникшие в рамках проведения настоящей Акции, Банк и Участники должны разрешать путем переговоров. В случае если урегулировать ситуацию не представляется возможным, спор будет рассматриваться по месту нахождения Банка (договорная подсудность). Участники выражают согласие на договорную подсудность путем принятия участия Акции. </w:t>
            </w:r>
          </w:p>
        </w:tc>
        <w:tc>
          <w:tcPr>
            <w:tcW w:w="3013" w:type="dxa"/>
          </w:tcPr>
          <w:p w14:paraId="67587AA3" w14:textId="426AE27F" w:rsidR="00397E44" w:rsidRPr="000E3A2C" w:rsidRDefault="000E3A2C" w:rsidP="000E3A2C">
            <w:pPr>
              <w:spacing w:line="240" w:lineRule="auto"/>
              <w:jc w:val="both"/>
              <w:rPr>
                <w:rFonts w:ascii="Times New Roman" w:eastAsia="Times New Roman" w:hAnsi="Times New Roman" w:cs="Times New Roman"/>
                <w:lang w:val="en-US"/>
              </w:rPr>
            </w:pPr>
            <w:r w:rsidRPr="000E3A2C">
              <w:rPr>
                <w:rFonts w:ascii="Times New Roman" w:eastAsia="Times New Roman" w:hAnsi="Times New Roman" w:cs="Times New Roman"/>
                <w:lang w:val="en-US"/>
              </w:rPr>
              <w:t>15.</w:t>
            </w:r>
            <w:r w:rsidR="00000000" w:rsidRPr="000E3A2C">
              <w:rPr>
                <w:rFonts w:ascii="Times New Roman" w:eastAsia="Times New Roman" w:hAnsi="Times New Roman" w:cs="Times New Roman"/>
                <w:lang w:val="en-US"/>
              </w:rPr>
              <w:t xml:space="preserve"> </w:t>
            </w:r>
            <w:r w:rsidR="00000000" w:rsidRPr="000E3A2C">
              <w:rPr>
                <w:rFonts w:ascii="Times New Roman" w:eastAsia="Times New Roman" w:hAnsi="Times New Roman" w:cs="Times New Roman"/>
                <w:lang w:val="en-US"/>
              </w:rPr>
              <w:t xml:space="preserve">All disputes arising in connection with this Promotion shall be resolved between the Bank and the Participants through negotiations. If the dispute cannot be resolved, it shall be referred </w:t>
            </w:r>
            <w:proofErr w:type="gramStart"/>
            <w:r w:rsidR="00000000" w:rsidRPr="000E3A2C">
              <w:rPr>
                <w:rFonts w:ascii="Times New Roman" w:eastAsia="Times New Roman" w:hAnsi="Times New Roman" w:cs="Times New Roman"/>
                <w:lang w:val="en-US"/>
              </w:rPr>
              <w:t>to</w:t>
            </w:r>
            <w:proofErr w:type="gramEnd"/>
            <w:r w:rsidR="00000000" w:rsidRPr="000E3A2C">
              <w:rPr>
                <w:rFonts w:ascii="Times New Roman" w:eastAsia="Times New Roman" w:hAnsi="Times New Roman" w:cs="Times New Roman"/>
                <w:lang w:val="en-US"/>
              </w:rPr>
              <w:t xml:space="preserve"> the courts at the Bank’s place of business (contractual jurisdiction). By participating in the Promotion, the Participants agree to such jurisdiction</w:t>
            </w:r>
            <w:r w:rsidR="00000000" w:rsidRPr="000E3A2C">
              <w:rPr>
                <w:rFonts w:ascii="Times New Roman" w:hAnsi="Times New Roman" w:cs="Times New Roman"/>
                <w:lang w:val="en-US"/>
              </w:rPr>
              <w:t xml:space="preserve">. </w:t>
            </w:r>
          </w:p>
        </w:tc>
      </w:tr>
    </w:tbl>
    <w:p w14:paraId="7D5CD7DE" w14:textId="77777777" w:rsidR="0088304E" w:rsidRPr="00605E10" w:rsidRDefault="0088304E" w:rsidP="00D731E6">
      <w:pPr>
        <w:spacing w:line="240" w:lineRule="auto"/>
        <w:jc w:val="both"/>
        <w:rPr>
          <w:rFonts w:ascii="Times New Roman" w:eastAsia="Times New Roman" w:hAnsi="Times New Roman" w:cs="Times New Roman"/>
          <w:lang w:val="kk-KZ"/>
        </w:rPr>
      </w:pPr>
    </w:p>
    <w:sectPr w:rsidR="0088304E" w:rsidRPr="00605E10" w:rsidSect="00304728">
      <w:pgSz w:w="11909" w:h="16834"/>
      <w:pgMar w:top="851" w:right="1419" w:bottom="9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318D"/>
    <w:multiLevelType w:val="hybridMultilevel"/>
    <w:tmpl w:val="358A4E46"/>
    <w:lvl w:ilvl="0" w:tplc="3FBC9AF0">
      <w:start w:val="1"/>
      <w:numFmt w:val="decimal"/>
      <w:lvlText w:val="%1."/>
      <w:lvlJc w:val="left"/>
      <w:pPr>
        <w:tabs>
          <w:tab w:val="num" w:pos="720"/>
        </w:tabs>
        <w:ind w:left="720" w:hanging="360"/>
      </w:pPr>
    </w:lvl>
    <w:lvl w:ilvl="1" w:tplc="7DE2B1EA" w:tentative="1">
      <w:start w:val="1"/>
      <w:numFmt w:val="decimal"/>
      <w:lvlText w:val="%2."/>
      <w:lvlJc w:val="left"/>
      <w:pPr>
        <w:tabs>
          <w:tab w:val="num" w:pos="1440"/>
        </w:tabs>
        <w:ind w:left="1440" w:hanging="360"/>
      </w:pPr>
    </w:lvl>
    <w:lvl w:ilvl="2" w:tplc="F9CE1C70" w:tentative="1">
      <w:start w:val="1"/>
      <w:numFmt w:val="decimal"/>
      <w:lvlText w:val="%3."/>
      <w:lvlJc w:val="left"/>
      <w:pPr>
        <w:tabs>
          <w:tab w:val="num" w:pos="2160"/>
        </w:tabs>
        <w:ind w:left="2160" w:hanging="360"/>
      </w:pPr>
    </w:lvl>
    <w:lvl w:ilvl="3" w:tplc="7A487F36" w:tentative="1">
      <w:start w:val="1"/>
      <w:numFmt w:val="decimal"/>
      <w:lvlText w:val="%4."/>
      <w:lvlJc w:val="left"/>
      <w:pPr>
        <w:tabs>
          <w:tab w:val="num" w:pos="2880"/>
        </w:tabs>
        <w:ind w:left="2880" w:hanging="360"/>
      </w:pPr>
    </w:lvl>
    <w:lvl w:ilvl="4" w:tplc="C50AB708" w:tentative="1">
      <w:start w:val="1"/>
      <w:numFmt w:val="decimal"/>
      <w:lvlText w:val="%5."/>
      <w:lvlJc w:val="left"/>
      <w:pPr>
        <w:tabs>
          <w:tab w:val="num" w:pos="3600"/>
        </w:tabs>
        <w:ind w:left="3600" w:hanging="360"/>
      </w:pPr>
    </w:lvl>
    <w:lvl w:ilvl="5" w:tplc="640EFB74" w:tentative="1">
      <w:start w:val="1"/>
      <w:numFmt w:val="decimal"/>
      <w:lvlText w:val="%6."/>
      <w:lvlJc w:val="left"/>
      <w:pPr>
        <w:tabs>
          <w:tab w:val="num" w:pos="4320"/>
        </w:tabs>
        <w:ind w:left="4320" w:hanging="360"/>
      </w:pPr>
    </w:lvl>
    <w:lvl w:ilvl="6" w:tplc="3F38DCDC" w:tentative="1">
      <w:start w:val="1"/>
      <w:numFmt w:val="decimal"/>
      <w:lvlText w:val="%7."/>
      <w:lvlJc w:val="left"/>
      <w:pPr>
        <w:tabs>
          <w:tab w:val="num" w:pos="5040"/>
        </w:tabs>
        <w:ind w:left="5040" w:hanging="360"/>
      </w:pPr>
    </w:lvl>
    <w:lvl w:ilvl="7" w:tplc="6EEAA662" w:tentative="1">
      <w:start w:val="1"/>
      <w:numFmt w:val="decimal"/>
      <w:lvlText w:val="%8."/>
      <w:lvlJc w:val="left"/>
      <w:pPr>
        <w:tabs>
          <w:tab w:val="num" w:pos="5760"/>
        </w:tabs>
        <w:ind w:left="5760" w:hanging="360"/>
      </w:pPr>
    </w:lvl>
    <w:lvl w:ilvl="8" w:tplc="A3489C34" w:tentative="1">
      <w:start w:val="1"/>
      <w:numFmt w:val="decimal"/>
      <w:lvlText w:val="%9."/>
      <w:lvlJc w:val="left"/>
      <w:pPr>
        <w:tabs>
          <w:tab w:val="num" w:pos="6480"/>
        </w:tabs>
        <w:ind w:left="6480" w:hanging="360"/>
      </w:pPr>
    </w:lvl>
  </w:abstractNum>
  <w:abstractNum w:abstractNumId="1" w15:restartNumberingAfterBreak="0">
    <w:nsid w:val="08166107"/>
    <w:multiLevelType w:val="hybridMultilevel"/>
    <w:tmpl w:val="9C3C3C32"/>
    <w:lvl w:ilvl="0" w:tplc="8716C7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355F4B"/>
    <w:multiLevelType w:val="hybridMultilevel"/>
    <w:tmpl w:val="88EEA7E2"/>
    <w:lvl w:ilvl="0" w:tplc="34DE9FBA">
      <w:start w:val="1"/>
      <w:numFmt w:val="decimal"/>
      <w:lvlText w:val="%1."/>
      <w:lvlJc w:val="left"/>
      <w:pPr>
        <w:ind w:left="720" w:hanging="360"/>
      </w:pPr>
      <w:rPr>
        <w:rFonts w:ascii="Times New Roman" w:eastAsia="Arial" w:hAnsi="Times New Roman" w:cs="Times New Roman" w:hint="default"/>
        <w:sz w:val="22"/>
        <w:szCs w:val="22"/>
      </w:rPr>
    </w:lvl>
    <w:lvl w:ilvl="1" w:tplc="178A4ED6">
      <w:numFmt w:val="decimal"/>
      <w:lvlText w:val=""/>
      <w:lvlJc w:val="left"/>
      <w:pPr>
        <w:ind w:left="0" w:firstLine="0"/>
      </w:pPr>
    </w:lvl>
    <w:lvl w:ilvl="2" w:tplc="F89AAF6A">
      <w:numFmt w:val="decimal"/>
      <w:lvlText w:val=""/>
      <w:lvlJc w:val="left"/>
      <w:pPr>
        <w:ind w:left="0" w:firstLine="0"/>
      </w:pPr>
    </w:lvl>
    <w:lvl w:ilvl="3" w:tplc="ED905DFE">
      <w:numFmt w:val="decimal"/>
      <w:lvlText w:val=""/>
      <w:lvlJc w:val="left"/>
      <w:pPr>
        <w:ind w:left="0" w:firstLine="0"/>
      </w:pPr>
    </w:lvl>
    <w:lvl w:ilvl="4" w:tplc="35F454C4">
      <w:numFmt w:val="decimal"/>
      <w:lvlText w:val=""/>
      <w:lvlJc w:val="left"/>
      <w:pPr>
        <w:ind w:left="0" w:firstLine="0"/>
      </w:pPr>
    </w:lvl>
    <w:lvl w:ilvl="5" w:tplc="5F84D32E">
      <w:numFmt w:val="decimal"/>
      <w:lvlText w:val=""/>
      <w:lvlJc w:val="left"/>
      <w:pPr>
        <w:ind w:left="0" w:firstLine="0"/>
      </w:pPr>
    </w:lvl>
    <w:lvl w:ilvl="6" w:tplc="0E2E5F64">
      <w:numFmt w:val="decimal"/>
      <w:lvlText w:val=""/>
      <w:lvlJc w:val="left"/>
      <w:pPr>
        <w:ind w:left="0" w:firstLine="0"/>
      </w:pPr>
    </w:lvl>
    <w:lvl w:ilvl="7" w:tplc="D8C6D198">
      <w:numFmt w:val="decimal"/>
      <w:lvlText w:val=""/>
      <w:lvlJc w:val="left"/>
      <w:pPr>
        <w:ind w:left="0" w:firstLine="0"/>
      </w:pPr>
    </w:lvl>
    <w:lvl w:ilvl="8" w:tplc="7222F5D8">
      <w:numFmt w:val="decimal"/>
      <w:lvlText w:val=""/>
      <w:lvlJc w:val="left"/>
      <w:pPr>
        <w:ind w:left="0" w:firstLine="0"/>
      </w:pPr>
    </w:lvl>
  </w:abstractNum>
  <w:abstractNum w:abstractNumId="3" w15:restartNumberingAfterBreak="0">
    <w:nsid w:val="19E05118"/>
    <w:multiLevelType w:val="hybridMultilevel"/>
    <w:tmpl w:val="6088B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E91BB7"/>
    <w:multiLevelType w:val="hybridMultilevel"/>
    <w:tmpl w:val="E6283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8E3B07"/>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A42DF9"/>
    <w:multiLevelType w:val="hybridMultilevel"/>
    <w:tmpl w:val="C2FCF5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D6C513C"/>
    <w:multiLevelType w:val="hybridMultilevel"/>
    <w:tmpl w:val="54828914"/>
    <w:lvl w:ilvl="0" w:tplc="839EAA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6965DD2"/>
    <w:multiLevelType w:val="multilevel"/>
    <w:tmpl w:val="F4E0F6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552EAB"/>
    <w:multiLevelType w:val="hybridMultilevel"/>
    <w:tmpl w:val="14AED6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5EF1BB4"/>
    <w:multiLevelType w:val="hybridMultilevel"/>
    <w:tmpl w:val="E95633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9CA14DE"/>
    <w:multiLevelType w:val="hybridMultilevel"/>
    <w:tmpl w:val="896ED7AC"/>
    <w:lvl w:ilvl="0" w:tplc="7BBC3DA6">
      <w:start w:val="1"/>
      <w:numFmt w:val="decimal"/>
      <w:lvlText w:val="%1."/>
      <w:lvlJc w:val="left"/>
      <w:pPr>
        <w:ind w:left="720" w:hanging="360"/>
      </w:pPr>
      <w:rPr>
        <w:rFonts w:ascii="Times New Roman" w:eastAsia="Arial" w:hAnsi="Times New Roman" w:cs="Times New Roman" w:hint="default"/>
        <w:sz w:val="22"/>
        <w:szCs w:val="22"/>
      </w:rPr>
    </w:lvl>
    <w:lvl w:ilvl="1" w:tplc="EF84430C">
      <w:numFmt w:val="decimal"/>
      <w:lvlText w:val=""/>
      <w:lvlJc w:val="left"/>
      <w:pPr>
        <w:ind w:left="0" w:firstLine="0"/>
      </w:pPr>
    </w:lvl>
    <w:lvl w:ilvl="2" w:tplc="A86E33F6">
      <w:numFmt w:val="decimal"/>
      <w:lvlText w:val=""/>
      <w:lvlJc w:val="left"/>
      <w:pPr>
        <w:ind w:left="0" w:firstLine="0"/>
      </w:pPr>
    </w:lvl>
    <w:lvl w:ilvl="3" w:tplc="D4C40A30">
      <w:numFmt w:val="decimal"/>
      <w:lvlText w:val=""/>
      <w:lvlJc w:val="left"/>
      <w:pPr>
        <w:ind w:left="0" w:firstLine="0"/>
      </w:pPr>
    </w:lvl>
    <w:lvl w:ilvl="4" w:tplc="3EF6F022">
      <w:numFmt w:val="decimal"/>
      <w:lvlText w:val=""/>
      <w:lvlJc w:val="left"/>
      <w:pPr>
        <w:ind w:left="0" w:firstLine="0"/>
      </w:pPr>
    </w:lvl>
    <w:lvl w:ilvl="5" w:tplc="CF8E32E6">
      <w:numFmt w:val="decimal"/>
      <w:lvlText w:val=""/>
      <w:lvlJc w:val="left"/>
      <w:pPr>
        <w:ind w:left="0" w:firstLine="0"/>
      </w:pPr>
    </w:lvl>
    <w:lvl w:ilvl="6" w:tplc="07BABCDC">
      <w:numFmt w:val="decimal"/>
      <w:lvlText w:val=""/>
      <w:lvlJc w:val="left"/>
      <w:pPr>
        <w:ind w:left="0" w:firstLine="0"/>
      </w:pPr>
    </w:lvl>
    <w:lvl w:ilvl="7" w:tplc="F146A36C">
      <w:numFmt w:val="decimal"/>
      <w:lvlText w:val=""/>
      <w:lvlJc w:val="left"/>
      <w:pPr>
        <w:ind w:left="0" w:firstLine="0"/>
      </w:pPr>
    </w:lvl>
    <w:lvl w:ilvl="8" w:tplc="F62467F8">
      <w:numFmt w:val="decimal"/>
      <w:lvlText w:val=""/>
      <w:lvlJc w:val="left"/>
      <w:pPr>
        <w:ind w:left="0" w:firstLine="0"/>
      </w:pPr>
    </w:lvl>
  </w:abstractNum>
  <w:abstractNum w:abstractNumId="12" w15:restartNumberingAfterBreak="0">
    <w:nsid w:val="4D920E23"/>
    <w:multiLevelType w:val="hybridMultilevel"/>
    <w:tmpl w:val="FBCC7568"/>
    <w:lvl w:ilvl="0" w:tplc="73145C60">
      <w:start w:val="1"/>
      <w:numFmt w:val="bullet"/>
      <w:lvlText w:val=""/>
      <w:lvlJc w:val="left"/>
      <w:pPr>
        <w:tabs>
          <w:tab w:val="num" w:pos="720"/>
        </w:tabs>
        <w:ind w:left="720" w:hanging="360"/>
      </w:pPr>
      <w:rPr>
        <w:rFonts w:ascii="Symbol" w:hAnsi="Symbol" w:hint="default"/>
      </w:rPr>
    </w:lvl>
    <w:lvl w:ilvl="1" w:tplc="5672BB46" w:tentative="1">
      <w:start w:val="1"/>
      <w:numFmt w:val="bullet"/>
      <w:lvlText w:val=""/>
      <w:lvlJc w:val="left"/>
      <w:pPr>
        <w:tabs>
          <w:tab w:val="num" w:pos="1440"/>
        </w:tabs>
        <w:ind w:left="1440" w:hanging="360"/>
      </w:pPr>
      <w:rPr>
        <w:rFonts w:ascii="Symbol" w:hAnsi="Symbol" w:hint="default"/>
      </w:rPr>
    </w:lvl>
    <w:lvl w:ilvl="2" w:tplc="1A8A76C2" w:tentative="1">
      <w:start w:val="1"/>
      <w:numFmt w:val="bullet"/>
      <w:lvlText w:val=""/>
      <w:lvlJc w:val="left"/>
      <w:pPr>
        <w:tabs>
          <w:tab w:val="num" w:pos="2160"/>
        </w:tabs>
        <w:ind w:left="2160" w:hanging="360"/>
      </w:pPr>
      <w:rPr>
        <w:rFonts w:ascii="Symbol" w:hAnsi="Symbol" w:hint="default"/>
      </w:rPr>
    </w:lvl>
    <w:lvl w:ilvl="3" w:tplc="8F74DC90" w:tentative="1">
      <w:start w:val="1"/>
      <w:numFmt w:val="bullet"/>
      <w:lvlText w:val=""/>
      <w:lvlJc w:val="left"/>
      <w:pPr>
        <w:tabs>
          <w:tab w:val="num" w:pos="2880"/>
        </w:tabs>
        <w:ind w:left="2880" w:hanging="360"/>
      </w:pPr>
      <w:rPr>
        <w:rFonts w:ascii="Symbol" w:hAnsi="Symbol" w:hint="default"/>
      </w:rPr>
    </w:lvl>
    <w:lvl w:ilvl="4" w:tplc="1806F37C" w:tentative="1">
      <w:start w:val="1"/>
      <w:numFmt w:val="bullet"/>
      <w:lvlText w:val=""/>
      <w:lvlJc w:val="left"/>
      <w:pPr>
        <w:tabs>
          <w:tab w:val="num" w:pos="3600"/>
        </w:tabs>
        <w:ind w:left="3600" w:hanging="360"/>
      </w:pPr>
      <w:rPr>
        <w:rFonts w:ascii="Symbol" w:hAnsi="Symbol" w:hint="default"/>
      </w:rPr>
    </w:lvl>
    <w:lvl w:ilvl="5" w:tplc="77D82B9E" w:tentative="1">
      <w:start w:val="1"/>
      <w:numFmt w:val="bullet"/>
      <w:lvlText w:val=""/>
      <w:lvlJc w:val="left"/>
      <w:pPr>
        <w:tabs>
          <w:tab w:val="num" w:pos="4320"/>
        </w:tabs>
        <w:ind w:left="4320" w:hanging="360"/>
      </w:pPr>
      <w:rPr>
        <w:rFonts w:ascii="Symbol" w:hAnsi="Symbol" w:hint="default"/>
      </w:rPr>
    </w:lvl>
    <w:lvl w:ilvl="6" w:tplc="A02A02B0" w:tentative="1">
      <w:start w:val="1"/>
      <w:numFmt w:val="bullet"/>
      <w:lvlText w:val=""/>
      <w:lvlJc w:val="left"/>
      <w:pPr>
        <w:tabs>
          <w:tab w:val="num" w:pos="5040"/>
        </w:tabs>
        <w:ind w:left="5040" w:hanging="360"/>
      </w:pPr>
      <w:rPr>
        <w:rFonts w:ascii="Symbol" w:hAnsi="Symbol" w:hint="default"/>
      </w:rPr>
    </w:lvl>
    <w:lvl w:ilvl="7" w:tplc="721C2A3E" w:tentative="1">
      <w:start w:val="1"/>
      <w:numFmt w:val="bullet"/>
      <w:lvlText w:val=""/>
      <w:lvlJc w:val="left"/>
      <w:pPr>
        <w:tabs>
          <w:tab w:val="num" w:pos="5760"/>
        </w:tabs>
        <w:ind w:left="5760" w:hanging="360"/>
      </w:pPr>
      <w:rPr>
        <w:rFonts w:ascii="Symbol" w:hAnsi="Symbol" w:hint="default"/>
      </w:rPr>
    </w:lvl>
    <w:lvl w:ilvl="8" w:tplc="0AFE277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2D4FE4"/>
    <w:multiLevelType w:val="hybridMultilevel"/>
    <w:tmpl w:val="26B8A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EC2F54"/>
    <w:multiLevelType w:val="hybridMultilevel"/>
    <w:tmpl w:val="E98E9F54"/>
    <w:lvl w:ilvl="0" w:tplc="FFFFFFFF">
      <w:start w:val="1"/>
      <w:numFmt w:val="decimal"/>
      <w:lvlText w:val="%1."/>
      <w:lvlJc w:val="left"/>
      <w:pPr>
        <w:ind w:left="720" w:hanging="360"/>
      </w:pPr>
      <w:rPr>
        <w:rFonts w:hint="default"/>
        <w:sz w:val="22"/>
        <w:szCs w:val="22"/>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5A506828"/>
    <w:multiLevelType w:val="hybridMultilevel"/>
    <w:tmpl w:val="0FAEE38E"/>
    <w:lvl w:ilvl="0" w:tplc="7436CEEE">
      <w:start w:val="1"/>
      <w:numFmt w:val="decimal"/>
      <w:lvlText w:val="%1."/>
      <w:lvlJc w:val="left"/>
      <w:pPr>
        <w:ind w:left="815"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F3A2F"/>
    <w:multiLevelType w:val="hybridMultilevel"/>
    <w:tmpl w:val="751AF786"/>
    <w:lvl w:ilvl="0" w:tplc="8A14C466">
      <w:start w:val="1"/>
      <w:numFmt w:val="decimal"/>
      <w:lvlText w:val="%1."/>
      <w:lvlJc w:val="left"/>
      <w:pPr>
        <w:ind w:left="720" w:hanging="360"/>
      </w:pPr>
      <w:rPr>
        <w:rFonts w:ascii="Times New Roman" w:eastAsia="Arial" w:hAnsi="Times New Roman" w:cs="Times New Roman" w:hint="default"/>
        <w:sz w:val="22"/>
        <w:szCs w:val="22"/>
      </w:rPr>
    </w:lvl>
    <w:lvl w:ilvl="1" w:tplc="D542CE0E">
      <w:numFmt w:val="decimal"/>
      <w:lvlText w:val=""/>
      <w:lvlJc w:val="left"/>
      <w:pPr>
        <w:ind w:left="0" w:firstLine="0"/>
      </w:pPr>
    </w:lvl>
    <w:lvl w:ilvl="2" w:tplc="6A2EC448">
      <w:numFmt w:val="decimal"/>
      <w:lvlText w:val=""/>
      <w:lvlJc w:val="left"/>
      <w:pPr>
        <w:ind w:left="0" w:firstLine="0"/>
      </w:pPr>
    </w:lvl>
    <w:lvl w:ilvl="3" w:tplc="9AB00144">
      <w:numFmt w:val="decimal"/>
      <w:lvlText w:val=""/>
      <w:lvlJc w:val="left"/>
      <w:pPr>
        <w:ind w:left="0" w:firstLine="0"/>
      </w:pPr>
    </w:lvl>
    <w:lvl w:ilvl="4" w:tplc="0F767602">
      <w:numFmt w:val="decimal"/>
      <w:lvlText w:val=""/>
      <w:lvlJc w:val="left"/>
      <w:pPr>
        <w:ind w:left="0" w:firstLine="0"/>
      </w:pPr>
    </w:lvl>
    <w:lvl w:ilvl="5" w:tplc="9C2849D2">
      <w:numFmt w:val="decimal"/>
      <w:lvlText w:val=""/>
      <w:lvlJc w:val="left"/>
      <w:pPr>
        <w:ind w:left="0" w:firstLine="0"/>
      </w:pPr>
    </w:lvl>
    <w:lvl w:ilvl="6" w:tplc="57DE5836">
      <w:numFmt w:val="decimal"/>
      <w:lvlText w:val=""/>
      <w:lvlJc w:val="left"/>
      <w:pPr>
        <w:ind w:left="0" w:firstLine="0"/>
      </w:pPr>
    </w:lvl>
    <w:lvl w:ilvl="7" w:tplc="67E8861C">
      <w:numFmt w:val="decimal"/>
      <w:lvlText w:val=""/>
      <w:lvlJc w:val="left"/>
      <w:pPr>
        <w:ind w:left="0" w:firstLine="0"/>
      </w:pPr>
    </w:lvl>
    <w:lvl w:ilvl="8" w:tplc="49C2FE4E">
      <w:numFmt w:val="decimal"/>
      <w:lvlText w:val=""/>
      <w:lvlJc w:val="left"/>
      <w:pPr>
        <w:ind w:left="0" w:firstLine="0"/>
      </w:pPr>
    </w:lvl>
  </w:abstractNum>
  <w:abstractNum w:abstractNumId="17" w15:restartNumberingAfterBreak="0">
    <w:nsid w:val="609A2F8C"/>
    <w:multiLevelType w:val="hybridMultilevel"/>
    <w:tmpl w:val="0FF456A0"/>
    <w:lvl w:ilvl="0" w:tplc="8F74EC62">
      <w:start w:val="1"/>
      <w:numFmt w:val="upperRoman"/>
      <w:lvlText w:val="%1."/>
      <w:lvlJc w:val="left"/>
      <w:pPr>
        <w:ind w:left="1080" w:hanging="720"/>
      </w:pPr>
      <w:rPr>
        <w:rFonts w:hint="default"/>
      </w:rPr>
    </w:lvl>
    <w:lvl w:ilvl="1" w:tplc="AD6A563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752124"/>
    <w:multiLevelType w:val="multilevel"/>
    <w:tmpl w:val="52B0B0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5191393"/>
    <w:multiLevelType w:val="hybridMultilevel"/>
    <w:tmpl w:val="500EA890"/>
    <w:lvl w:ilvl="0" w:tplc="2690AF2E">
      <w:start w:val="1"/>
      <w:numFmt w:val="decimal"/>
      <w:lvlText w:val="%1)"/>
      <w:lvlJc w:val="left"/>
      <w:pPr>
        <w:tabs>
          <w:tab w:val="num" w:pos="720"/>
        </w:tabs>
        <w:ind w:left="720" w:hanging="360"/>
      </w:pPr>
    </w:lvl>
    <w:lvl w:ilvl="1" w:tplc="2CC87DB4" w:tentative="1">
      <w:start w:val="1"/>
      <w:numFmt w:val="decimal"/>
      <w:lvlText w:val="%2)"/>
      <w:lvlJc w:val="left"/>
      <w:pPr>
        <w:tabs>
          <w:tab w:val="num" w:pos="1440"/>
        </w:tabs>
        <w:ind w:left="1440" w:hanging="360"/>
      </w:pPr>
    </w:lvl>
    <w:lvl w:ilvl="2" w:tplc="DB4E02CA" w:tentative="1">
      <w:start w:val="1"/>
      <w:numFmt w:val="decimal"/>
      <w:lvlText w:val="%3)"/>
      <w:lvlJc w:val="left"/>
      <w:pPr>
        <w:tabs>
          <w:tab w:val="num" w:pos="2160"/>
        </w:tabs>
        <w:ind w:left="2160" w:hanging="360"/>
      </w:pPr>
    </w:lvl>
    <w:lvl w:ilvl="3" w:tplc="59A0BE1C" w:tentative="1">
      <w:start w:val="1"/>
      <w:numFmt w:val="decimal"/>
      <w:lvlText w:val="%4)"/>
      <w:lvlJc w:val="left"/>
      <w:pPr>
        <w:tabs>
          <w:tab w:val="num" w:pos="2880"/>
        </w:tabs>
        <w:ind w:left="2880" w:hanging="360"/>
      </w:pPr>
    </w:lvl>
    <w:lvl w:ilvl="4" w:tplc="D80CE844" w:tentative="1">
      <w:start w:val="1"/>
      <w:numFmt w:val="decimal"/>
      <w:lvlText w:val="%5)"/>
      <w:lvlJc w:val="left"/>
      <w:pPr>
        <w:tabs>
          <w:tab w:val="num" w:pos="3600"/>
        </w:tabs>
        <w:ind w:left="3600" w:hanging="360"/>
      </w:pPr>
    </w:lvl>
    <w:lvl w:ilvl="5" w:tplc="1E68E0EA" w:tentative="1">
      <w:start w:val="1"/>
      <w:numFmt w:val="decimal"/>
      <w:lvlText w:val="%6)"/>
      <w:lvlJc w:val="left"/>
      <w:pPr>
        <w:tabs>
          <w:tab w:val="num" w:pos="4320"/>
        </w:tabs>
        <w:ind w:left="4320" w:hanging="360"/>
      </w:pPr>
    </w:lvl>
    <w:lvl w:ilvl="6" w:tplc="04184512" w:tentative="1">
      <w:start w:val="1"/>
      <w:numFmt w:val="decimal"/>
      <w:lvlText w:val="%7)"/>
      <w:lvlJc w:val="left"/>
      <w:pPr>
        <w:tabs>
          <w:tab w:val="num" w:pos="5040"/>
        </w:tabs>
        <w:ind w:left="5040" w:hanging="360"/>
      </w:pPr>
    </w:lvl>
    <w:lvl w:ilvl="7" w:tplc="17AEBF32" w:tentative="1">
      <w:start w:val="1"/>
      <w:numFmt w:val="decimal"/>
      <w:lvlText w:val="%8)"/>
      <w:lvlJc w:val="left"/>
      <w:pPr>
        <w:tabs>
          <w:tab w:val="num" w:pos="5760"/>
        </w:tabs>
        <w:ind w:left="5760" w:hanging="360"/>
      </w:pPr>
    </w:lvl>
    <w:lvl w:ilvl="8" w:tplc="5268E32C" w:tentative="1">
      <w:start w:val="1"/>
      <w:numFmt w:val="decimal"/>
      <w:lvlText w:val="%9)"/>
      <w:lvlJc w:val="left"/>
      <w:pPr>
        <w:tabs>
          <w:tab w:val="num" w:pos="6480"/>
        </w:tabs>
        <w:ind w:left="6480" w:hanging="360"/>
      </w:pPr>
    </w:lvl>
  </w:abstractNum>
  <w:abstractNum w:abstractNumId="20" w15:restartNumberingAfterBreak="0">
    <w:nsid w:val="76627251"/>
    <w:multiLevelType w:val="hybridMultilevel"/>
    <w:tmpl w:val="C41C022C"/>
    <w:lvl w:ilvl="0" w:tplc="93964D14">
      <w:start w:val="1"/>
      <w:numFmt w:val="bullet"/>
      <w:lvlText w:val=""/>
      <w:lvlJc w:val="left"/>
      <w:pPr>
        <w:tabs>
          <w:tab w:val="num" w:pos="720"/>
        </w:tabs>
        <w:ind w:left="720" w:hanging="360"/>
      </w:pPr>
      <w:rPr>
        <w:rFonts w:ascii="Symbol" w:hAnsi="Symbol" w:hint="default"/>
      </w:rPr>
    </w:lvl>
    <w:lvl w:ilvl="1" w:tplc="71125502" w:tentative="1">
      <w:start w:val="1"/>
      <w:numFmt w:val="bullet"/>
      <w:lvlText w:val=""/>
      <w:lvlJc w:val="left"/>
      <w:pPr>
        <w:tabs>
          <w:tab w:val="num" w:pos="1440"/>
        </w:tabs>
        <w:ind w:left="1440" w:hanging="360"/>
      </w:pPr>
      <w:rPr>
        <w:rFonts w:ascii="Symbol" w:hAnsi="Symbol" w:hint="default"/>
      </w:rPr>
    </w:lvl>
    <w:lvl w:ilvl="2" w:tplc="97307126" w:tentative="1">
      <w:start w:val="1"/>
      <w:numFmt w:val="bullet"/>
      <w:lvlText w:val=""/>
      <w:lvlJc w:val="left"/>
      <w:pPr>
        <w:tabs>
          <w:tab w:val="num" w:pos="2160"/>
        </w:tabs>
        <w:ind w:left="2160" w:hanging="360"/>
      </w:pPr>
      <w:rPr>
        <w:rFonts w:ascii="Symbol" w:hAnsi="Symbol" w:hint="default"/>
      </w:rPr>
    </w:lvl>
    <w:lvl w:ilvl="3" w:tplc="5E16FB38" w:tentative="1">
      <w:start w:val="1"/>
      <w:numFmt w:val="bullet"/>
      <w:lvlText w:val=""/>
      <w:lvlJc w:val="left"/>
      <w:pPr>
        <w:tabs>
          <w:tab w:val="num" w:pos="2880"/>
        </w:tabs>
        <w:ind w:left="2880" w:hanging="360"/>
      </w:pPr>
      <w:rPr>
        <w:rFonts w:ascii="Symbol" w:hAnsi="Symbol" w:hint="default"/>
      </w:rPr>
    </w:lvl>
    <w:lvl w:ilvl="4" w:tplc="5C94FCF4" w:tentative="1">
      <w:start w:val="1"/>
      <w:numFmt w:val="bullet"/>
      <w:lvlText w:val=""/>
      <w:lvlJc w:val="left"/>
      <w:pPr>
        <w:tabs>
          <w:tab w:val="num" w:pos="3600"/>
        </w:tabs>
        <w:ind w:left="3600" w:hanging="360"/>
      </w:pPr>
      <w:rPr>
        <w:rFonts w:ascii="Symbol" w:hAnsi="Symbol" w:hint="default"/>
      </w:rPr>
    </w:lvl>
    <w:lvl w:ilvl="5" w:tplc="E6BAF55C" w:tentative="1">
      <w:start w:val="1"/>
      <w:numFmt w:val="bullet"/>
      <w:lvlText w:val=""/>
      <w:lvlJc w:val="left"/>
      <w:pPr>
        <w:tabs>
          <w:tab w:val="num" w:pos="4320"/>
        </w:tabs>
        <w:ind w:left="4320" w:hanging="360"/>
      </w:pPr>
      <w:rPr>
        <w:rFonts w:ascii="Symbol" w:hAnsi="Symbol" w:hint="default"/>
      </w:rPr>
    </w:lvl>
    <w:lvl w:ilvl="6" w:tplc="54B88392" w:tentative="1">
      <w:start w:val="1"/>
      <w:numFmt w:val="bullet"/>
      <w:lvlText w:val=""/>
      <w:lvlJc w:val="left"/>
      <w:pPr>
        <w:tabs>
          <w:tab w:val="num" w:pos="5040"/>
        </w:tabs>
        <w:ind w:left="5040" w:hanging="360"/>
      </w:pPr>
      <w:rPr>
        <w:rFonts w:ascii="Symbol" w:hAnsi="Symbol" w:hint="default"/>
      </w:rPr>
    </w:lvl>
    <w:lvl w:ilvl="7" w:tplc="EE06E042" w:tentative="1">
      <w:start w:val="1"/>
      <w:numFmt w:val="bullet"/>
      <w:lvlText w:val=""/>
      <w:lvlJc w:val="left"/>
      <w:pPr>
        <w:tabs>
          <w:tab w:val="num" w:pos="5760"/>
        </w:tabs>
        <w:ind w:left="5760" w:hanging="360"/>
      </w:pPr>
      <w:rPr>
        <w:rFonts w:ascii="Symbol" w:hAnsi="Symbol" w:hint="default"/>
      </w:rPr>
    </w:lvl>
    <w:lvl w:ilvl="8" w:tplc="C85296A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8262120"/>
    <w:multiLevelType w:val="hybridMultilevel"/>
    <w:tmpl w:val="4B965094"/>
    <w:lvl w:ilvl="0" w:tplc="0419000F">
      <w:start w:val="1"/>
      <w:numFmt w:val="decimal"/>
      <w:lvlText w:val="%1."/>
      <w:lvlJc w:val="left"/>
      <w:pPr>
        <w:ind w:left="720" w:hanging="360"/>
      </w:pPr>
      <w:rPr>
        <w:rFonts w:hint="default"/>
        <w:sz w:val="22"/>
        <w:szCs w:val="22"/>
      </w:rPr>
    </w:lvl>
    <w:lvl w:ilvl="1" w:tplc="4BC2D0F8">
      <w:numFmt w:val="decimal"/>
      <w:lvlText w:val=""/>
      <w:lvlJc w:val="left"/>
      <w:pPr>
        <w:ind w:left="0" w:firstLine="0"/>
      </w:pPr>
    </w:lvl>
    <w:lvl w:ilvl="2" w:tplc="3C4C97A4">
      <w:numFmt w:val="decimal"/>
      <w:lvlText w:val=""/>
      <w:lvlJc w:val="left"/>
      <w:pPr>
        <w:ind w:left="0" w:firstLine="0"/>
      </w:pPr>
    </w:lvl>
    <w:lvl w:ilvl="3" w:tplc="ED1CFFA6">
      <w:numFmt w:val="decimal"/>
      <w:lvlText w:val=""/>
      <w:lvlJc w:val="left"/>
      <w:pPr>
        <w:ind w:left="0" w:firstLine="0"/>
      </w:pPr>
    </w:lvl>
    <w:lvl w:ilvl="4" w:tplc="14E26044">
      <w:numFmt w:val="decimal"/>
      <w:lvlText w:val=""/>
      <w:lvlJc w:val="left"/>
      <w:pPr>
        <w:ind w:left="0" w:firstLine="0"/>
      </w:pPr>
    </w:lvl>
    <w:lvl w:ilvl="5" w:tplc="6D5CD376">
      <w:numFmt w:val="decimal"/>
      <w:lvlText w:val=""/>
      <w:lvlJc w:val="left"/>
      <w:pPr>
        <w:ind w:left="0" w:firstLine="0"/>
      </w:pPr>
    </w:lvl>
    <w:lvl w:ilvl="6" w:tplc="F574FF5C">
      <w:numFmt w:val="decimal"/>
      <w:lvlText w:val=""/>
      <w:lvlJc w:val="left"/>
      <w:pPr>
        <w:ind w:left="0" w:firstLine="0"/>
      </w:pPr>
    </w:lvl>
    <w:lvl w:ilvl="7" w:tplc="19948838">
      <w:numFmt w:val="decimal"/>
      <w:lvlText w:val=""/>
      <w:lvlJc w:val="left"/>
      <w:pPr>
        <w:ind w:left="0" w:firstLine="0"/>
      </w:pPr>
    </w:lvl>
    <w:lvl w:ilvl="8" w:tplc="54EC5EEC">
      <w:numFmt w:val="decimal"/>
      <w:lvlText w:val=""/>
      <w:lvlJc w:val="left"/>
      <w:pPr>
        <w:ind w:left="0" w:firstLine="0"/>
      </w:pPr>
    </w:lvl>
  </w:abstractNum>
  <w:num w:numId="1" w16cid:durableId="1661621070">
    <w:abstractNumId w:val="8"/>
  </w:num>
  <w:num w:numId="2" w16cid:durableId="370152176">
    <w:abstractNumId w:val="17"/>
  </w:num>
  <w:num w:numId="3" w16cid:durableId="141507002">
    <w:abstractNumId w:val="0"/>
  </w:num>
  <w:num w:numId="4" w16cid:durableId="969937410">
    <w:abstractNumId w:val="12"/>
  </w:num>
  <w:num w:numId="5" w16cid:durableId="1584990707">
    <w:abstractNumId w:val="20"/>
  </w:num>
  <w:num w:numId="6" w16cid:durableId="1543205863">
    <w:abstractNumId w:val="9"/>
  </w:num>
  <w:num w:numId="7" w16cid:durableId="1389959574">
    <w:abstractNumId w:val="18"/>
  </w:num>
  <w:num w:numId="8" w16cid:durableId="206261077">
    <w:abstractNumId w:val="10"/>
  </w:num>
  <w:num w:numId="9" w16cid:durableId="324473987">
    <w:abstractNumId w:val="6"/>
  </w:num>
  <w:num w:numId="10" w16cid:durableId="1280721905">
    <w:abstractNumId w:val="19"/>
  </w:num>
  <w:num w:numId="11" w16cid:durableId="626275171">
    <w:abstractNumId w:val="7"/>
  </w:num>
  <w:num w:numId="12" w16cid:durableId="2105569591">
    <w:abstractNumId w:val="2"/>
    <w:lvlOverride w:ilvl="0">
      <w:startOverride w:val="1"/>
    </w:lvlOverride>
    <w:lvlOverride w:ilvl="1"/>
    <w:lvlOverride w:ilvl="2"/>
    <w:lvlOverride w:ilvl="3"/>
    <w:lvlOverride w:ilvl="4"/>
    <w:lvlOverride w:ilvl="5"/>
    <w:lvlOverride w:ilvl="6"/>
    <w:lvlOverride w:ilvl="7"/>
    <w:lvlOverride w:ilvl="8"/>
  </w:num>
  <w:num w:numId="13" w16cid:durableId="164172396">
    <w:abstractNumId w:val="16"/>
    <w:lvlOverride w:ilvl="0">
      <w:startOverride w:val="1"/>
    </w:lvlOverride>
    <w:lvlOverride w:ilvl="1"/>
    <w:lvlOverride w:ilvl="2"/>
    <w:lvlOverride w:ilvl="3"/>
    <w:lvlOverride w:ilvl="4"/>
    <w:lvlOverride w:ilvl="5"/>
    <w:lvlOverride w:ilvl="6"/>
    <w:lvlOverride w:ilvl="7"/>
    <w:lvlOverride w:ilvl="8"/>
  </w:num>
  <w:num w:numId="14" w16cid:durableId="1707369360">
    <w:abstractNumId w:val="11"/>
    <w:lvlOverride w:ilvl="0">
      <w:startOverride w:val="1"/>
    </w:lvlOverride>
    <w:lvlOverride w:ilvl="1"/>
    <w:lvlOverride w:ilvl="2"/>
    <w:lvlOverride w:ilvl="3"/>
    <w:lvlOverride w:ilvl="4"/>
    <w:lvlOverride w:ilvl="5"/>
    <w:lvlOverride w:ilvl="6"/>
    <w:lvlOverride w:ilvl="7"/>
    <w:lvlOverride w:ilvl="8"/>
  </w:num>
  <w:num w:numId="15" w16cid:durableId="548879959">
    <w:abstractNumId w:val="21"/>
  </w:num>
  <w:num w:numId="16" w16cid:durableId="512304382">
    <w:abstractNumId w:val="5"/>
  </w:num>
  <w:num w:numId="17" w16cid:durableId="854223612">
    <w:abstractNumId w:val="15"/>
  </w:num>
  <w:num w:numId="18" w16cid:durableId="1001930288">
    <w:abstractNumId w:val="21"/>
  </w:num>
  <w:num w:numId="19" w16cid:durableId="1871141316">
    <w:abstractNumId w:val="14"/>
  </w:num>
  <w:num w:numId="20" w16cid:durableId="1482189878">
    <w:abstractNumId w:val="4"/>
  </w:num>
  <w:num w:numId="21" w16cid:durableId="1027020489">
    <w:abstractNumId w:val="1"/>
  </w:num>
  <w:num w:numId="22" w16cid:durableId="851725171">
    <w:abstractNumId w:val="3"/>
  </w:num>
  <w:num w:numId="23" w16cid:durableId="9506742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C7"/>
    <w:rsid w:val="00002EF7"/>
    <w:rsid w:val="000328BE"/>
    <w:rsid w:val="0003778C"/>
    <w:rsid w:val="00067E53"/>
    <w:rsid w:val="00072230"/>
    <w:rsid w:val="00083067"/>
    <w:rsid w:val="00091755"/>
    <w:rsid w:val="000E3A2C"/>
    <w:rsid w:val="00104774"/>
    <w:rsid w:val="00106637"/>
    <w:rsid w:val="00122938"/>
    <w:rsid w:val="00125024"/>
    <w:rsid w:val="001469D6"/>
    <w:rsid w:val="0015084D"/>
    <w:rsid w:val="00157C12"/>
    <w:rsid w:val="00166AAD"/>
    <w:rsid w:val="001726A5"/>
    <w:rsid w:val="00177466"/>
    <w:rsid w:val="0018198C"/>
    <w:rsid w:val="001819D6"/>
    <w:rsid w:val="00182621"/>
    <w:rsid w:val="00184EDD"/>
    <w:rsid w:val="00193E12"/>
    <w:rsid w:val="001A501B"/>
    <w:rsid w:val="001B2EDC"/>
    <w:rsid w:val="001C0041"/>
    <w:rsid w:val="001D34B7"/>
    <w:rsid w:val="001E605A"/>
    <w:rsid w:val="001F5A10"/>
    <w:rsid w:val="00235D2A"/>
    <w:rsid w:val="002478C7"/>
    <w:rsid w:val="0025474B"/>
    <w:rsid w:val="00267173"/>
    <w:rsid w:val="00273E23"/>
    <w:rsid w:val="00282BAE"/>
    <w:rsid w:val="002A4190"/>
    <w:rsid w:val="002A4702"/>
    <w:rsid w:val="002B0CB8"/>
    <w:rsid w:val="002B3B9B"/>
    <w:rsid w:val="002B7057"/>
    <w:rsid w:val="002C361F"/>
    <w:rsid w:val="002F66CF"/>
    <w:rsid w:val="00304728"/>
    <w:rsid w:val="00330E73"/>
    <w:rsid w:val="003464B1"/>
    <w:rsid w:val="00352452"/>
    <w:rsid w:val="00354A31"/>
    <w:rsid w:val="00367827"/>
    <w:rsid w:val="00375FB8"/>
    <w:rsid w:val="003901E2"/>
    <w:rsid w:val="003921E8"/>
    <w:rsid w:val="00394533"/>
    <w:rsid w:val="00397E44"/>
    <w:rsid w:val="003A0A73"/>
    <w:rsid w:val="003A110F"/>
    <w:rsid w:val="003B4547"/>
    <w:rsid w:val="003D4C99"/>
    <w:rsid w:val="003D5909"/>
    <w:rsid w:val="003E238F"/>
    <w:rsid w:val="00404DD7"/>
    <w:rsid w:val="00406764"/>
    <w:rsid w:val="0042525B"/>
    <w:rsid w:val="00477256"/>
    <w:rsid w:val="004853F2"/>
    <w:rsid w:val="004B6AFD"/>
    <w:rsid w:val="004C7BFA"/>
    <w:rsid w:val="004D7C14"/>
    <w:rsid w:val="004E605A"/>
    <w:rsid w:val="00507BC7"/>
    <w:rsid w:val="005159FA"/>
    <w:rsid w:val="00522418"/>
    <w:rsid w:val="0052772C"/>
    <w:rsid w:val="0054078E"/>
    <w:rsid w:val="005477E9"/>
    <w:rsid w:val="0057214A"/>
    <w:rsid w:val="005916B4"/>
    <w:rsid w:val="00593C22"/>
    <w:rsid w:val="005B6BEC"/>
    <w:rsid w:val="005C0419"/>
    <w:rsid w:val="005C2B67"/>
    <w:rsid w:val="005E1687"/>
    <w:rsid w:val="005E40DD"/>
    <w:rsid w:val="005F0975"/>
    <w:rsid w:val="005F2AD4"/>
    <w:rsid w:val="00605E10"/>
    <w:rsid w:val="00607E6D"/>
    <w:rsid w:val="006154C0"/>
    <w:rsid w:val="00633C12"/>
    <w:rsid w:val="00655974"/>
    <w:rsid w:val="00667DCF"/>
    <w:rsid w:val="00675252"/>
    <w:rsid w:val="00675C0E"/>
    <w:rsid w:val="00685759"/>
    <w:rsid w:val="00690861"/>
    <w:rsid w:val="006A50E4"/>
    <w:rsid w:val="006B1EB9"/>
    <w:rsid w:val="006B3DAD"/>
    <w:rsid w:val="006B4914"/>
    <w:rsid w:val="006F02ED"/>
    <w:rsid w:val="00703B3E"/>
    <w:rsid w:val="007050E3"/>
    <w:rsid w:val="007253B0"/>
    <w:rsid w:val="0075456A"/>
    <w:rsid w:val="00764F00"/>
    <w:rsid w:val="00775634"/>
    <w:rsid w:val="007B0AE1"/>
    <w:rsid w:val="007B64A0"/>
    <w:rsid w:val="007C126A"/>
    <w:rsid w:val="007C29BA"/>
    <w:rsid w:val="007E21E6"/>
    <w:rsid w:val="00805A1E"/>
    <w:rsid w:val="00813687"/>
    <w:rsid w:val="008415FA"/>
    <w:rsid w:val="0084162C"/>
    <w:rsid w:val="008530DF"/>
    <w:rsid w:val="00856FF6"/>
    <w:rsid w:val="008635E8"/>
    <w:rsid w:val="008639B8"/>
    <w:rsid w:val="00882A93"/>
    <w:rsid w:val="0088304E"/>
    <w:rsid w:val="0088737C"/>
    <w:rsid w:val="00893638"/>
    <w:rsid w:val="008A02AB"/>
    <w:rsid w:val="008A27CF"/>
    <w:rsid w:val="008D23D0"/>
    <w:rsid w:val="008D4A4C"/>
    <w:rsid w:val="008F2B34"/>
    <w:rsid w:val="008F44C0"/>
    <w:rsid w:val="008F61E3"/>
    <w:rsid w:val="008F6C41"/>
    <w:rsid w:val="00910B38"/>
    <w:rsid w:val="00912975"/>
    <w:rsid w:val="0091471F"/>
    <w:rsid w:val="00924554"/>
    <w:rsid w:val="0092586B"/>
    <w:rsid w:val="009402DC"/>
    <w:rsid w:val="00944D2E"/>
    <w:rsid w:val="00957A16"/>
    <w:rsid w:val="00961FFD"/>
    <w:rsid w:val="0096283A"/>
    <w:rsid w:val="00977614"/>
    <w:rsid w:val="00997617"/>
    <w:rsid w:val="009C36F2"/>
    <w:rsid w:val="009D187C"/>
    <w:rsid w:val="009D5152"/>
    <w:rsid w:val="00A404B2"/>
    <w:rsid w:val="00A4765C"/>
    <w:rsid w:val="00A51CB5"/>
    <w:rsid w:val="00A706D9"/>
    <w:rsid w:val="00A85399"/>
    <w:rsid w:val="00AA2812"/>
    <w:rsid w:val="00AB0052"/>
    <w:rsid w:val="00AD629E"/>
    <w:rsid w:val="00B45227"/>
    <w:rsid w:val="00B56C77"/>
    <w:rsid w:val="00B56F33"/>
    <w:rsid w:val="00B742A5"/>
    <w:rsid w:val="00B74F34"/>
    <w:rsid w:val="00B93FBE"/>
    <w:rsid w:val="00B973FB"/>
    <w:rsid w:val="00BB011D"/>
    <w:rsid w:val="00BD2835"/>
    <w:rsid w:val="00BE0F55"/>
    <w:rsid w:val="00C060D7"/>
    <w:rsid w:val="00C14278"/>
    <w:rsid w:val="00C40F55"/>
    <w:rsid w:val="00C631C3"/>
    <w:rsid w:val="00C72D0B"/>
    <w:rsid w:val="00C7599E"/>
    <w:rsid w:val="00C77C3F"/>
    <w:rsid w:val="00C843EC"/>
    <w:rsid w:val="00C94E13"/>
    <w:rsid w:val="00CB2732"/>
    <w:rsid w:val="00CB5CC4"/>
    <w:rsid w:val="00CC4DF1"/>
    <w:rsid w:val="00CD5549"/>
    <w:rsid w:val="00D00553"/>
    <w:rsid w:val="00D05C53"/>
    <w:rsid w:val="00D10B19"/>
    <w:rsid w:val="00D17DC9"/>
    <w:rsid w:val="00D3311C"/>
    <w:rsid w:val="00D4017A"/>
    <w:rsid w:val="00D502F1"/>
    <w:rsid w:val="00D65CB5"/>
    <w:rsid w:val="00D731E6"/>
    <w:rsid w:val="00D83956"/>
    <w:rsid w:val="00D840D0"/>
    <w:rsid w:val="00DA52B2"/>
    <w:rsid w:val="00DB1564"/>
    <w:rsid w:val="00DC345E"/>
    <w:rsid w:val="00DE595C"/>
    <w:rsid w:val="00DE6D39"/>
    <w:rsid w:val="00E17B2D"/>
    <w:rsid w:val="00E379AD"/>
    <w:rsid w:val="00E50766"/>
    <w:rsid w:val="00E719EB"/>
    <w:rsid w:val="00EA4C69"/>
    <w:rsid w:val="00EA672D"/>
    <w:rsid w:val="00EC2765"/>
    <w:rsid w:val="00EC7B10"/>
    <w:rsid w:val="00ED0627"/>
    <w:rsid w:val="00ED19AD"/>
    <w:rsid w:val="00EE4CAC"/>
    <w:rsid w:val="00EF57C6"/>
    <w:rsid w:val="00F07A99"/>
    <w:rsid w:val="00F07FE8"/>
    <w:rsid w:val="00F11F28"/>
    <w:rsid w:val="00F138EF"/>
    <w:rsid w:val="00F21785"/>
    <w:rsid w:val="00F35A10"/>
    <w:rsid w:val="00F37A85"/>
    <w:rsid w:val="00F40A41"/>
    <w:rsid w:val="00F71F91"/>
    <w:rsid w:val="00F72843"/>
    <w:rsid w:val="00F8317A"/>
    <w:rsid w:val="00FA2A5C"/>
    <w:rsid w:val="00FA7219"/>
    <w:rsid w:val="00FB19B0"/>
    <w:rsid w:val="00FB4BA9"/>
    <w:rsid w:val="00FD7AEC"/>
    <w:rsid w:val="00FE14D1"/>
    <w:rsid w:val="02BD94B8"/>
    <w:rsid w:val="07307440"/>
    <w:rsid w:val="25F02C88"/>
    <w:rsid w:val="2E0650AE"/>
    <w:rsid w:val="4510087C"/>
    <w:rsid w:val="5B6CAAEC"/>
    <w:rsid w:val="5FB92C9F"/>
    <w:rsid w:val="6BB4FB66"/>
    <w:rsid w:val="7BBC1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93E9"/>
  <w15:docId w15:val="{26C24255-3E83-4BFD-B672-5EB690FD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182621"/>
    <w:rPr>
      <w:color w:val="0000FF"/>
      <w:u w:val="single"/>
    </w:rPr>
  </w:style>
  <w:style w:type="paragraph" w:styleId="a6">
    <w:name w:val="List Paragraph"/>
    <w:aliases w:val="List,Elenco Normale,List1,List11,List111,List1111,List11111,List2,List111111,List3,List1111111,Liste1,List11111111"/>
    <w:basedOn w:val="a"/>
    <w:link w:val="a7"/>
    <w:uiPriority w:val="34"/>
    <w:qFormat/>
    <w:rsid w:val="00FE14D1"/>
    <w:pPr>
      <w:ind w:left="720"/>
      <w:contextualSpacing/>
    </w:pPr>
  </w:style>
  <w:style w:type="paragraph" w:styleId="a8">
    <w:name w:val="annotation text"/>
    <w:basedOn w:val="a"/>
    <w:link w:val="a9"/>
    <w:uiPriority w:val="99"/>
    <w:unhideWhenUsed/>
    <w:rsid w:val="00D00553"/>
    <w:pPr>
      <w:spacing w:line="240" w:lineRule="auto"/>
    </w:pPr>
    <w:rPr>
      <w:sz w:val="20"/>
      <w:szCs w:val="20"/>
    </w:rPr>
  </w:style>
  <w:style w:type="character" w:customStyle="1" w:styleId="a9">
    <w:name w:val="Текст примечания Знак"/>
    <w:basedOn w:val="a0"/>
    <w:link w:val="a8"/>
    <w:uiPriority w:val="99"/>
    <w:rsid w:val="00D00553"/>
    <w:rPr>
      <w:sz w:val="20"/>
      <w:szCs w:val="20"/>
    </w:rPr>
  </w:style>
  <w:style w:type="character" w:styleId="aa">
    <w:name w:val="annotation reference"/>
    <w:basedOn w:val="a0"/>
    <w:uiPriority w:val="99"/>
    <w:semiHidden/>
    <w:unhideWhenUsed/>
    <w:rsid w:val="00D00553"/>
    <w:rPr>
      <w:sz w:val="16"/>
      <w:szCs w:val="16"/>
    </w:rPr>
  </w:style>
  <w:style w:type="paragraph" w:styleId="ab">
    <w:name w:val="Revision"/>
    <w:hidden/>
    <w:uiPriority w:val="99"/>
    <w:semiHidden/>
    <w:rsid w:val="00EA4C69"/>
    <w:pPr>
      <w:spacing w:line="240" w:lineRule="auto"/>
    </w:pPr>
  </w:style>
  <w:style w:type="paragraph" w:styleId="ac">
    <w:name w:val="annotation subject"/>
    <w:basedOn w:val="a8"/>
    <w:next w:val="a8"/>
    <w:link w:val="ad"/>
    <w:uiPriority w:val="99"/>
    <w:semiHidden/>
    <w:unhideWhenUsed/>
    <w:rsid w:val="00F72843"/>
    <w:rPr>
      <w:b/>
      <w:bCs/>
    </w:rPr>
  </w:style>
  <w:style w:type="character" w:customStyle="1" w:styleId="ad">
    <w:name w:val="Тема примечания Знак"/>
    <w:basedOn w:val="a9"/>
    <w:link w:val="ac"/>
    <w:uiPriority w:val="99"/>
    <w:semiHidden/>
    <w:rsid w:val="00F72843"/>
    <w:rPr>
      <w:b/>
      <w:bCs/>
      <w:sz w:val="20"/>
      <w:szCs w:val="20"/>
    </w:rPr>
  </w:style>
  <w:style w:type="character" w:customStyle="1" w:styleId="a7">
    <w:name w:val="Абзац списка Знак"/>
    <w:aliases w:val="List Знак,Elenco Normale Знак,List1 Знак,List11 Знак,List111 Знак,List1111 Знак,List11111 Знак,List2 Знак,List111111 Знак,List3 Знак,List1111111 Знак,Liste1 Знак,List11111111 Знак"/>
    <w:basedOn w:val="a0"/>
    <w:link w:val="a6"/>
    <w:uiPriority w:val="34"/>
    <w:locked/>
    <w:rsid w:val="00397E44"/>
  </w:style>
  <w:style w:type="table" w:styleId="ae">
    <w:name w:val="Table Grid"/>
    <w:basedOn w:val="a1"/>
    <w:uiPriority w:val="39"/>
    <w:rsid w:val="002C36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515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8955">
      <w:bodyDiv w:val="1"/>
      <w:marLeft w:val="0"/>
      <w:marRight w:val="0"/>
      <w:marTop w:val="0"/>
      <w:marBottom w:val="0"/>
      <w:divBdr>
        <w:top w:val="none" w:sz="0" w:space="0" w:color="auto"/>
        <w:left w:val="none" w:sz="0" w:space="0" w:color="auto"/>
        <w:bottom w:val="none" w:sz="0" w:space="0" w:color="auto"/>
        <w:right w:val="none" w:sz="0" w:space="0" w:color="auto"/>
      </w:divBdr>
    </w:div>
    <w:div w:id="248121747">
      <w:bodyDiv w:val="1"/>
      <w:marLeft w:val="0"/>
      <w:marRight w:val="0"/>
      <w:marTop w:val="0"/>
      <w:marBottom w:val="0"/>
      <w:divBdr>
        <w:top w:val="none" w:sz="0" w:space="0" w:color="auto"/>
        <w:left w:val="none" w:sz="0" w:space="0" w:color="auto"/>
        <w:bottom w:val="none" w:sz="0" w:space="0" w:color="auto"/>
        <w:right w:val="none" w:sz="0" w:space="0" w:color="auto"/>
      </w:divBdr>
    </w:div>
    <w:div w:id="854153426">
      <w:bodyDiv w:val="1"/>
      <w:marLeft w:val="0"/>
      <w:marRight w:val="0"/>
      <w:marTop w:val="0"/>
      <w:marBottom w:val="0"/>
      <w:divBdr>
        <w:top w:val="none" w:sz="0" w:space="0" w:color="auto"/>
        <w:left w:val="none" w:sz="0" w:space="0" w:color="auto"/>
        <w:bottom w:val="none" w:sz="0" w:space="0" w:color="auto"/>
        <w:right w:val="none" w:sz="0" w:space="0" w:color="auto"/>
      </w:divBdr>
    </w:div>
    <w:div w:id="882330952">
      <w:bodyDiv w:val="1"/>
      <w:marLeft w:val="0"/>
      <w:marRight w:val="0"/>
      <w:marTop w:val="0"/>
      <w:marBottom w:val="0"/>
      <w:divBdr>
        <w:top w:val="none" w:sz="0" w:space="0" w:color="auto"/>
        <w:left w:val="none" w:sz="0" w:space="0" w:color="auto"/>
        <w:bottom w:val="none" w:sz="0" w:space="0" w:color="auto"/>
        <w:right w:val="none" w:sz="0" w:space="0" w:color="auto"/>
      </w:divBdr>
    </w:div>
    <w:div w:id="1199706244">
      <w:bodyDiv w:val="1"/>
      <w:marLeft w:val="0"/>
      <w:marRight w:val="0"/>
      <w:marTop w:val="0"/>
      <w:marBottom w:val="0"/>
      <w:divBdr>
        <w:top w:val="none" w:sz="0" w:space="0" w:color="auto"/>
        <w:left w:val="none" w:sz="0" w:space="0" w:color="auto"/>
        <w:bottom w:val="none" w:sz="0" w:space="0" w:color="auto"/>
        <w:right w:val="none" w:sz="0" w:space="0" w:color="auto"/>
      </w:divBdr>
    </w:div>
    <w:div w:id="1232036954">
      <w:bodyDiv w:val="1"/>
      <w:marLeft w:val="0"/>
      <w:marRight w:val="0"/>
      <w:marTop w:val="0"/>
      <w:marBottom w:val="0"/>
      <w:divBdr>
        <w:top w:val="none" w:sz="0" w:space="0" w:color="auto"/>
        <w:left w:val="none" w:sz="0" w:space="0" w:color="auto"/>
        <w:bottom w:val="none" w:sz="0" w:space="0" w:color="auto"/>
        <w:right w:val="none" w:sz="0" w:space="0" w:color="auto"/>
      </w:divBdr>
      <w:divsChild>
        <w:div w:id="1722437947">
          <w:marLeft w:val="547"/>
          <w:marRight w:val="0"/>
          <w:marTop w:val="0"/>
          <w:marBottom w:val="0"/>
          <w:divBdr>
            <w:top w:val="none" w:sz="0" w:space="0" w:color="auto"/>
            <w:left w:val="none" w:sz="0" w:space="0" w:color="auto"/>
            <w:bottom w:val="none" w:sz="0" w:space="0" w:color="auto"/>
            <w:right w:val="none" w:sz="0" w:space="0" w:color="auto"/>
          </w:divBdr>
        </w:div>
        <w:div w:id="2020807597">
          <w:marLeft w:val="547"/>
          <w:marRight w:val="0"/>
          <w:marTop w:val="0"/>
          <w:marBottom w:val="0"/>
          <w:divBdr>
            <w:top w:val="none" w:sz="0" w:space="0" w:color="auto"/>
            <w:left w:val="none" w:sz="0" w:space="0" w:color="auto"/>
            <w:bottom w:val="none" w:sz="0" w:space="0" w:color="auto"/>
            <w:right w:val="none" w:sz="0" w:space="0" w:color="auto"/>
          </w:divBdr>
        </w:div>
        <w:div w:id="1661614657">
          <w:marLeft w:val="547"/>
          <w:marRight w:val="0"/>
          <w:marTop w:val="0"/>
          <w:marBottom w:val="0"/>
          <w:divBdr>
            <w:top w:val="none" w:sz="0" w:space="0" w:color="auto"/>
            <w:left w:val="none" w:sz="0" w:space="0" w:color="auto"/>
            <w:bottom w:val="none" w:sz="0" w:space="0" w:color="auto"/>
            <w:right w:val="none" w:sz="0" w:space="0" w:color="auto"/>
          </w:divBdr>
        </w:div>
        <w:div w:id="2010986839">
          <w:marLeft w:val="547"/>
          <w:marRight w:val="0"/>
          <w:marTop w:val="0"/>
          <w:marBottom w:val="0"/>
          <w:divBdr>
            <w:top w:val="none" w:sz="0" w:space="0" w:color="auto"/>
            <w:left w:val="none" w:sz="0" w:space="0" w:color="auto"/>
            <w:bottom w:val="none" w:sz="0" w:space="0" w:color="auto"/>
            <w:right w:val="none" w:sz="0" w:space="0" w:color="auto"/>
          </w:divBdr>
        </w:div>
      </w:divsChild>
    </w:div>
    <w:div w:id="1375500311">
      <w:bodyDiv w:val="1"/>
      <w:marLeft w:val="0"/>
      <w:marRight w:val="0"/>
      <w:marTop w:val="0"/>
      <w:marBottom w:val="0"/>
      <w:divBdr>
        <w:top w:val="none" w:sz="0" w:space="0" w:color="auto"/>
        <w:left w:val="none" w:sz="0" w:space="0" w:color="auto"/>
        <w:bottom w:val="none" w:sz="0" w:space="0" w:color="auto"/>
        <w:right w:val="none" w:sz="0" w:space="0" w:color="auto"/>
      </w:divBdr>
      <w:divsChild>
        <w:div w:id="1443303073">
          <w:marLeft w:val="547"/>
          <w:marRight w:val="0"/>
          <w:marTop w:val="0"/>
          <w:marBottom w:val="0"/>
          <w:divBdr>
            <w:top w:val="none" w:sz="0" w:space="0" w:color="auto"/>
            <w:left w:val="none" w:sz="0" w:space="0" w:color="auto"/>
            <w:bottom w:val="none" w:sz="0" w:space="0" w:color="auto"/>
            <w:right w:val="none" w:sz="0" w:space="0" w:color="auto"/>
          </w:divBdr>
        </w:div>
        <w:div w:id="2096825646">
          <w:marLeft w:val="547"/>
          <w:marRight w:val="0"/>
          <w:marTop w:val="0"/>
          <w:marBottom w:val="0"/>
          <w:divBdr>
            <w:top w:val="none" w:sz="0" w:space="0" w:color="auto"/>
            <w:left w:val="none" w:sz="0" w:space="0" w:color="auto"/>
            <w:bottom w:val="none" w:sz="0" w:space="0" w:color="auto"/>
            <w:right w:val="none" w:sz="0" w:space="0" w:color="auto"/>
          </w:divBdr>
        </w:div>
      </w:divsChild>
    </w:div>
    <w:div w:id="1427726408">
      <w:bodyDiv w:val="1"/>
      <w:marLeft w:val="0"/>
      <w:marRight w:val="0"/>
      <w:marTop w:val="0"/>
      <w:marBottom w:val="0"/>
      <w:divBdr>
        <w:top w:val="none" w:sz="0" w:space="0" w:color="auto"/>
        <w:left w:val="none" w:sz="0" w:space="0" w:color="auto"/>
        <w:bottom w:val="none" w:sz="0" w:space="0" w:color="auto"/>
        <w:right w:val="none" w:sz="0" w:space="0" w:color="auto"/>
      </w:divBdr>
    </w:div>
    <w:div w:id="1479958375">
      <w:bodyDiv w:val="1"/>
      <w:marLeft w:val="0"/>
      <w:marRight w:val="0"/>
      <w:marTop w:val="0"/>
      <w:marBottom w:val="0"/>
      <w:divBdr>
        <w:top w:val="none" w:sz="0" w:space="0" w:color="auto"/>
        <w:left w:val="none" w:sz="0" w:space="0" w:color="auto"/>
        <w:bottom w:val="none" w:sz="0" w:space="0" w:color="auto"/>
        <w:right w:val="none" w:sz="0" w:space="0" w:color="auto"/>
      </w:divBdr>
      <w:divsChild>
        <w:div w:id="192689433">
          <w:marLeft w:val="547"/>
          <w:marRight w:val="0"/>
          <w:marTop w:val="0"/>
          <w:marBottom w:val="0"/>
          <w:divBdr>
            <w:top w:val="none" w:sz="0" w:space="0" w:color="auto"/>
            <w:left w:val="none" w:sz="0" w:space="0" w:color="auto"/>
            <w:bottom w:val="none" w:sz="0" w:space="0" w:color="auto"/>
            <w:right w:val="none" w:sz="0" w:space="0" w:color="auto"/>
          </w:divBdr>
        </w:div>
        <w:div w:id="1541091520">
          <w:marLeft w:val="547"/>
          <w:marRight w:val="0"/>
          <w:marTop w:val="0"/>
          <w:marBottom w:val="0"/>
          <w:divBdr>
            <w:top w:val="none" w:sz="0" w:space="0" w:color="auto"/>
            <w:left w:val="none" w:sz="0" w:space="0" w:color="auto"/>
            <w:bottom w:val="none" w:sz="0" w:space="0" w:color="auto"/>
            <w:right w:val="none" w:sz="0" w:space="0" w:color="auto"/>
          </w:divBdr>
        </w:div>
        <w:div w:id="280888516">
          <w:marLeft w:val="547"/>
          <w:marRight w:val="0"/>
          <w:marTop w:val="0"/>
          <w:marBottom w:val="0"/>
          <w:divBdr>
            <w:top w:val="none" w:sz="0" w:space="0" w:color="auto"/>
            <w:left w:val="none" w:sz="0" w:space="0" w:color="auto"/>
            <w:bottom w:val="none" w:sz="0" w:space="0" w:color="auto"/>
            <w:right w:val="none" w:sz="0" w:space="0" w:color="auto"/>
          </w:divBdr>
        </w:div>
      </w:divsChild>
    </w:div>
    <w:div w:id="1854219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cc.kz/business/cards/business-credit-card-k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cc.kz/business/cards/business-credit-card-k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cc.kz/business/cards/business-credit-card-k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bcc.kz/business/cards/business-credit-card-kls/" TargetMode="External"/><Relationship Id="rId4" Type="http://schemas.openxmlformats.org/officeDocument/2006/relationships/customXml" Target="../customXml/item4.xml"/><Relationship Id="rId9" Type="http://schemas.openxmlformats.org/officeDocument/2006/relationships/hyperlink" Target="https://www.bcc.kz/business/cards/business-credit-card-kls/" TargetMode="External"/><Relationship Id="rId14" Type="http://schemas.openxmlformats.org/officeDocument/2006/relationships/hyperlink" Target="https://www.bcc.kz/business/cards/business-credit-card-k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8413B1C2B65249B257168C14731656" ma:contentTypeVersion="10" ma:contentTypeDescription="Create a new document." ma:contentTypeScope="" ma:versionID="5a6112e7d727646d950df4000c66967f">
  <xsd:schema xmlns:xsd="http://www.w3.org/2001/XMLSchema" xmlns:xs="http://www.w3.org/2001/XMLSchema" xmlns:p="http://schemas.microsoft.com/office/2006/metadata/properties" xmlns:ns3="b3e5f378-8b98-40f3-8c7f-6623622a4611" targetNamespace="http://schemas.microsoft.com/office/2006/metadata/properties" ma:root="true" ma:fieldsID="3b378e44b4b6bed06a694576ca530ca8" ns3:_="">
    <xsd:import namespace="b3e5f378-8b98-40f3-8c7f-6623622a46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GenerationTime" minOccurs="0"/>
                <xsd:element ref="ns3:MediaServiceEventHashCode" minOccurs="0"/>
                <xsd:element ref="ns3:MediaServiceSystem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5f378-8b98-40f3-8c7f-6623622a461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b3e5f378-8b98-40f3-8c7f-6623622a4611" xsi:nil="true"/>
  </documentManagement>
</p:properties>
</file>

<file path=customXml/itemProps1.xml><?xml version="1.0" encoding="utf-8"?>
<ds:datastoreItem xmlns:ds="http://schemas.openxmlformats.org/officeDocument/2006/customXml" ds:itemID="{0BE698F3-D31D-4874-A0E0-88BA4F3560F1}">
  <ds:schemaRefs>
    <ds:schemaRef ds:uri="http://schemas.microsoft.com/sharepoint/v3/contenttype/forms"/>
  </ds:schemaRefs>
</ds:datastoreItem>
</file>

<file path=customXml/itemProps2.xml><?xml version="1.0" encoding="utf-8"?>
<ds:datastoreItem xmlns:ds="http://schemas.openxmlformats.org/officeDocument/2006/customXml" ds:itemID="{5D1D1690-90FA-4AE1-9824-61D954C46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5f378-8b98-40f3-8c7f-6623622a4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C09C7-C97C-4FE0-8F7D-9CD3429E8CC8}">
  <ds:schemaRefs>
    <ds:schemaRef ds:uri="http://schemas.openxmlformats.org/officeDocument/2006/bibliography"/>
  </ds:schemaRefs>
</ds:datastoreItem>
</file>

<file path=customXml/itemProps4.xml><?xml version="1.0" encoding="utf-8"?>
<ds:datastoreItem xmlns:ds="http://schemas.openxmlformats.org/officeDocument/2006/customXml" ds:itemID="{3F6547D9-830A-4DE6-AC13-3574AEF34144}">
  <ds:schemaRefs>
    <ds:schemaRef ds:uri="http://schemas.microsoft.com/office/2006/metadata/properties"/>
    <ds:schemaRef ds:uri="http://schemas.microsoft.com/office/infopath/2007/PartnerControls"/>
    <ds:schemaRef ds:uri="b3e5f378-8b98-40f3-8c7f-6623622a4611"/>
  </ds:schemaRefs>
</ds:datastoreItem>
</file>

<file path=docMetadata/LabelInfo.xml><?xml version="1.0" encoding="utf-8"?>
<clbl:labelList xmlns:clbl="http://schemas.microsoft.com/office/2020/mipLabelMetadata">
  <clbl:label id="{7f7b9357-9c44-4410-95df-2c59b7c1872b}" enabled="0" method="" siteId="{7f7b9357-9c44-4410-95df-2c59b7c1872b}" removed="1"/>
</clbl:labelList>
</file>

<file path=docProps/app.xml><?xml version="1.0" encoding="utf-8"?>
<Properties xmlns="http://schemas.openxmlformats.org/officeDocument/2006/extended-properties" xmlns:vt="http://schemas.openxmlformats.org/officeDocument/2006/docPropsVTypes">
  <Template>Normal</Template>
  <TotalTime>40</TotalTime>
  <Pages>9</Pages>
  <Words>4356</Words>
  <Characters>24831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Сулейменов Фарид Хакимжанович</dc:creator>
  <cp:lastModifiedBy>Хан Валерия Витальевна</cp:lastModifiedBy>
  <cp:revision>10</cp:revision>
  <dcterms:created xsi:type="dcterms:W3CDTF">2026-05-21T12:05:00Z</dcterms:created>
  <dcterms:modified xsi:type="dcterms:W3CDTF">2026-05-28T12:07:00Z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0x0101008E8413B1C2B65249B257168C14731656</vt:lpwstr>
  </property>
</Properties>
</file>