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991D" w14:textId="77777777" w:rsidR="00057B07" w:rsidRPr="00282336" w:rsidRDefault="00057B07" w:rsidP="001E4E8E">
      <w:pPr>
        <w:jc w:val="center"/>
        <w:rPr>
          <w:rFonts w:asciiTheme="majorBidi" w:hAnsiTheme="majorBidi" w:cstheme="majorBidi"/>
          <w:sz w:val="24"/>
          <w:szCs w:val="24"/>
          <w:lang w:val="en-US"/>
        </w:rPr>
      </w:pPr>
    </w:p>
    <w:tbl>
      <w:tblPr>
        <w:tblStyle w:val="ac"/>
        <w:tblW w:w="15593" w:type="dxa"/>
        <w:tblInd w:w="-289" w:type="dxa"/>
        <w:tblLook w:val="04A0" w:firstRow="1" w:lastRow="0" w:firstColumn="1" w:lastColumn="0" w:noHBand="0" w:noVBand="1"/>
      </w:tblPr>
      <w:tblGrid>
        <w:gridCol w:w="5104"/>
        <w:gridCol w:w="5245"/>
        <w:gridCol w:w="5244"/>
      </w:tblGrid>
      <w:tr w:rsidR="004B1A0A" w:rsidRPr="002B7161" w14:paraId="1EAF3003" w14:textId="77777777" w:rsidTr="004B1A0A">
        <w:tc>
          <w:tcPr>
            <w:tcW w:w="5104" w:type="dxa"/>
          </w:tcPr>
          <w:p w14:paraId="2E347C10" w14:textId="72748BE1" w:rsidR="004B1A0A" w:rsidRPr="00414074" w:rsidRDefault="004B1A0A" w:rsidP="001E4E8E">
            <w:pPr>
              <w:jc w:val="center"/>
              <w:rPr>
                <w:rFonts w:asciiTheme="majorBidi" w:hAnsiTheme="majorBidi" w:cstheme="majorBidi"/>
                <w:sz w:val="24"/>
                <w:szCs w:val="24"/>
              </w:rPr>
            </w:pPr>
            <w:r w:rsidRPr="00600913">
              <w:rPr>
                <w:rFonts w:ascii="Times New Roman" w:hAnsi="Times New Roman" w:cs="Times New Roman"/>
                <w:b/>
                <w:sz w:val="24"/>
                <w:szCs w:val="24"/>
              </w:rPr>
              <w:t>FX-АҚША АЙЫРБАСТАУ ҚЫЗМЕТІНДЕ TOM НЕМЕСЕ SPOT МӘМІЛЕЛЕРІ БОЙЫНША «БІРІНШІ ҚОРҒАЛҒАН МӘМІЛЕ» АКЦИЯСЫН ЖҮРГІЗУ ЕРЕЖЕСІ</w:t>
            </w:r>
          </w:p>
        </w:tc>
        <w:tc>
          <w:tcPr>
            <w:tcW w:w="5245" w:type="dxa"/>
          </w:tcPr>
          <w:p w14:paraId="0D7407EE" w14:textId="4F149BD7" w:rsidR="004B1A0A" w:rsidRPr="002B7161" w:rsidRDefault="004B1A0A" w:rsidP="004B1A0A">
            <w:pPr>
              <w:jc w:val="center"/>
              <w:rPr>
                <w:rFonts w:asciiTheme="majorBidi" w:eastAsia="Times New Roman" w:hAnsiTheme="majorBidi" w:cstheme="majorBidi"/>
                <w:b/>
                <w:bCs/>
                <w:sz w:val="24"/>
                <w:szCs w:val="24"/>
                <w:lang w:val="ru-RU"/>
              </w:rPr>
            </w:pPr>
            <w:r w:rsidRPr="002B7161">
              <w:rPr>
                <w:rFonts w:asciiTheme="majorBidi" w:eastAsia="Times New Roman" w:hAnsiTheme="majorBidi" w:cstheme="majorBidi"/>
                <w:b/>
                <w:bCs/>
                <w:sz w:val="24"/>
                <w:szCs w:val="24"/>
                <w:lang w:val="ru-RU"/>
              </w:rPr>
              <w:t xml:space="preserve">ПРАВИЛА ПРОВЕДЕНИЯ АКЦИИ «ПЕРВАЯ СДЕЛКА </w:t>
            </w:r>
            <w:r>
              <w:rPr>
                <w:rFonts w:asciiTheme="majorBidi" w:eastAsia="Times New Roman" w:hAnsiTheme="majorBidi" w:cstheme="majorBidi"/>
                <w:b/>
                <w:bCs/>
                <w:sz w:val="24"/>
                <w:szCs w:val="24"/>
                <w:lang w:val="ru-RU"/>
              </w:rPr>
              <w:t>С ЗАЩИТОЙ</w:t>
            </w:r>
            <w:r w:rsidRPr="002B7161">
              <w:rPr>
                <w:rFonts w:asciiTheme="majorBidi" w:eastAsia="Times New Roman" w:hAnsiTheme="majorBidi" w:cstheme="majorBidi"/>
                <w:b/>
                <w:bCs/>
                <w:sz w:val="24"/>
                <w:szCs w:val="24"/>
                <w:lang w:val="ru-RU"/>
              </w:rPr>
              <w:t>»</w:t>
            </w:r>
            <w:r>
              <w:rPr>
                <w:rFonts w:asciiTheme="majorBidi" w:eastAsia="Times New Roman" w:hAnsiTheme="majorBidi" w:cstheme="majorBidi"/>
                <w:b/>
                <w:bCs/>
                <w:sz w:val="24"/>
                <w:szCs w:val="24"/>
                <w:lang w:val="ru-RU"/>
              </w:rPr>
              <w:t xml:space="preserve"> </w:t>
            </w:r>
            <w:r w:rsidRPr="002B7161">
              <w:rPr>
                <w:rFonts w:asciiTheme="majorBidi" w:eastAsia="Times New Roman" w:hAnsiTheme="majorBidi" w:cstheme="majorBidi"/>
                <w:b/>
                <w:bCs/>
                <w:sz w:val="24"/>
                <w:szCs w:val="24"/>
                <w:lang w:val="ru-RU"/>
              </w:rPr>
              <w:t xml:space="preserve">ПО </w:t>
            </w:r>
            <w:r>
              <w:rPr>
                <w:rFonts w:asciiTheme="majorBidi" w:eastAsia="Times New Roman" w:hAnsiTheme="majorBidi" w:cstheme="majorBidi"/>
                <w:b/>
                <w:bCs/>
                <w:sz w:val="24"/>
                <w:szCs w:val="24"/>
                <w:lang w:val="ru-RU"/>
              </w:rPr>
              <w:t>СДЕЛКАМ</w:t>
            </w:r>
            <w:r w:rsidRPr="002B7161">
              <w:rPr>
                <w:rFonts w:asciiTheme="majorBidi" w:eastAsia="Times New Roman" w:hAnsiTheme="majorBidi" w:cstheme="majorBidi"/>
                <w:b/>
                <w:bCs/>
                <w:sz w:val="24"/>
                <w:szCs w:val="24"/>
                <w:lang w:val="ru-RU"/>
              </w:rPr>
              <w:t xml:space="preserve"> </w:t>
            </w:r>
            <w:r w:rsidRPr="002B7161">
              <w:rPr>
                <w:rFonts w:asciiTheme="majorBidi" w:eastAsia="Times New Roman" w:hAnsiTheme="majorBidi" w:cstheme="majorBidi"/>
                <w:b/>
                <w:bCs/>
                <w:sz w:val="24"/>
                <w:szCs w:val="24"/>
                <w:lang w:val="en-US"/>
              </w:rPr>
              <w:t>TOM</w:t>
            </w:r>
            <w:r>
              <w:rPr>
                <w:rFonts w:asciiTheme="majorBidi" w:eastAsia="Times New Roman" w:hAnsiTheme="majorBidi" w:cstheme="majorBidi"/>
                <w:b/>
                <w:bCs/>
                <w:sz w:val="24"/>
                <w:szCs w:val="24"/>
                <w:lang w:val="ru-RU"/>
              </w:rPr>
              <w:t xml:space="preserve"> ИЛИ </w:t>
            </w:r>
            <w:r w:rsidRPr="002B7161">
              <w:rPr>
                <w:rFonts w:asciiTheme="majorBidi" w:eastAsia="Times New Roman" w:hAnsiTheme="majorBidi" w:cstheme="majorBidi"/>
                <w:b/>
                <w:bCs/>
                <w:sz w:val="24"/>
                <w:szCs w:val="24"/>
                <w:lang w:val="en-US"/>
              </w:rPr>
              <w:t>SPOT</w:t>
            </w:r>
            <w:r w:rsidRPr="002B7161">
              <w:rPr>
                <w:rFonts w:asciiTheme="majorBidi" w:eastAsia="Times New Roman" w:hAnsiTheme="majorBidi" w:cstheme="majorBidi"/>
                <w:b/>
                <w:bCs/>
                <w:sz w:val="24"/>
                <w:szCs w:val="24"/>
                <w:lang w:val="ru-RU"/>
              </w:rPr>
              <w:t xml:space="preserve"> В СЕРВИСЕ </w:t>
            </w:r>
            <w:r>
              <w:rPr>
                <w:rFonts w:asciiTheme="majorBidi" w:eastAsia="Times New Roman" w:hAnsiTheme="majorBidi" w:cstheme="majorBidi"/>
                <w:b/>
                <w:bCs/>
                <w:sz w:val="24"/>
                <w:szCs w:val="24"/>
                <w:lang w:val="ru-RU"/>
              </w:rPr>
              <w:t>«</w:t>
            </w:r>
            <w:r w:rsidRPr="002B7161">
              <w:rPr>
                <w:rFonts w:asciiTheme="majorBidi" w:eastAsia="Times New Roman" w:hAnsiTheme="majorBidi" w:cstheme="majorBidi"/>
                <w:b/>
                <w:bCs/>
                <w:sz w:val="24"/>
                <w:szCs w:val="24"/>
                <w:lang w:val="en-US"/>
              </w:rPr>
              <w:t>FX</w:t>
            </w:r>
            <w:r w:rsidRPr="002B7161">
              <w:rPr>
                <w:rFonts w:asciiTheme="majorBidi" w:eastAsia="Times New Roman" w:hAnsiTheme="majorBidi" w:cstheme="majorBidi"/>
                <w:b/>
                <w:bCs/>
                <w:sz w:val="24"/>
                <w:szCs w:val="24"/>
              </w:rPr>
              <w:t>-ОБМЕННИК</w:t>
            </w:r>
            <w:r>
              <w:rPr>
                <w:rFonts w:asciiTheme="majorBidi" w:eastAsia="Times New Roman" w:hAnsiTheme="majorBidi" w:cstheme="majorBidi"/>
                <w:b/>
                <w:bCs/>
                <w:sz w:val="24"/>
                <w:szCs w:val="24"/>
                <w:lang w:val="ru-RU"/>
              </w:rPr>
              <w:t>»</w:t>
            </w:r>
          </w:p>
        </w:tc>
        <w:tc>
          <w:tcPr>
            <w:tcW w:w="5244" w:type="dxa"/>
          </w:tcPr>
          <w:p w14:paraId="33E86335" w14:textId="546893AC" w:rsidR="004B1A0A" w:rsidRPr="002B7161" w:rsidRDefault="004B1A0A" w:rsidP="001E4E8E">
            <w:pPr>
              <w:jc w:val="center"/>
              <w:rPr>
                <w:rFonts w:asciiTheme="majorBidi" w:hAnsiTheme="majorBidi" w:cstheme="majorBidi"/>
                <w:sz w:val="24"/>
                <w:szCs w:val="24"/>
              </w:rPr>
            </w:pPr>
            <w:r w:rsidRPr="00926CC6">
              <w:rPr>
                <w:rFonts w:ascii="Times New Roman" w:hAnsi="Times New Roman" w:cs="Times New Roman"/>
                <w:b/>
                <w:bCs/>
                <w:sz w:val="24"/>
                <w:szCs w:val="24"/>
              </w:rPr>
              <w:t>TERMS AND CONDITIONS OF THE ‘FIRST TRANSACTION WITH A HEDGE’ PROMOTION FOR TOM OR SPOT TRANSACTIONS ON THE FX-EXCHANGE SERVICE</w:t>
            </w:r>
          </w:p>
        </w:tc>
      </w:tr>
      <w:tr w:rsidR="004B1A0A" w:rsidRPr="002B7161" w14:paraId="78487C20" w14:textId="77777777" w:rsidTr="004B1A0A">
        <w:tc>
          <w:tcPr>
            <w:tcW w:w="5104" w:type="dxa"/>
          </w:tcPr>
          <w:p w14:paraId="38FCCEB1" w14:textId="7C271BD0" w:rsidR="004B1A0A" w:rsidRDefault="004B1A0A" w:rsidP="001E4E8E">
            <w:pPr>
              <w:jc w:val="center"/>
              <w:rPr>
                <w:rFonts w:asciiTheme="majorBidi" w:hAnsiTheme="majorBidi"/>
                <w:b/>
                <w:sz w:val="24"/>
              </w:rPr>
            </w:pPr>
            <w:r w:rsidRPr="00600913">
              <w:rPr>
                <w:rFonts w:ascii="Times New Roman" w:hAnsi="Times New Roman" w:cs="Times New Roman"/>
                <w:b/>
                <w:sz w:val="24"/>
                <w:szCs w:val="24"/>
              </w:rPr>
              <w:t>І. ЖАЛПЫ ЕРЕЖЕЛЕРІ</w:t>
            </w:r>
          </w:p>
        </w:tc>
        <w:tc>
          <w:tcPr>
            <w:tcW w:w="5245" w:type="dxa"/>
          </w:tcPr>
          <w:p w14:paraId="354AC9A1" w14:textId="31AF652A" w:rsidR="004B1A0A" w:rsidRPr="002B7161" w:rsidRDefault="004B1A0A" w:rsidP="001E4E8E">
            <w:pPr>
              <w:jc w:val="center"/>
              <w:rPr>
                <w:rFonts w:asciiTheme="majorBidi" w:eastAsia="Times New Roman" w:hAnsiTheme="majorBidi" w:cstheme="majorBidi"/>
                <w:b/>
                <w:bCs/>
                <w:sz w:val="24"/>
                <w:szCs w:val="24"/>
                <w:lang w:val="ru-RU"/>
              </w:rPr>
            </w:pPr>
            <w:r w:rsidRPr="002B7161">
              <w:rPr>
                <w:rFonts w:asciiTheme="majorBidi" w:eastAsia="Times New Roman" w:hAnsiTheme="majorBidi" w:cstheme="majorBidi"/>
                <w:b/>
                <w:bCs/>
                <w:sz w:val="24"/>
                <w:szCs w:val="24"/>
                <w:lang w:val="ru-RU"/>
              </w:rPr>
              <w:t>I. ОБЩИЕ ПРАВИЛА</w:t>
            </w:r>
          </w:p>
        </w:tc>
        <w:tc>
          <w:tcPr>
            <w:tcW w:w="5244" w:type="dxa"/>
          </w:tcPr>
          <w:p w14:paraId="35BD565E" w14:textId="4AF607D9" w:rsidR="004B1A0A" w:rsidRDefault="004B1A0A" w:rsidP="001E4E8E">
            <w:pPr>
              <w:jc w:val="center"/>
              <w:rPr>
                <w:rFonts w:asciiTheme="majorBidi" w:hAnsiTheme="majorBidi"/>
                <w:b/>
                <w:sz w:val="24"/>
              </w:rPr>
            </w:pPr>
            <w:r w:rsidRPr="00926CC6">
              <w:rPr>
                <w:rFonts w:ascii="Times New Roman" w:hAnsi="Times New Roman" w:cs="Times New Roman"/>
                <w:b/>
                <w:sz w:val="24"/>
                <w:szCs w:val="24"/>
              </w:rPr>
              <w:t>І. GENERAL RULES</w:t>
            </w:r>
          </w:p>
        </w:tc>
      </w:tr>
      <w:tr w:rsidR="004B1A0A" w:rsidRPr="002B7161" w14:paraId="18744DDE" w14:textId="77777777" w:rsidTr="004B1A0A">
        <w:tc>
          <w:tcPr>
            <w:tcW w:w="5104" w:type="dxa"/>
          </w:tcPr>
          <w:p w14:paraId="0362FC1E"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sz w:val="24"/>
                <w:szCs w:val="24"/>
              </w:rPr>
              <w:t>1. FX-ақша айырбастау қызметінде TOM немесе SPOT мәмілелері бойынша «Бірінші қорғалған мәміле» акциясын өткізудің осы ережесі (бұдан әрі – Ереже/осы Ереже) Банктің Акцияны өткізу тәртібі мен талаптарын белгілейді.</w:t>
            </w:r>
          </w:p>
          <w:p w14:paraId="65001713" w14:textId="076EC0A0" w:rsidR="004B1A0A" w:rsidRPr="002B7161" w:rsidRDefault="004B1A0A" w:rsidP="004B1A0A">
            <w:pPr>
              <w:rPr>
                <w:rFonts w:asciiTheme="majorBidi" w:hAnsiTheme="majorBidi" w:cstheme="majorBidi"/>
                <w:sz w:val="24"/>
                <w:szCs w:val="24"/>
              </w:rPr>
            </w:pPr>
            <w:r w:rsidRPr="00600913">
              <w:rPr>
                <w:rFonts w:ascii="Times New Roman" w:hAnsi="Times New Roman" w:cs="Times New Roman"/>
                <w:sz w:val="24"/>
                <w:szCs w:val="24"/>
              </w:rPr>
              <w:t xml:space="preserve">Акция, Акцияға енгізілетін елеулі өзгерістер туралы ақпарат және өзге де ақпарат Банктің </w:t>
            </w:r>
            <w:r>
              <w:fldChar w:fldCharType="begin"/>
            </w:r>
            <w:r>
              <w:instrText>HYPERLINK "http://www.bcc.kz"</w:instrText>
            </w:r>
            <w:r>
              <w:fldChar w:fldCharType="separate"/>
            </w:r>
            <w:r w:rsidRPr="00600913">
              <w:rPr>
                <w:rStyle w:val="ad"/>
                <w:rFonts w:ascii="Times New Roman" w:hAnsi="Times New Roman" w:cs="Times New Roman"/>
                <w:sz w:val="24"/>
                <w:szCs w:val="24"/>
              </w:rPr>
              <w:t>www.bcc.kz</w:t>
            </w:r>
            <w:r>
              <w:fldChar w:fldCharType="end"/>
            </w:r>
            <w:r w:rsidRPr="00600913">
              <w:rPr>
                <w:rFonts w:ascii="Times New Roman" w:hAnsi="Times New Roman" w:cs="Times New Roman"/>
                <w:sz w:val="24"/>
                <w:szCs w:val="24"/>
              </w:rPr>
              <w:t>ресми сайтында, сонымен бірге bcc.kz мобильді қолданбасында орналастырылған.</w:t>
            </w:r>
          </w:p>
        </w:tc>
        <w:tc>
          <w:tcPr>
            <w:tcW w:w="5245" w:type="dxa"/>
          </w:tcPr>
          <w:p w14:paraId="214BECE7" w14:textId="17109D0A" w:rsidR="004B1A0A" w:rsidRDefault="004B1A0A" w:rsidP="004B1A0A">
            <w:pPr>
              <w:jc w:val="both"/>
              <w:rPr>
                <w:rFonts w:asciiTheme="majorBidi" w:eastAsia="Times New Roman" w:hAnsiTheme="majorBidi" w:cstheme="majorBidi"/>
                <w:sz w:val="24"/>
                <w:szCs w:val="24"/>
                <w:lang w:val="ru-RU"/>
              </w:rPr>
            </w:pPr>
            <w:r w:rsidRPr="002B7161">
              <w:rPr>
                <w:rFonts w:asciiTheme="majorBidi" w:eastAsia="Times New Roman" w:hAnsiTheme="majorBidi" w:cstheme="majorBidi"/>
                <w:sz w:val="24"/>
                <w:szCs w:val="24"/>
                <w:lang w:val="ru-RU"/>
              </w:rPr>
              <w:t>1. Настоящие Правила проведения Акции</w:t>
            </w:r>
            <w:r>
              <w:rPr>
                <w:rFonts w:asciiTheme="majorBidi" w:eastAsia="Times New Roman" w:hAnsiTheme="majorBidi" w:cstheme="majorBidi"/>
                <w:sz w:val="24"/>
                <w:szCs w:val="24"/>
                <w:lang w:val="ru-RU"/>
              </w:rPr>
              <w:t xml:space="preserve"> </w:t>
            </w:r>
            <w:r w:rsidRPr="002B7161">
              <w:rPr>
                <w:rFonts w:asciiTheme="majorBidi" w:eastAsia="Times New Roman" w:hAnsiTheme="majorBidi" w:cstheme="majorBidi"/>
                <w:sz w:val="24"/>
                <w:szCs w:val="24"/>
                <w:lang w:val="ru-RU"/>
              </w:rPr>
              <w:t xml:space="preserve">«Первая сделка </w:t>
            </w:r>
            <w:r>
              <w:rPr>
                <w:rFonts w:asciiTheme="majorBidi" w:eastAsia="Times New Roman" w:hAnsiTheme="majorBidi" w:cstheme="majorBidi"/>
                <w:sz w:val="24"/>
                <w:szCs w:val="24"/>
                <w:lang w:val="ru-RU"/>
              </w:rPr>
              <w:t>с защитой</w:t>
            </w:r>
            <w:r w:rsidRPr="002B7161">
              <w:rPr>
                <w:rFonts w:asciiTheme="majorBidi" w:eastAsia="Times New Roman" w:hAnsiTheme="majorBidi" w:cstheme="majorBidi"/>
                <w:sz w:val="24"/>
                <w:szCs w:val="24"/>
                <w:lang w:val="ru-RU"/>
              </w:rPr>
              <w:t xml:space="preserve">» по </w:t>
            </w:r>
            <w:r>
              <w:rPr>
                <w:rFonts w:asciiTheme="majorBidi" w:eastAsia="Times New Roman" w:hAnsiTheme="majorBidi" w:cstheme="majorBidi"/>
                <w:sz w:val="24"/>
                <w:szCs w:val="24"/>
                <w:lang w:val="ru-RU"/>
              </w:rPr>
              <w:t xml:space="preserve">сделкам </w:t>
            </w:r>
            <w:r w:rsidRPr="002B7161">
              <w:rPr>
                <w:rFonts w:asciiTheme="majorBidi" w:eastAsia="Times New Roman" w:hAnsiTheme="majorBidi" w:cstheme="majorBidi"/>
                <w:sz w:val="24"/>
                <w:szCs w:val="24"/>
                <w:lang w:val="ru-RU"/>
              </w:rPr>
              <w:t>TOM</w:t>
            </w:r>
            <w:r>
              <w:rPr>
                <w:rFonts w:asciiTheme="majorBidi" w:eastAsia="Times New Roman" w:hAnsiTheme="majorBidi" w:cstheme="majorBidi"/>
                <w:sz w:val="24"/>
                <w:szCs w:val="24"/>
                <w:lang w:val="ru-RU"/>
              </w:rPr>
              <w:t xml:space="preserve"> или </w:t>
            </w:r>
            <w:r w:rsidRPr="002B7161">
              <w:rPr>
                <w:rFonts w:asciiTheme="majorBidi" w:eastAsia="Times New Roman" w:hAnsiTheme="majorBidi" w:cstheme="majorBidi"/>
                <w:sz w:val="24"/>
                <w:szCs w:val="24"/>
                <w:lang w:val="ru-RU"/>
              </w:rPr>
              <w:t xml:space="preserve">SPOT в сервисе </w:t>
            </w:r>
            <w:r>
              <w:rPr>
                <w:rFonts w:asciiTheme="majorBidi" w:eastAsia="Times New Roman" w:hAnsiTheme="majorBidi" w:cstheme="majorBidi"/>
                <w:sz w:val="24"/>
                <w:szCs w:val="24"/>
                <w:lang w:val="ru-RU"/>
              </w:rPr>
              <w:t>«</w:t>
            </w:r>
            <w:r w:rsidRPr="002B7161">
              <w:rPr>
                <w:rFonts w:asciiTheme="majorBidi" w:eastAsia="Times New Roman" w:hAnsiTheme="majorBidi" w:cstheme="majorBidi"/>
                <w:sz w:val="24"/>
                <w:szCs w:val="24"/>
                <w:lang w:val="en-US"/>
              </w:rPr>
              <w:t>FX</w:t>
            </w:r>
            <w:r w:rsidRPr="002B7161">
              <w:rPr>
                <w:rFonts w:asciiTheme="majorBidi" w:eastAsia="Times New Roman" w:hAnsiTheme="majorBidi" w:cstheme="majorBidi"/>
                <w:sz w:val="24"/>
                <w:szCs w:val="24"/>
              </w:rPr>
              <w:t>-обменник</w:t>
            </w:r>
            <w:r>
              <w:rPr>
                <w:rFonts w:asciiTheme="majorBidi" w:eastAsia="Times New Roman" w:hAnsiTheme="majorBidi" w:cstheme="majorBidi"/>
                <w:sz w:val="24"/>
                <w:szCs w:val="24"/>
                <w:lang w:val="ru-RU"/>
              </w:rPr>
              <w:t>» (далее – Правила/настоящие Правила)</w:t>
            </w:r>
            <w:r w:rsidRPr="002B7161">
              <w:rPr>
                <w:rFonts w:asciiTheme="majorBidi" w:eastAsia="Times New Roman" w:hAnsiTheme="majorBidi" w:cstheme="majorBidi"/>
                <w:sz w:val="24"/>
                <w:szCs w:val="24"/>
                <w:lang w:val="ru-RU"/>
              </w:rPr>
              <w:t xml:space="preserve"> определяют порядок и условия </w:t>
            </w:r>
            <w:r>
              <w:rPr>
                <w:rFonts w:asciiTheme="majorBidi" w:eastAsia="Times New Roman" w:hAnsiTheme="majorBidi" w:cstheme="majorBidi"/>
                <w:sz w:val="24"/>
                <w:szCs w:val="24"/>
                <w:lang w:val="ru-RU"/>
              </w:rPr>
              <w:t>проведения Банком Акции.</w:t>
            </w:r>
          </w:p>
          <w:p w14:paraId="2AB85936" w14:textId="02A78263" w:rsidR="004B1A0A" w:rsidRPr="002B7161" w:rsidRDefault="004B1A0A" w:rsidP="004B1A0A">
            <w:pPr>
              <w:jc w:val="both"/>
              <w:rPr>
                <w:rFonts w:asciiTheme="majorBidi" w:eastAsia="Times New Roman" w:hAnsiTheme="majorBidi" w:cstheme="majorBidi"/>
                <w:sz w:val="24"/>
                <w:szCs w:val="24"/>
                <w:lang w:val="ru-RU"/>
              </w:rPr>
            </w:pPr>
            <w:r w:rsidRPr="00E94154">
              <w:rPr>
                <w:rFonts w:asciiTheme="majorBidi" w:eastAsia="Times New Roman" w:hAnsiTheme="majorBidi" w:cstheme="majorBidi"/>
                <w:sz w:val="24"/>
                <w:szCs w:val="24"/>
                <w:lang w:val="ru-RU"/>
              </w:rPr>
              <w:t>Информация об Акции, существенных изменениях Акции и прочая информация размещ</w:t>
            </w:r>
            <w:r>
              <w:rPr>
                <w:rFonts w:asciiTheme="majorBidi" w:eastAsia="Times New Roman" w:hAnsiTheme="majorBidi" w:cstheme="majorBidi"/>
                <w:sz w:val="24"/>
                <w:szCs w:val="24"/>
                <w:lang w:val="ru-RU"/>
              </w:rPr>
              <w:t>аются</w:t>
            </w:r>
            <w:r w:rsidRPr="00E94154">
              <w:rPr>
                <w:rFonts w:asciiTheme="majorBidi" w:eastAsia="Times New Roman" w:hAnsiTheme="majorBidi" w:cstheme="majorBidi"/>
                <w:sz w:val="24"/>
                <w:szCs w:val="24"/>
                <w:lang w:val="ru-RU"/>
              </w:rPr>
              <w:t xml:space="preserve"> на официальном сайте Банка </w:t>
            </w:r>
            <w:hyperlink r:id="rId6" w:history="1">
              <w:r w:rsidRPr="00E94154">
                <w:rPr>
                  <w:rStyle w:val="ad"/>
                  <w:rFonts w:asciiTheme="majorBidi" w:eastAsia="Times New Roman" w:hAnsiTheme="majorBidi" w:cstheme="majorBidi"/>
                  <w:sz w:val="24"/>
                  <w:szCs w:val="24"/>
                  <w:lang w:val="en-US"/>
                </w:rPr>
                <w:t>www</w:t>
              </w:r>
              <w:r w:rsidRPr="00E94154">
                <w:rPr>
                  <w:rStyle w:val="ad"/>
                  <w:rFonts w:asciiTheme="majorBidi" w:eastAsia="Times New Roman" w:hAnsiTheme="majorBidi" w:cstheme="majorBidi"/>
                  <w:sz w:val="24"/>
                  <w:szCs w:val="24"/>
                  <w:lang w:val="ru-RU"/>
                </w:rPr>
                <w:t>.</w:t>
              </w:r>
              <w:r w:rsidRPr="00E94154">
                <w:rPr>
                  <w:rStyle w:val="ad"/>
                  <w:rFonts w:asciiTheme="majorBidi" w:eastAsia="Times New Roman" w:hAnsiTheme="majorBidi" w:cstheme="majorBidi"/>
                  <w:sz w:val="24"/>
                  <w:szCs w:val="24"/>
                  <w:lang w:val="en-US"/>
                </w:rPr>
                <w:t>bcc</w:t>
              </w:r>
              <w:r w:rsidRPr="00E94154">
                <w:rPr>
                  <w:rStyle w:val="ad"/>
                  <w:rFonts w:asciiTheme="majorBidi" w:eastAsia="Times New Roman" w:hAnsiTheme="majorBidi" w:cstheme="majorBidi"/>
                  <w:sz w:val="24"/>
                  <w:szCs w:val="24"/>
                  <w:lang w:val="ru-RU"/>
                </w:rPr>
                <w:t>.</w:t>
              </w:r>
              <w:proofErr w:type="spellStart"/>
              <w:r w:rsidRPr="00E94154">
                <w:rPr>
                  <w:rStyle w:val="ad"/>
                  <w:rFonts w:asciiTheme="majorBidi" w:eastAsia="Times New Roman" w:hAnsiTheme="majorBidi" w:cstheme="majorBidi"/>
                  <w:sz w:val="24"/>
                  <w:szCs w:val="24"/>
                  <w:lang w:val="en-US"/>
                </w:rPr>
                <w:t>kz</w:t>
              </w:r>
              <w:proofErr w:type="spellEnd"/>
            </w:hyperlink>
            <w:r w:rsidRPr="00E94154">
              <w:rPr>
                <w:rFonts w:asciiTheme="majorBidi" w:eastAsia="Times New Roman" w:hAnsiTheme="majorBidi" w:cstheme="majorBidi"/>
                <w:sz w:val="24"/>
                <w:szCs w:val="24"/>
                <w:lang w:val="ru-RU"/>
              </w:rPr>
              <w:t>.</w:t>
            </w:r>
            <w:r>
              <w:rPr>
                <w:rFonts w:asciiTheme="majorBidi" w:eastAsia="Times New Roman" w:hAnsiTheme="majorBidi" w:cstheme="majorBidi"/>
                <w:sz w:val="24"/>
                <w:szCs w:val="24"/>
                <w:lang w:val="ru-RU"/>
              </w:rPr>
              <w:t xml:space="preserve"> ив</w:t>
            </w:r>
            <w:r w:rsidRPr="00B50764">
              <w:rPr>
                <w:rFonts w:asciiTheme="majorBidi" w:eastAsia="Times New Roman" w:hAnsiTheme="majorBidi" w:cstheme="majorBidi"/>
                <w:sz w:val="24"/>
                <w:szCs w:val="24"/>
                <w:lang w:val="ru-RU"/>
              </w:rPr>
              <w:t xml:space="preserve"> мобильно</w:t>
            </w:r>
            <w:r>
              <w:rPr>
                <w:rFonts w:asciiTheme="majorBidi" w:eastAsia="Times New Roman" w:hAnsiTheme="majorBidi" w:cstheme="majorBidi"/>
                <w:sz w:val="24"/>
                <w:szCs w:val="24"/>
                <w:lang w:val="ru-RU"/>
              </w:rPr>
              <w:t>м</w:t>
            </w:r>
            <w:r w:rsidRPr="00B50764">
              <w:rPr>
                <w:rFonts w:asciiTheme="majorBidi" w:eastAsia="Times New Roman" w:hAnsiTheme="majorBidi" w:cstheme="majorBidi"/>
                <w:sz w:val="24"/>
                <w:szCs w:val="24"/>
                <w:lang w:val="ru-RU"/>
              </w:rPr>
              <w:t xml:space="preserve"> приложение bcc.kz</w:t>
            </w:r>
            <w:r>
              <w:rPr>
                <w:rFonts w:asciiTheme="majorBidi" w:eastAsia="Times New Roman" w:hAnsiTheme="majorBidi" w:cstheme="majorBidi"/>
                <w:sz w:val="24"/>
                <w:szCs w:val="24"/>
                <w:lang w:val="ru-RU"/>
              </w:rPr>
              <w:t>.</w:t>
            </w:r>
          </w:p>
        </w:tc>
        <w:tc>
          <w:tcPr>
            <w:tcW w:w="5244" w:type="dxa"/>
          </w:tcPr>
          <w:p w14:paraId="5B97EBEB"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sz w:val="24"/>
                <w:szCs w:val="24"/>
              </w:rPr>
              <w:t>1. These Rules for the ‘First Transaction With a Hedge’ Promotion on TOM or SPOT transactions via the FX-Exchange service (hereinafter referred to as the Rules/these Rules) set out the procedure and conditions under which the Bank conducts the Promotion.</w:t>
            </w:r>
          </w:p>
          <w:p w14:paraId="172919C2" w14:textId="6E427946"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t xml:space="preserve">Information about the Promotion, any material changes to the Promotion and other information is available on the Bank’s official website </w:t>
            </w:r>
            <w:r>
              <w:fldChar w:fldCharType="begin"/>
            </w:r>
            <w:r>
              <w:instrText>HYPERLINK "http://www.bcc.kz"</w:instrText>
            </w:r>
            <w:r>
              <w:fldChar w:fldCharType="separate"/>
            </w:r>
            <w:r w:rsidRPr="00926CC6">
              <w:rPr>
                <w:rStyle w:val="ad"/>
                <w:rFonts w:ascii="Times New Roman" w:hAnsi="Times New Roman" w:cs="Times New Roman"/>
                <w:sz w:val="24"/>
                <w:szCs w:val="24"/>
              </w:rPr>
              <w:t>www.bcc.kz</w:t>
            </w:r>
            <w:r>
              <w:fldChar w:fldCharType="end"/>
            </w:r>
            <w:r w:rsidRPr="00926CC6">
              <w:rPr>
                <w:rFonts w:ascii="Times New Roman" w:hAnsi="Times New Roman" w:cs="Times New Roman"/>
                <w:sz w:val="24"/>
                <w:szCs w:val="24"/>
              </w:rPr>
              <w:t>, including the mobile app bcc.kz.</w:t>
            </w:r>
          </w:p>
        </w:tc>
      </w:tr>
      <w:tr w:rsidR="004B1A0A" w:rsidRPr="002B7161" w14:paraId="69ED3BD7" w14:textId="77777777" w:rsidTr="004B1A0A">
        <w:tc>
          <w:tcPr>
            <w:tcW w:w="5104" w:type="dxa"/>
          </w:tcPr>
          <w:p w14:paraId="3EE076AB"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sz w:val="24"/>
                <w:szCs w:val="24"/>
              </w:rPr>
              <w:t>2. Осы Ережеде пайдаланылатын жалпы ұғымдар мен анықтамалар:</w:t>
            </w:r>
          </w:p>
          <w:p w14:paraId="50A2C6A7" w14:textId="77777777" w:rsidR="004B1A0A" w:rsidRPr="002B7161" w:rsidRDefault="004B1A0A" w:rsidP="004B1A0A">
            <w:pPr>
              <w:rPr>
                <w:rFonts w:asciiTheme="majorBidi" w:hAnsiTheme="majorBidi" w:cstheme="majorBidi"/>
                <w:sz w:val="24"/>
                <w:szCs w:val="24"/>
              </w:rPr>
            </w:pPr>
          </w:p>
        </w:tc>
        <w:tc>
          <w:tcPr>
            <w:tcW w:w="5245" w:type="dxa"/>
          </w:tcPr>
          <w:p w14:paraId="3CB5F381" w14:textId="77777777" w:rsidR="004B1A0A" w:rsidRDefault="004B1A0A" w:rsidP="004B1A0A">
            <w:pPr>
              <w:jc w:val="both"/>
              <w:rPr>
                <w:rFonts w:asciiTheme="majorBidi" w:eastAsia="Times New Roman" w:hAnsiTheme="majorBidi" w:cstheme="majorBidi"/>
                <w:sz w:val="24"/>
                <w:szCs w:val="24"/>
                <w:lang w:val="ru-RU"/>
              </w:rPr>
            </w:pPr>
            <w:r w:rsidRPr="002B7161">
              <w:rPr>
                <w:rFonts w:asciiTheme="majorBidi" w:eastAsia="Times New Roman" w:hAnsiTheme="majorBidi" w:cstheme="majorBidi"/>
                <w:sz w:val="24"/>
                <w:szCs w:val="24"/>
                <w:lang w:val="ru-RU"/>
              </w:rPr>
              <w:t>2. Общие понятия и определения, используемые в настоящих Правилах:</w:t>
            </w:r>
          </w:p>
          <w:p w14:paraId="54DFFAB4" w14:textId="5927B478" w:rsidR="004B1A0A" w:rsidRPr="00EE4BCB" w:rsidRDefault="004B1A0A" w:rsidP="004B1A0A">
            <w:pPr>
              <w:jc w:val="both"/>
              <w:rPr>
                <w:rFonts w:asciiTheme="majorBidi" w:eastAsia="Times New Roman" w:hAnsiTheme="majorBidi" w:cstheme="majorBidi"/>
                <w:sz w:val="24"/>
                <w:szCs w:val="24"/>
                <w:lang w:val="ru-RU"/>
              </w:rPr>
            </w:pPr>
          </w:p>
        </w:tc>
        <w:tc>
          <w:tcPr>
            <w:tcW w:w="5244" w:type="dxa"/>
          </w:tcPr>
          <w:p w14:paraId="073369A5"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sz w:val="24"/>
                <w:szCs w:val="24"/>
              </w:rPr>
              <w:t>2. General terms and definitions used in these Rules:</w:t>
            </w:r>
          </w:p>
          <w:p w14:paraId="5BF9416E" w14:textId="77777777" w:rsidR="004B1A0A" w:rsidRPr="00680F1B" w:rsidRDefault="004B1A0A" w:rsidP="004B1A0A">
            <w:pPr>
              <w:rPr>
                <w:rFonts w:asciiTheme="majorBidi" w:hAnsiTheme="majorBidi" w:cstheme="majorBidi"/>
                <w:sz w:val="24"/>
                <w:szCs w:val="24"/>
                <w:lang w:val="en-US"/>
              </w:rPr>
            </w:pPr>
          </w:p>
        </w:tc>
      </w:tr>
      <w:tr w:rsidR="004B1A0A" w:rsidRPr="002B7161" w14:paraId="4629C017" w14:textId="77777777" w:rsidTr="004B1A0A">
        <w:tc>
          <w:tcPr>
            <w:tcW w:w="5104" w:type="dxa"/>
          </w:tcPr>
          <w:p w14:paraId="44354EF8"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b/>
                <w:sz w:val="24"/>
                <w:szCs w:val="24"/>
              </w:rPr>
              <w:t>Акциялар –</w:t>
            </w:r>
            <w:r w:rsidRPr="00600913">
              <w:rPr>
                <w:rFonts w:ascii="Times New Roman" w:hAnsi="Times New Roman" w:cs="Times New Roman"/>
                <w:sz w:val="24"/>
                <w:szCs w:val="24"/>
              </w:rPr>
              <w:t xml:space="preserve"> TOM немесе SPOT мәмілелерін жылжытуға және оларға клиенттерді тартуға бағытталған Банктің маркетингтік іс-шарасы.</w:t>
            </w:r>
          </w:p>
          <w:p w14:paraId="4EC1D004" w14:textId="77777777" w:rsidR="004B1A0A" w:rsidRPr="002B7161" w:rsidRDefault="004B1A0A" w:rsidP="004B1A0A">
            <w:pPr>
              <w:rPr>
                <w:rFonts w:asciiTheme="majorBidi" w:hAnsiTheme="majorBidi" w:cstheme="majorBidi"/>
                <w:sz w:val="24"/>
                <w:szCs w:val="24"/>
              </w:rPr>
            </w:pPr>
          </w:p>
        </w:tc>
        <w:tc>
          <w:tcPr>
            <w:tcW w:w="5245" w:type="dxa"/>
          </w:tcPr>
          <w:p w14:paraId="731353D4" w14:textId="10B55072" w:rsidR="004B1A0A" w:rsidRDefault="004B1A0A" w:rsidP="004B1A0A">
            <w:pPr>
              <w:jc w:val="both"/>
              <w:rPr>
                <w:rFonts w:asciiTheme="majorBidi" w:eastAsia="Times New Roman" w:hAnsiTheme="majorBidi" w:cstheme="majorBidi"/>
                <w:sz w:val="24"/>
                <w:szCs w:val="24"/>
                <w:lang w:val="ru-RU"/>
              </w:rPr>
            </w:pPr>
            <w:r w:rsidRPr="002B7161">
              <w:rPr>
                <w:rFonts w:asciiTheme="majorBidi" w:eastAsia="Times New Roman" w:hAnsiTheme="majorBidi" w:cstheme="majorBidi"/>
                <w:b/>
                <w:bCs/>
                <w:sz w:val="24"/>
                <w:szCs w:val="24"/>
                <w:lang w:val="ru-RU"/>
              </w:rPr>
              <w:t xml:space="preserve">Акции </w:t>
            </w:r>
            <w:r>
              <w:rPr>
                <w:rFonts w:asciiTheme="majorBidi" w:eastAsia="Times New Roman" w:hAnsiTheme="majorBidi" w:cstheme="majorBidi"/>
                <w:b/>
                <w:bCs/>
                <w:sz w:val="24"/>
                <w:szCs w:val="24"/>
                <w:lang w:val="ru-RU"/>
              </w:rPr>
              <w:t>–</w:t>
            </w:r>
            <w:r w:rsidRPr="002B7161">
              <w:rPr>
                <w:rFonts w:asciiTheme="majorBidi" w:eastAsia="Times New Roman" w:hAnsiTheme="majorBidi" w:cstheme="majorBidi"/>
                <w:sz w:val="24"/>
                <w:szCs w:val="24"/>
                <w:lang w:val="ru-RU"/>
              </w:rPr>
              <w:t xml:space="preserve"> </w:t>
            </w:r>
            <w:r>
              <w:rPr>
                <w:rFonts w:asciiTheme="majorBidi" w:eastAsia="Times New Roman" w:hAnsiTheme="majorBidi" w:cstheme="majorBidi"/>
                <w:sz w:val="24"/>
                <w:szCs w:val="24"/>
                <w:lang w:val="ru-RU"/>
              </w:rPr>
              <w:t xml:space="preserve">маркетинговое мероприятие Банка, </w:t>
            </w:r>
            <w:r w:rsidRPr="002B7161">
              <w:rPr>
                <w:rFonts w:asciiTheme="majorBidi" w:eastAsia="Times New Roman" w:hAnsiTheme="majorBidi" w:cstheme="majorBidi"/>
                <w:sz w:val="24"/>
                <w:szCs w:val="24"/>
                <w:lang w:val="ru-RU"/>
              </w:rPr>
              <w:t xml:space="preserve">направленное </w:t>
            </w:r>
            <w:r>
              <w:rPr>
                <w:rFonts w:asciiTheme="majorBidi" w:eastAsia="Times New Roman" w:hAnsiTheme="majorBidi" w:cstheme="majorBidi"/>
                <w:sz w:val="24"/>
                <w:szCs w:val="24"/>
                <w:lang w:val="ru-RU"/>
              </w:rPr>
              <w:t xml:space="preserve">на </w:t>
            </w:r>
            <w:r w:rsidRPr="00AC10EA">
              <w:rPr>
                <w:rFonts w:asciiTheme="majorBidi" w:eastAsia="Times New Roman" w:hAnsiTheme="majorBidi" w:cstheme="majorBidi"/>
                <w:sz w:val="24"/>
                <w:szCs w:val="24"/>
                <w:lang w:val="ru-RU"/>
              </w:rPr>
              <w:t>продвижение сдел</w:t>
            </w:r>
            <w:r>
              <w:rPr>
                <w:rFonts w:asciiTheme="majorBidi" w:eastAsia="Times New Roman" w:hAnsiTheme="majorBidi" w:cstheme="majorBidi"/>
                <w:sz w:val="24"/>
                <w:szCs w:val="24"/>
                <w:lang w:val="ru-RU"/>
              </w:rPr>
              <w:t>ок</w:t>
            </w:r>
            <w:r w:rsidRPr="00AC10EA">
              <w:rPr>
                <w:rFonts w:asciiTheme="majorBidi" w:eastAsia="Times New Roman" w:hAnsiTheme="majorBidi" w:cstheme="majorBidi"/>
                <w:sz w:val="24"/>
                <w:szCs w:val="24"/>
              </w:rPr>
              <w:t xml:space="preserve"> TOM</w:t>
            </w:r>
            <w:r>
              <w:rPr>
                <w:rFonts w:asciiTheme="majorBidi" w:eastAsia="Times New Roman" w:hAnsiTheme="majorBidi" w:cstheme="majorBidi"/>
                <w:sz w:val="24"/>
                <w:szCs w:val="24"/>
                <w:lang w:val="ru-RU"/>
              </w:rPr>
              <w:t xml:space="preserve"> или </w:t>
            </w:r>
            <w:r w:rsidRPr="00AC10EA">
              <w:rPr>
                <w:rFonts w:asciiTheme="majorBidi" w:eastAsia="Times New Roman" w:hAnsiTheme="majorBidi" w:cstheme="majorBidi"/>
                <w:sz w:val="24"/>
                <w:szCs w:val="24"/>
              </w:rPr>
              <w:t>SPOT</w:t>
            </w:r>
            <w:r>
              <w:rPr>
                <w:rFonts w:asciiTheme="majorBidi" w:eastAsia="Times New Roman" w:hAnsiTheme="majorBidi" w:cstheme="majorBidi"/>
                <w:sz w:val="24"/>
                <w:szCs w:val="24"/>
                <w:lang w:val="ru-RU"/>
              </w:rPr>
              <w:t xml:space="preserve"> и </w:t>
            </w:r>
            <w:r w:rsidRPr="002B7161">
              <w:rPr>
                <w:rFonts w:asciiTheme="majorBidi" w:eastAsia="Times New Roman" w:hAnsiTheme="majorBidi" w:cstheme="majorBidi"/>
                <w:sz w:val="24"/>
                <w:szCs w:val="24"/>
              </w:rPr>
              <w:t>привлечени</w:t>
            </w:r>
            <w:r>
              <w:rPr>
                <w:rFonts w:asciiTheme="majorBidi" w:eastAsia="Times New Roman" w:hAnsiTheme="majorBidi" w:cstheme="majorBidi"/>
                <w:sz w:val="24"/>
                <w:szCs w:val="24"/>
                <w:lang w:val="ru-RU"/>
              </w:rPr>
              <w:t>е к ним клиентов;</w:t>
            </w:r>
          </w:p>
          <w:p w14:paraId="19118931" w14:textId="5C72E39B" w:rsidR="004B1A0A" w:rsidRPr="002B7161" w:rsidRDefault="004B1A0A" w:rsidP="004B1A0A">
            <w:pPr>
              <w:jc w:val="both"/>
              <w:rPr>
                <w:rFonts w:asciiTheme="majorBidi" w:eastAsia="Times New Roman" w:hAnsiTheme="majorBidi" w:cstheme="majorBidi"/>
                <w:sz w:val="24"/>
                <w:szCs w:val="24"/>
                <w:lang w:val="ru-RU"/>
              </w:rPr>
            </w:pPr>
          </w:p>
        </w:tc>
        <w:tc>
          <w:tcPr>
            <w:tcW w:w="5244" w:type="dxa"/>
          </w:tcPr>
          <w:p w14:paraId="5A68921E"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b/>
                <w:bCs/>
                <w:sz w:val="24"/>
                <w:szCs w:val="24"/>
              </w:rPr>
              <w:t>Promotions –</w:t>
            </w:r>
            <w:r w:rsidRPr="00926CC6">
              <w:rPr>
                <w:rFonts w:ascii="Times New Roman" w:hAnsi="Times New Roman" w:cs="Times New Roman"/>
                <w:sz w:val="24"/>
                <w:szCs w:val="24"/>
              </w:rPr>
              <w:t xml:space="preserve"> a marketing initiative by the Bank aimed at promoting TOM or SPOT transactions and attracting customers to them.</w:t>
            </w:r>
          </w:p>
          <w:p w14:paraId="0BE2DFF9" w14:textId="77777777" w:rsidR="004B1A0A" w:rsidRPr="00680F1B" w:rsidRDefault="004B1A0A" w:rsidP="004B1A0A">
            <w:pPr>
              <w:rPr>
                <w:rFonts w:asciiTheme="majorBidi" w:hAnsiTheme="majorBidi" w:cstheme="majorBidi"/>
                <w:sz w:val="24"/>
                <w:szCs w:val="24"/>
                <w:lang w:val="en-US"/>
              </w:rPr>
            </w:pPr>
          </w:p>
        </w:tc>
      </w:tr>
      <w:tr w:rsidR="004B1A0A" w:rsidRPr="002B7161" w14:paraId="261B2F0B" w14:textId="77777777" w:rsidTr="004B1A0A">
        <w:tc>
          <w:tcPr>
            <w:tcW w:w="5104" w:type="dxa"/>
          </w:tcPr>
          <w:p w14:paraId="4C23598F"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b/>
                <w:sz w:val="24"/>
                <w:szCs w:val="24"/>
              </w:rPr>
              <w:t xml:space="preserve">Банк </w:t>
            </w:r>
            <w:r w:rsidRPr="00600913">
              <w:rPr>
                <w:rFonts w:ascii="Times New Roman" w:hAnsi="Times New Roman" w:cs="Times New Roman"/>
                <w:sz w:val="24"/>
                <w:szCs w:val="24"/>
              </w:rPr>
              <w:t>– «Банк ЦентрКредит» АҚ;</w:t>
            </w:r>
          </w:p>
          <w:p w14:paraId="0C8991BF" w14:textId="77777777" w:rsidR="004B1A0A" w:rsidRPr="002B7161" w:rsidRDefault="004B1A0A" w:rsidP="004B1A0A">
            <w:pPr>
              <w:rPr>
                <w:rFonts w:asciiTheme="majorBidi" w:hAnsiTheme="majorBidi" w:cstheme="majorBidi"/>
                <w:sz w:val="24"/>
                <w:szCs w:val="24"/>
              </w:rPr>
            </w:pPr>
          </w:p>
        </w:tc>
        <w:tc>
          <w:tcPr>
            <w:tcW w:w="5245" w:type="dxa"/>
          </w:tcPr>
          <w:p w14:paraId="791D6FCE" w14:textId="527D1465" w:rsidR="004B1A0A" w:rsidRDefault="004B1A0A" w:rsidP="004B1A0A">
            <w:pPr>
              <w:jc w:val="both"/>
              <w:rPr>
                <w:rFonts w:asciiTheme="majorBidi" w:eastAsia="Times New Roman" w:hAnsiTheme="majorBidi" w:cstheme="majorBidi"/>
                <w:sz w:val="24"/>
                <w:szCs w:val="24"/>
                <w:lang w:val="ru-RU"/>
              </w:rPr>
            </w:pPr>
            <w:r w:rsidRPr="002B7161">
              <w:rPr>
                <w:rFonts w:asciiTheme="majorBidi" w:eastAsia="Times New Roman" w:hAnsiTheme="majorBidi" w:cstheme="majorBidi"/>
                <w:b/>
                <w:bCs/>
                <w:sz w:val="24"/>
                <w:szCs w:val="24"/>
                <w:lang w:val="ru-RU"/>
              </w:rPr>
              <w:t xml:space="preserve">Банк </w:t>
            </w:r>
            <w:r>
              <w:rPr>
                <w:rFonts w:asciiTheme="majorBidi" w:eastAsia="Times New Roman" w:hAnsiTheme="majorBidi" w:cstheme="majorBidi"/>
                <w:sz w:val="24"/>
                <w:szCs w:val="24"/>
                <w:lang w:val="ru-RU"/>
              </w:rPr>
              <w:t>–</w:t>
            </w:r>
            <w:r w:rsidRPr="002B7161">
              <w:rPr>
                <w:rFonts w:asciiTheme="majorBidi" w:eastAsia="Times New Roman" w:hAnsiTheme="majorBidi" w:cstheme="majorBidi"/>
                <w:sz w:val="24"/>
                <w:szCs w:val="24"/>
                <w:lang w:val="ru-RU"/>
              </w:rPr>
              <w:t xml:space="preserve"> АО «Банк ЦентрКредит»;</w:t>
            </w:r>
          </w:p>
          <w:p w14:paraId="0CCE727D" w14:textId="07C7633E" w:rsidR="004B1A0A" w:rsidRPr="002B7161" w:rsidRDefault="004B1A0A" w:rsidP="004B1A0A">
            <w:pPr>
              <w:jc w:val="both"/>
              <w:rPr>
                <w:rFonts w:asciiTheme="majorBidi" w:eastAsia="Times New Roman" w:hAnsiTheme="majorBidi" w:cstheme="majorBidi"/>
                <w:sz w:val="24"/>
                <w:szCs w:val="24"/>
                <w:lang w:val="ru-RU"/>
              </w:rPr>
            </w:pPr>
          </w:p>
        </w:tc>
        <w:tc>
          <w:tcPr>
            <w:tcW w:w="5244" w:type="dxa"/>
          </w:tcPr>
          <w:p w14:paraId="78BA650F"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b/>
                <w:bCs/>
                <w:sz w:val="24"/>
                <w:szCs w:val="24"/>
              </w:rPr>
              <w:t>Bank</w:t>
            </w:r>
            <w:r w:rsidRPr="00926CC6">
              <w:rPr>
                <w:rFonts w:ascii="Times New Roman" w:hAnsi="Times New Roman" w:cs="Times New Roman"/>
                <w:sz w:val="24"/>
                <w:szCs w:val="24"/>
              </w:rPr>
              <w:t xml:space="preserve"> – JSC Bank CenterCredit;</w:t>
            </w:r>
          </w:p>
          <w:p w14:paraId="1EE5013D" w14:textId="77777777" w:rsidR="004B1A0A" w:rsidRPr="006120EB" w:rsidRDefault="004B1A0A" w:rsidP="004B1A0A">
            <w:pPr>
              <w:rPr>
                <w:rFonts w:asciiTheme="majorBidi" w:hAnsiTheme="majorBidi" w:cstheme="majorBidi"/>
                <w:sz w:val="24"/>
                <w:szCs w:val="24"/>
                <w:lang w:val="ru-RU"/>
              </w:rPr>
            </w:pPr>
          </w:p>
        </w:tc>
      </w:tr>
      <w:tr w:rsidR="004B1A0A" w:rsidRPr="002B7161" w14:paraId="72271DE6" w14:textId="77777777" w:rsidTr="004B1A0A">
        <w:tc>
          <w:tcPr>
            <w:tcW w:w="5104" w:type="dxa"/>
          </w:tcPr>
          <w:p w14:paraId="33C58370" w14:textId="032F9826"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b/>
                <w:sz w:val="24"/>
                <w:szCs w:val="24"/>
              </w:rPr>
              <w:t xml:space="preserve">Өтемақы – </w:t>
            </w:r>
            <w:r w:rsidRPr="00600913">
              <w:rPr>
                <w:rFonts w:ascii="Times New Roman" w:hAnsi="Times New Roman" w:cs="Times New Roman"/>
                <w:sz w:val="24"/>
                <w:szCs w:val="24"/>
              </w:rPr>
              <w:t>Банктің Акцияға Қатысушыға ол жасаған TOM немесе SPOT мәмілелерінің теріс нәтижелері болған кезде, осы Ережеде белгіленген залал сомасынан аспайтын мөлшерде ақшаны қайтаруы, сондай-ақ Банктің Қазақстан Республикасының заңнамасына сәйкес жеке табыс салығын төлеуі.</w:t>
            </w:r>
          </w:p>
        </w:tc>
        <w:tc>
          <w:tcPr>
            <w:tcW w:w="5245" w:type="dxa"/>
          </w:tcPr>
          <w:p w14:paraId="7CAA0636" w14:textId="02847EAE" w:rsidR="004B1A0A" w:rsidRPr="00282336"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b/>
                <w:bCs/>
                <w:sz w:val="24"/>
                <w:szCs w:val="24"/>
                <w:lang w:val="ru-RU"/>
              </w:rPr>
              <w:t xml:space="preserve">Компенсация – </w:t>
            </w:r>
            <w:r w:rsidRPr="00CD23D8">
              <w:rPr>
                <w:rFonts w:asciiTheme="majorBidi" w:eastAsia="Times New Roman" w:hAnsiTheme="majorBidi" w:cstheme="majorBidi"/>
                <w:sz w:val="24"/>
                <w:szCs w:val="24"/>
                <w:lang w:val="ru-RU"/>
              </w:rPr>
              <w:t>возвра</w:t>
            </w:r>
            <w:r>
              <w:rPr>
                <w:rFonts w:asciiTheme="majorBidi" w:eastAsia="Times New Roman" w:hAnsiTheme="majorBidi" w:cstheme="majorBidi"/>
                <w:sz w:val="24"/>
                <w:szCs w:val="24"/>
                <w:lang w:val="ru-RU"/>
              </w:rPr>
              <w:t>т Банком</w:t>
            </w:r>
            <w:r w:rsidRPr="00CD23D8">
              <w:rPr>
                <w:rFonts w:asciiTheme="majorBidi" w:eastAsia="Times New Roman" w:hAnsiTheme="majorBidi" w:cstheme="majorBidi"/>
                <w:sz w:val="24"/>
                <w:szCs w:val="24"/>
                <w:lang w:val="ru-RU"/>
              </w:rPr>
              <w:t xml:space="preserve"> Участнику Акции ден</w:t>
            </w:r>
            <w:r>
              <w:rPr>
                <w:rFonts w:asciiTheme="majorBidi" w:eastAsia="Times New Roman" w:hAnsiTheme="majorBidi" w:cstheme="majorBidi"/>
                <w:sz w:val="24"/>
                <w:szCs w:val="24"/>
                <w:lang w:val="ru-RU"/>
              </w:rPr>
              <w:t>ег</w:t>
            </w:r>
            <w:r w:rsidRPr="00CD23D8">
              <w:rPr>
                <w:rFonts w:asciiTheme="majorBidi" w:eastAsia="Times New Roman" w:hAnsiTheme="majorBidi" w:cstheme="majorBidi"/>
                <w:sz w:val="24"/>
                <w:szCs w:val="24"/>
                <w:lang w:val="ru-RU"/>
              </w:rPr>
              <w:t>, в размере не превышающе</w:t>
            </w:r>
            <w:r>
              <w:rPr>
                <w:rFonts w:asciiTheme="majorBidi" w:eastAsia="Times New Roman" w:hAnsiTheme="majorBidi" w:cstheme="majorBidi"/>
                <w:sz w:val="24"/>
                <w:szCs w:val="24"/>
                <w:lang w:val="ru-RU"/>
              </w:rPr>
              <w:t>м</w:t>
            </w:r>
            <w:r w:rsidRPr="00CD23D8">
              <w:rPr>
                <w:rFonts w:asciiTheme="majorBidi" w:eastAsia="Times New Roman" w:hAnsiTheme="majorBidi" w:cstheme="majorBidi"/>
                <w:sz w:val="24"/>
                <w:szCs w:val="24"/>
                <w:lang w:val="ru-RU"/>
              </w:rPr>
              <w:t xml:space="preserve"> сумм</w:t>
            </w:r>
            <w:r>
              <w:rPr>
                <w:rFonts w:asciiTheme="majorBidi" w:eastAsia="Times New Roman" w:hAnsiTheme="majorBidi" w:cstheme="majorBidi"/>
                <w:sz w:val="24"/>
                <w:szCs w:val="24"/>
                <w:lang w:val="ru-RU"/>
              </w:rPr>
              <w:t>у</w:t>
            </w:r>
            <w:r w:rsidRPr="00CD23D8">
              <w:rPr>
                <w:rFonts w:asciiTheme="majorBidi" w:eastAsia="Times New Roman" w:hAnsiTheme="majorBidi" w:cstheme="majorBidi"/>
                <w:sz w:val="24"/>
                <w:szCs w:val="24"/>
                <w:lang w:val="ru-RU"/>
              </w:rPr>
              <w:t xml:space="preserve"> убытка,</w:t>
            </w:r>
            <w:r>
              <w:rPr>
                <w:rFonts w:asciiTheme="majorBidi" w:eastAsia="Times New Roman" w:hAnsiTheme="majorBidi" w:cstheme="majorBidi"/>
                <w:sz w:val="24"/>
                <w:szCs w:val="24"/>
                <w:lang w:val="ru-RU"/>
              </w:rPr>
              <w:t xml:space="preserve"> установленного настоящими Правилами,</w:t>
            </w:r>
            <w:r w:rsidRPr="00CD23D8">
              <w:rPr>
                <w:rFonts w:asciiTheme="majorBidi" w:eastAsia="Times New Roman" w:hAnsiTheme="majorBidi" w:cstheme="majorBidi"/>
                <w:sz w:val="24"/>
                <w:szCs w:val="24"/>
                <w:lang w:val="ru-RU"/>
              </w:rPr>
              <w:t xml:space="preserve"> при отрицательных результатах</w:t>
            </w:r>
            <w:r>
              <w:rPr>
                <w:rFonts w:asciiTheme="majorBidi" w:eastAsia="Times New Roman" w:hAnsiTheme="majorBidi" w:cstheme="majorBidi"/>
                <w:sz w:val="24"/>
                <w:szCs w:val="24"/>
                <w:lang w:val="ru-RU"/>
              </w:rPr>
              <w:t xml:space="preserve"> совершенных им</w:t>
            </w:r>
            <w:r w:rsidRPr="00CD23D8">
              <w:rPr>
                <w:rFonts w:asciiTheme="majorBidi" w:eastAsia="Times New Roman" w:hAnsiTheme="majorBidi" w:cstheme="majorBidi"/>
                <w:sz w:val="24"/>
                <w:szCs w:val="24"/>
                <w:lang w:val="ru-RU"/>
              </w:rPr>
              <w:t xml:space="preserve"> сделок</w:t>
            </w:r>
            <w:r w:rsidRPr="00CD23D8">
              <w:rPr>
                <w:rFonts w:asciiTheme="majorBidi" w:eastAsia="Times New Roman" w:hAnsiTheme="majorBidi" w:cstheme="majorBidi"/>
                <w:sz w:val="24"/>
                <w:szCs w:val="24"/>
              </w:rPr>
              <w:t xml:space="preserve"> TOM </w:t>
            </w:r>
            <w:r w:rsidRPr="00CD23D8">
              <w:rPr>
                <w:rFonts w:asciiTheme="majorBidi" w:eastAsia="Times New Roman" w:hAnsiTheme="majorBidi" w:cstheme="majorBidi"/>
                <w:sz w:val="24"/>
                <w:szCs w:val="24"/>
                <w:lang w:val="ru-RU"/>
              </w:rPr>
              <w:t>или</w:t>
            </w:r>
            <w:r w:rsidRPr="00CD23D8">
              <w:rPr>
                <w:rFonts w:asciiTheme="majorBidi" w:eastAsia="Times New Roman" w:hAnsiTheme="majorBidi" w:cstheme="majorBidi"/>
                <w:sz w:val="24"/>
                <w:szCs w:val="24"/>
              </w:rPr>
              <w:t xml:space="preserve"> SPOT</w:t>
            </w:r>
            <w:r>
              <w:rPr>
                <w:rFonts w:asciiTheme="majorBidi" w:eastAsia="Times New Roman" w:hAnsiTheme="majorBidi" w:cstheme="majorBidi"/>
                <w:sz w:val="24"/>
                <w:szCs w:val="24"/>
                <w:lang w:val="ru-RU"/>
              </w:rPr>
              <w:t>, также уплата Банком индивидуального подоходного налога, согласно законодательству Республики Казахстан;</w:t>
            </w:r>
          </w:p>
        </w:tc>
        <w:tc>
          <w:tcPr>
            <w:tcW w:w="5244" w:type="dxa"/>
          </w:tcPr>
          <w:p w14:paraId="44550E32" w14:textId="21C3DA53" w:rsidR="004B1A0A" w:rsidRPr="00680F1B" w:rsidRDefault="004B1A0A" w:rsidP="004B1A0A">
            <w:pPr>
              <w:jc w:val="both"/>
              <w:rPr>
                <w:rFonts w:asciiTheme="majorBidi" w:hAnsiTheme="majorBidi" w:cstheme="majorBidi"/>
                <w:sz w:val="24"/>
                <w:szCs w:val="24"/>
                <w:lang w:val="en-US"/>
              </w:rPr>
            </w:pPr>
            <w:r w:rsidRPr="00926CC6">
              <w:rPr>
                <w:rFonts w:ascii="Times New Roman" w:hAnsi="Times New Roman" w:cs="Times New Roman"/>
                <w:b/>
                <w:bCs/>
                <w:sz w:val="24"/>
                <w:szCs w:val="24"/>
              </w:rPr>
              <w:t>Compensation</w:t>
            </w:r>
            <w:r w:rsidRPr="00926CC6">
              <w:rPr>
                <w:rFonts w:ascii="Times New Roman" w:hAnsi="Times New Roman" w:cs="Times New Roman"/>
                <w:sz w:val="24"/>
                <w:szCs w:val="24"/>
              </w:rPr>
              <w:t xml:space="preserve"> – the Bank’s reimbursement to a Promotion Participant of an amount not exceeding the loss specified in these Rules, in the event of negative results from TOM or SPOT transactions carried out by the Participant, as well as the Bank’s payment of personal income tax in accordance with the legislation of the Republic of Kazakhstan.</w:t>
            </w:r>
          </w:p>
        </w:tc>
      </w:tr>
      <w:tr w:rsidR="004B1A0A" w:rsidRPr="002B7161" w14:paraId="552C80DD" w14:textId="77777777" w:rsidTr="004B1A0A">
        <w:tc>
          <w:tcPr>
            <w:tcW w:w="5104" w:type="dxa"/>
          </w:tcPr>
          <w:p w14:paraId="104B7B40" w14:textId="53EC8B12"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b/>
                <w:sz w:val="24"/>
                <w:szCs w:val="24"/>
              </w:rPr>
              <w:lastRenderedPageBreak/>
              <w:t xml:space="preserve">Акцияға қатысушы </w:t>
            </w:r>
            <w:r w:rsidRPr="00600913">
              <w:rPr>
                <w:rFonts w:ascii="Times New Roman" w:hAnsi="Times New Roman" w:cs="Times New Roman"/>
                <w:sz w:val="24"/>
                <w:szCs w:val="24"/>
              </w:rPr>
              <w:t>– Акция басталған күндегі жай-күйі бойынша он сегіз жасқа толған және Банктің клиенттері болып табылатын, FX-ақша айырбастау қызметінде TOM немесе SPOT мәмілелерін жүргізбеген жеке тұлға.</w:t>
            </w:r>
          </w:p>
        </w:tc>
        <w:tc>
          <w:tcPr>
            <w:tcW w:w="5245" w:type="dxa"/>
          </w:tcPr>
          <w:p w14:paraId="357767DF" w14:textId="734F5453" w:rsidR="004B1A0A" w:rsidRPr="002B7161" w:rsidRDefault="004B1A0A" w:rsidP="004B1A0A">
            <w:pPr>
              <w:jc w:val="both"/>
              <w:rPr>
                <w:rFonts w:asciiTheme="majorBidi" w:eastAsia="Times New Roman" w:hAnsiTheme="majorBidi" w:cstheme="majorBidi"/>
                <w:sz w:val="24"/>
                <w:szCs w:val="24"/>
                <w:lang w:val="ru-RU"/>
              </w:rPr>
            </w:pPr>
            <w:r w:rsidRPr="002B7161">
              <w:rPr>
                <w:rFonts w:asciiTheme="majorBidi" w:eastAsia="Times New Roman" w:hAnsiTheme="majorBidi" w:cstheme="majorBidi"/>
                <w:b/>
                <w:bCs/>
                <w:sz w:val="24"/>
                <w:szCs w:val="24"/>
                <w:lang w:val="ru-RU"/>
              </w:rPr>
              <w:t xml:space="preserve">Участник Акции </w:t>
            </w:r>
            <w:r w:rsidRPr="002B7161">
              <w:rPr>
                <w:rFonts w:asciiTheme="majorBidi" w:eastAsia="Times New Roman" w:hAnsiTheme="majorBidi" w:cstheme="majorBidi"/>
                <w:sz w:val="24"/>
                <w:szCs w:val="24"/>
                <w:lang w:val="ru-RU"/>
              </w:rPr>
              <w:t xml:space="preserve">– </w:t>
            </w:r>
            <w:r>
              <w:rPr>
                <w:rFonts w:asciiTheme="majorBidi" w:eastAsia="Times New Roman" w:hAnsiTheme="majorBidi" w:cstheme="majorBidi"/>
                <w:sz w:val="24"/>
                <w:szCs w:val="24"/>
                <w:lang w:val="ru-RU"/>
              </w:rPr>
              <w:t xml:space="preserve">физическое лицо, достигшее восемнадцатилетия и являющееся клиентом Банка на дату начала Акции, не осуществлявшее сделок </w:t>
            </w:r>
            <w:r w:rsidRPr="00913274">
              <w:rPr>
                <w:rFonts w:asciiTheme="majorBidi" w:eastAsia="Times New Roman" w:hAnsiTheme="majorBidi" w:cstheme="majorBidi"/>
                <w:sz w:val="24"/>
                <w:szCs w:val="24"/>
                <w:lang w:val="ru-RU"/>
              </w:rPr>
              <w:t>TOM</w:t>
            </w:r>
            <w:r>
              <w:rPr>
                <w:rFonts w:asciiTheme="majorBidi" w:eastAsia="Times New Roman" w:hAnsiTheme="majorBidi" w:cstheme="majorBidi"/>
                <w:sz w:val="24"/>
                <w:szCs w:val="24"/>
                <w:lang w:val="ru-RU"/>
              </w:rPr>
              <w:t xml:space="preserve"> или </w:t>
            </w:r>
            <w:r w:rsidRPr="00913274">
              <w:rPr>
                <w:rFonts w:asciiTheme="majorBidi" w:eastAsia="Times New Roman" w:hAnsiTheme="majorBidi" w:cstheme="majorBidi"/>
                <w:sz w:val="24"/>
                <w:szCs w:val="24"/>
                <w:lang w:val="ru-RU"/>
              </w:rPr>
              <w:t xml:space="preserve">SPOT в сервисе </w:t>
            </w:r>
            <w:r>
              <w:rPr>
                <w:rFonts w:asciiTheme="majorBidi" w:eastAsia="Times New Roman" w:hAnsiTheme="majorBidi" w:cstheme="majorBidi"/>
                <w:sz w:val="24"/>
                <w:szCs w:val="24"/>
                <w:lang w:val="ru-RU"/>
              </w:rPr>
              <w:t>«</w:t>
            </w:r>
            <w:r w:rsidRPr="00913274">
              <w:rPr>
                <w:rFonts w:asciiTheme="majorBidi" w:eastAsia="Times New Roman" w:hAnsiTheme="majorBidi" w:cstheme="majorBidi"/>
                <w:sz w:val="24"/>
                <w:szCs w:val="24"/>
                <w:lang w:val="en-US"/>
              </w:rPr>
              <w:t>FX</w:t>
            </w:r>
            <w:r w:rsidRPr="00913274">
              <w:rPr>
                <w:rFonts w:asciiTheme="majorBidi" w:eastAsia="Times New Roman" w:hAnsiTheme="majorBidi" w:cstheme="majorBidi"/>
                <w:sz w:val="24"/>
                <w:szCs w:val="24"/>
              </w:rPr>
              <w:t>-обменник</w:t>
            </w:r>
            <w:r>
              <w:rPr>
                <w:rFonts w:asciiTheme="majorBidi" w:eastAsia="Times New Roman" w:hAnsiTheme="majorBidi" w:cstheme="majorBidi"/>
                <w:sz w:val="24"/>
                <w:szCs w:val="24"/>
                <w:lang w:val="ru-RU"/>
              </w:rPr>
              <w:t>»;</w:t>
            </w:r>
          </w:p>
        </w:tc>
        <w:tc>
          <w:tcPr>
            <w:tcW w:w="5244" w:type="dxa"/>
          </w:tcPr>
          <w:p w14:paraId="5979BB3A" w14:textId="719B6EF3" w:rsidR="004B1A0A" w:rsidRPr="00680F1B" w:rsidRDefault="004B1A0A" w:rsidP="004B1A0A">
            <w:pPr>
              <w:jc w:val="both"/>
              <w:rPr>
                <w:rFonts w:asciiTheme="majorBidi" w:hAnsiTheme="majorBidi" w:cstheme="majorBidi"/>
                <w:sz w:val="24"/>
                <w:szCs w:val="24"/>
                <w:lang w:val="en-US"/>
              </w:rPr>
            </w:pPr>
            <w:r w:rsidRPr="00926CC6">
              <w:rPr>
                <w:rFonts w:ascii="Times New Roman" w:hAnsi="Times New Roman" w:cs="Times New Roman"/>
                <w:b/>
                <w:bCs/>
                <w:sz w:val="24"/>
                <w:szCs w:val="24"/>
              </w:rPr>
              <w:t>Promotion Participant</w:t>
            </w:r>
            <w:r w:rsidRPr="00926CC6">
              <w:rPr>
                <w:rFonts w:ascii="Times New Roman" w:hAnsi="Times New Roman" w:cs="Times New Roman"/>
                <w:sz w:val="24"/>
                <w:szCs w:val="24"/>
              </w:rPr>
              <w:t xml:space="preserve"> – an individual who has reached the age of eighteen and is a customer of the Bank on the Promotion start date, and who has not carried out any TOM or SPOT transactions via the ‘FX-Exchanger’ service.</w:t>
            </w:r>
          </w:p>
        </w:tc>
      </w:tr>
      <w:tr w:rsidR="004B1A0A" w:rsidRPr="002B7161" w14:paraId="2689EB75" w14:textId="77777777" w:rsidTr="004B1A0A">
        <w:tc>
          <w:tcPr>
            <w:tcW w:w="5104" w:type="dxa"/>
          </w:tcPr>
          <w:p w14:paraId="0EDC7D61" w14:textId="34A02442"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3. Акция Қазақстан Республикасының «Ойын бизнесі туралы» және «Лотереялар және лотерея қызметі туралы» заңдарына сәйкес мәні және анықтамасы бойынша құмар ойын және/немесе лотерея болып табылмайды, Банк Акцияға қатысу үшін ақы алмайды.</w:t>
            </w:r>
          </w:p>
        </w:tc>
        <w:tc>
          <w:tcPr>
            <w:tcW w:w="5245" w:type="dxa"/>
          </w:tcPr>
          <w:p w14:paraId="1CA96798" w14:textId="3AD42A45" w:rsidR="004B1A0A" w:rsidRPr="002B7161" w:rsidRDefault="004B1A0A" w:rsidP="004B1A0A">
            <w:pPr>
              <w:jc w:val="both"/>
              <w:rPr>
                <w:rFonts w:asciiTheme="majorBidi" w:eastAsia="Times New Roman" w:hAnsiTheme="majorBidi" w:cstheme="majorBidi"/>
                <w:sz w:val="24"/>
                <w:szCs w:val="24"/>
                <w:lang w:val="ru-RU"/>
              </w:rPr>
            </w:pPr>
            <w:r w:rsidRPr="002B7161">
              <w:rPr>
                <w:rFonts w:asciiTheme="majorBidi" w:eastAsia="Times New Roman" w:hAnsiTheme="majorBidi" w:cstheme="majorBidi"/>
                <w:sz w:val="24"/>
                <w:szCs w:val="24"/>
                <w:lang w:val="ru-RU"/>
              </w:rPr>
              <w:t>3. Акция не является азартной игрой и/или лотереей по смыслу и определению в соответствии с Закон</w:t>
            </w:r>
            <w:r>
              <w:rPr>
                <w:rFonts w:asciiTheme="majorBidi" w:eastAsia="Times New Roman" w:hAnsiTheme="majorBidi" w:cstheme="majorBidi"/>
                <w:sz w:val="24"/>
                <w:szCs w:val="24"/>
                <w:lang w:val="ru-RU"/>
              </w:rPr>
              <w:t>ами</w:t>
            </w:r>
            <w:r w:rsidRPr="002B7161">
              <w:rPr>
                <w:rFonts w:asciiTheme="majorBidi" w:eastAsia="Times New Roman" w:hAnsiTheme="majorBidi" w:cstheme="majorBidi"/>
                <w:sz w:val="24"/>
                <w:szCs w:val="24"/>
                <w:lang w:val="ru-RU"/>
              </w:rPr>
              <w:t xml:space="preserve"> Республики Казахстан «Об игорном бизнесе» и «О лотереях и лотерейной деятельности»</w:t>
            </w:r>
            <w:r>
              <w:rPr>
                <w:rFonts w:asciiTheme="majorBidi" w:eastAsia="Times New Roman" w:hAnsiTheme="majorBidi" w:cstheme="majorBidi"/>
                <w:sz w:val="24"/>
                <w:szCs w:val="24"/>
                <w:lang w:val="ru-RU"/>
              </w:rPr>
              <w:t>,</w:t>
            </w:r>
            <w:r w:rsidRPr="002B7161">
              <w:rPr>
                <w:rFonts w:asciiTheme="majorBidi" w:eastAsia="Times New Roman" w:hAnsiTheme="majorBidi" w:cstheme="majorBidi"/>
                <w:sz w:val="24"/>
                <w:szCs w:val="24"/>
                <w:lang w:val="ru-RU"/>
              </w:rPr>
              <w:t xml:space="preserve"> </w:t>
            </w:r>
            <w:r>
              <w:rPr>
                <w:rFonts w:asciiTheme="majorBidi" w:eastAsia="Times New Roman" w:hAnsiTheme="majorBidi" w:cstheme="majorBidi"/>
                <w:sz w:val="24"/>
                <w:szCs w:val="24"/>
                <w:lang w:val="ru-RU"/>
              </w:rPr>
              <w:t>п</w:t>
            </w:r>
            <w:r w:rsidRPr="002B7161">
              <w:rPr>
                <w:rFonts w:asciiTheme="majorBidi" w:eastAsia="Times New Roman" w:hAnsiTheme="majorBidi" w:cstheme="majorBidi"/>
                <w:sz w:val="24"/>
                <w:szCs w:val="24"/>
                <w:lang w:val="ru-RU"/>
              </w:rPr>
              <w:t>лата за участие в Акции не взимается</w:t>
            </w:r>
            <w:r>
              <w:rPr>
                <w:rFonts w:asciiTheme="majorBidi" w:eastAsia="Times New Roman" w:hAnsiTheme="majorBidi" w:cstheme="majorBidi"/>
                <w:sz w:val="24"/>
                <w:szCs w:val="24"/>
                <w:lang w:val="ru-RU"/>
              </w:rPr>
              <w:t xml:space="preserve"> Банком.</w:t>
            </w:r>
          </w:p>
        </w:tc>
        <w:tc>
          <w:tcPr>
            <w:tcW w:w="5244" w:type="dxa"/>
          </w:tcPr>
          <w:p w14:paraId="48D134F0" w14:textId="72FC6772"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t>3. The Promotion is not a gambling and/or lottery within the meaning and definition pursuant to the Law of the Republic of Kazakhstan “On Gambling Industry” and the Law of the Republic of Kazakhstan “On Lotteries and Lottery Activities”.</w:t>
            </w:r>
          </w:p>
        </w:tc>
      </w:tr>
      <w:tr w:rsidR="004B1A0A" w:rsidRPr="002B7161" w14:paraId="118229FD" w14:textId="77777777" w:rsidTr="004B1A0A">
        <w:tc>
          <w:tcPr>
            <w:tcW w:w="5104" w:type="dxa"/>
          </w:tcPr>
          <w:p w14:paraId="359B6C4F" w14:textId="7E9BC5F9" w:rsidR="004B1A0A" w:rsidRPr="002B7161" w:rsidRDefault="004B1A0A" w:rsidP="001E4E8E">
            <w:pPr>
              <w:jc w:val="center"/>
              <w:rPr>
                <w:rFonts w:asciiTheme="majorBidi" w:hAnsiTheme="majorBidi" w:cstheme="majorBidi"/>
                <w:sz w:val="24"/>
                <w:szCs w:val="24"/>
              </w:rPr>
            </w:pPr>
            <w:r w:rsidRPr="00600913">
              <w:rPr>
                <w:rFonts w:ascii="Times New Roman" w:hAnsi="Times New Roman" w:cs="Times New Roman"/>
                <w:b/>
                <w:sz w:val="24"/>
                <w:szCs w:val="24"/>
              </w:rPr>
              <w:t>II. АКЦИЯҒА ҚАТЫСУ ТАЛАПТАРЫ</w:t>
            </w:r>
          </w:p>
        </w:tc>
        <w:tc>
          <w:tcPr>
            <w:tcW w:w="5245" w:type="dxa"/>
          </w:tcPr>
          <w:p w14:paraId="601F2E28" w14:textId="2D6BB797" w:rsidR="004B1A0A" w:rsidRPr="002B7161" w:rsidRDefault="004B1A0A" w:rsidP="001E4E8E">
            <w:pPr>
              <w:jc w:val="center"/>
              <w:rPr>
                <w:rFonts w:asciiTheme="majorBidi" w:eastAsia="Times New Roman" w:hAnsiTheme="majorBidi" w:cstheme="majorBidi"/>
                <w:b/>
                <w:bCs/>
                <w:sz w:val="24"/>
                <w:szCs w:val="24"/>
                <w:lang w:val="ru-RU"/>
              </w:rPr>
            </w:pPr>
            <w:r w:rsidRPr="002B7161">
              <w:rPr>
                <w:rFonts w:asciiTheme="majorBidi" w:eastAsia="Times New Roman" w:hAnsiTheme="majorBidi" w:cstheme="majorBidi"/>
                <w:b/>
                <w:bCs/>
                <w:sz w:val="24"/>
                <w:szCs w:val="24"/>
                <w:lang w:val="ru-RU"/>
              </w:rPr>
              <w:t>I</w:t>
            </w:r>
            <w:r w:rsidRPr="002B7161">
              <w:rPr>
                <w:rFonts w:asciiTheme="majorBidi" w:eastAsia="Times New Roman" w:hAnsiTheme="majorBidi" w:cstheme="majorBidi"/>
                <w:b/>
                <w:bCs/>
                <w:sz w:val="24"/>
                <w:szCs w:val="24"/>
                <w:lang w:val="en-US"/>
              </w:rPr>
              <w:t>I</w:t>
            </w:r>
            <w:r w:rsidRPr="002B7161">
              <w:rPr>
                <w:rFonts w:asciiTheme="majorBidi" w:eastAsia="Times New Roman" w:hAnsiTheme="majorBidi" w:cstheme="majorBidi"/>
                <w:b/>
                <w:bCs/>
                <w:sz w:val="24"/>
                <w:szCs w:val="24"/>
                <w:lang w:val="ru-RU"/>
              </w:rPr>
              <w:t xml:space="preserve">. </w:t>
            </w:r>
            <w:r w:rsidRPr="002B7161">
              <w:rPr>
                <w:rFonts w:asciiTheme="majorBidi" w:eastAsia="Times New Roman" w:hAnsiTheme="majorBidi" w:cstheme="majorBidi"/>
                <w:b/>
                <w:bCs/>
                <w:sz w:val="24"/>
                <w:szCs w:val="24"/>
              </w:rPr>
              <w:t>УСЛОВИЯ УЧАСТИЯ В АКЦИИ</w:t>
            </w:r>
          </w:p>
        </w:tc>
        <w:tc>
          <w:tcPr>
            <w:tcW w:w="5244" w:type="dxa"/>
          </w:tcPr>
          <w:p w14:paraId="266FDF7A" w14:textId="58197454" w:rsidR="004B1A0A" w:rsidRPr="002B7161" w:rsidRDefault="004B1A0A" w:rsidP="001E4E8E">
            <w:pPr>
              <w:jc w:val="center"/>
              <w:rPr>
                <w:rFonts w:asciiTheme="majorBidi" w:hAnsiTheme="majorBidi" w:cstheme="majorBidi"/>
                <w:sz w:val="24"/>
                <w:szCs w:val="24"/>
              </w:rPr>
            </w:pPr>
            <w:r w:rsidRPr="00926CC6">
              <w:rPr>
                <w:rFonts w:ascii="Times New Roman" w:hAnsi="Times New Roman" w:cs="Times New Roman"/>
                <w:b/>
                <w:sz w:val="24"/>
                <w:szCs w:val="24"/>
              </w:rPr>
              <w:t>II. PARTICIPATION TERMS AND CONDITIONS</w:t>
            </w:r>
          </w:p>
        </w:tc>
      </w:tr>
      <w:tr w:rsidR="004B1A0A" w:rsidRPr="002B7161" w14:paraId="567322ED" w14:textId="77777777" w:rsidTr="004B1A0A">
        <w:tc>
          <w:tcPr>
            <w:tcW w:w="5104" w:type="dxa"/>
          </w:tcPr>
          <w:p w14:paraId="3906E508" w14:textId="77777777" w:rsidR="004B1A0A" w:rsidRPr="00600913" w:rsidRDefault="004B1A0A" w:rsidP="004B1A0A">
            <w:pPr>
              <w:jc w:val="both"/>
              <w:rPr>
                <w:rFonts w:ascii="Times New Roman" w:eastAsia="Times New Roman" w:hAnsi="Times New Roman" w:cs="Times New Roman"/>
                <w:color w:val="000000" w:themeColor="text1"/>
                <w:sz w:val="24"/>
                <w:szCs w:val="24"/>
              </w:rPr>
            </w:pPr>
            <w:r w:rsidRPr="00600913">
              <w:rPr>
                <w:rFonts w:ascii="Times New Roman" w:hAnsi="Times New Roman" w:cs="Times New Roman"/>
                <w:sz w:val="24"/>
                <w:szCs w:val="24"/>
              </w:rPr>
              <w:t>4. Банктің клиенті Акцияға қатысушы болуы үшін келесі шарттардың барлығын орындауға тиіс:</w:t>
            </w:r>
          </w:p>
          <w:p w14:paraId="588D3C3F" w14:textId="77777777" w:rsidR="004B1A0A" w:rsidRPr="00600913" w:rsidRDefault="004B1A0A" w:rsidP="004B1A0A">
            <w:pPr>
              <w:jc w:val="both"/>
              <w:rPr>
                <w:rFonts w:ascii="Times New Roman" w:eastAsia="Times New Roman" w:hAnsi="Times New Roman" w:cs="Times New Roman"/>
                <w:color w:val="000000" w:themeColor="text1"/>
                <w:sz w:val="24"/>
                <w:szCs w:val="24"/>
              </w:rPr>
            </w:pPr>
            <w:r w:rsidRPr="00600913">
              <w:rPr>
                <w:rFonts w:ascii="Times New Roman" w:hAnsi="Times New Roman" w:cs="Times New Roman"/>
                <w:color w:val="000000" w:themeColor="text1"/>
                <w:sz w:val="24"/>
                <w:szCs w:val="24"/>
              </w:rPr>
              <w:t>1) FX-ақша айырбастау қызметінде TOM немесе SPOT алғашқы мәмілесін жасайды;</w:t>
            </w:r>
          </w:p>
          <w:p w14:paraId="3D4D1CA5" w14:textId="77777777" w:rsidR="004B1A0A" w:rsidRPr="00600913" w:rsidRDefault="004B1A0A" w:rsidP="004B1A0A">
            <w:pPr>
              <w:jc w:val="both"/>
              <w:rPr>
                <w:rFonts w:ascii="Times New Roman" w:eastAsia="Times New Roman" w:hAnsi="Times New Roman" w:cs="Times New Roman"/>
                <w:color w:val="000000" w:themeColor="text1"/>
                <w:sz w:val="24"/>
                <w:szCs w:val="24"/>
              </w:rPr>
            </w:pPr>
            <w:r w:rsidRPr="00600913">
              <w:rPr>
                <w:rFonts w:ascii="Times New Roman" w:hAnsi="Times New Roman" w:cs="Times New Roman"/>
                <w:color w:val="000000" w:themeColor="text1"/>
                <w:sz w:val="24"/>
                <w:szCs w:val="24"/>
              </w:rPr>
              <w:t>2) TOM немесе SPOT мәмілесінің ең жоғары сомасы – 10 000 (он мың) АҚШ доллары (USD) немесе өзге валютадағы балама сома;</w:t>
            </w:r>
          </w:p>
          <w:p w14:paraId="5250C506" w14:textId="77777777" w:rsidR="004B1A0A" w:rsidRPr="00600913" w:rsidRDefault="004B1A0A" w:rsidP="004B1A0A">
            <w:pPr>
              <w:jc w:val="both"/>
              <w:rPr>
                <w:rFonts w:ascii="Times New Roman" w:eastAsia="Times New Roman" w:hAnsi="Times New Roman" w:cs="Times New Roman"/>
                <w:color w:val="000000" w:themeColor="text1"/>
                <w:sz w:val="24"/>
                <w:szCs w:val="24"/>
              </w:rPr>
            </w:pPr>
            <w:r w:rsidRPr="00600913">
              <w:rPr>
                <w:rFonts w:ascii="Times New Roman" w:hAnsi="Times New Roman" w:cs="Times New Roman"/>
                <w:color w:val="000000" w:themeColor="text1"/>
                <w:sz w:val="24"/>
                <w:szCs w:val="24"/>
              </w:rPr>
              <w:t>3) клиент Акцияға бір-ақ рет қатыса алады;</w:t>
            </w:r>
          </w:p>
          <w:p w14:paraId="04D554A4" w14:textId="7FA36446"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color w:val="000000" w:themeColor="text1"/>
                <w:sz w:val="24"/>
                <w:szCs w:val="24"/>
              </w:rPr>
              <w:t>4) TOM немесе SPOT мәмілелері бойынша қолжетімді валюта жұптарын қолдану.</w:t>
            </w:r>
          </w:p>
        </w:tc>
        <w:tc>
          <w:tcPr>
            <w:tcW w:w="5245" w:type="dxa"/>
          </w:tcPr>
          <w:p w14:paraId="3D93142C" w14:textId="75D1B8FD" w:rsidR="004B1A0A" w:rsidRPr="002B7161" w:rsidRDefault="004B1A0A" w:rsidP="004B1A0A">
            <w:pPr>
              <w:jc w:val="both"/>
              <w:rPr>
                <w:rFonts w:asciiTheme="majorBidi" w:eastAsia="Times New Roman" w:hAnsiTheme="majorBidi" w:cstheme="majorBidi"/>
                <w:color w:val="000000" w:themeColor="text1"/>
                <w:sz w:val="24"/>
                <w:szCs w:val="24"/>
              </w:rPr>
            </w:pPr>
            <w:r w:rsidRPr="002B7161">
              <w:rPr>
                <w:rFonts w:asciiTheme="majorBidi" w:eastAsia="Times New Roman" w:hAnsiTheme="majorBidi" w:cstheme="majorBidi"/>
                <w:sz w:val="24"/>
                <w:szCs w:val="24"/>
                <w:lang w:val="ru-RU"/>
              </w:rPr>
              <w:t xml:space="preserve">4. </w:t>
            </w:r>
            <w:r>
              <w:rPr>
                <w:rFonts w:asciiTheme="majorBidi" w:eastAsia="Times New Roman" w:hAnsiTheme="majorBidi" w:cstheme="majorBidi"/>
                <w:sz w:val="24"/>
                <w:szCs w:val="24"/>
                <w:lang w:val="ru-RU"/>
              </w:rPr>
              <w:t xml:space="preserve">Клиент Банка становится Участником Акции </w:t>
            </w:r>
            <w:r w:rsidRPr="002B7161">
              <w:rPr>
                <w:rFonts w:asciiTheme="majorBidi" w:hAnsiTheme="majorBidi" w:cstheme="majorBidi"/>
                <w:sz w:val="24"/>
                <w:szCs w:val="24"/>
              </w:rPr>
              <w:t xml:space="preserve">при </w:t>
            </w:r>
            <w:r>
              <w:rPr>
                <w:rFonts w:asciiTheme="majorBidi" w:hAnsiTheme="majorBidi" w:cstheme="majorBidi"/>
                <w:sz w:val="24"/>
                <w:szCs w:val="24"/>
                <w:lang w:val="ru-RU"/>
              </w:rPr>
              <w:t xml:space="preserve">соблюдении </w:t>
            </w:r>
            <w:r w:rsidRPr="002B7161">
              <w:rPr>
                <w:rFonts w:asciiTheme="majorBidi" w:hAnsiTheme="majorBidi" w:cstheme="majorBidi"/>
                <w:sz w:val="24"/>
                <w:szCs w:val="24"/>
              </w:rPr>
              <w:t>следующих условий</w:t>
            </w:r>
            <w:r>
              <w:rPr>
                <w:rFonts w:asciiTheme="majorBidi" w:hAnsiTheme="majorBidi" w:cstheme="majorBidi"/>
                <w:sz w:val="24"/>
                <w:szCs w:val="24"/>
                <w:lang w:val="ru-RU"/>
              </w:rPr>
              <w:t xml:space="preserve"> в совокупности</w:t>
            </w:r>
            <w:r w:rsidRPr="002B7161">
              <w:rPr>
                <w:rFonts w:asciiTheme="majorBidi" w:hAnsiTheme="majorBidi" w:cstheme="majorBidi"/>
                <w:sz w:val="24"/>
                <w:szCs w:val="24"/>
              </w:rPr>
              <w:t>:</w:t>
            </w:r>
          </w:p>
          <w:p w14:paraId="4E79A8C9" w14:textId="1C68C20B" w:rsidR="004B1A0A" w:rsidRPr="0030588C" w:rsidRDefault="004B1A0A" w:rsidP="004B1A0A">
            <w:pPr>
              <w:jc w:val="both"/>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lang w:val="ru-RU"/>
              </w:rPr>
              <w:t xml:space="preserve">1) </w:t>
            </w:r>
            <w:r w:rsidRPr="0030588C">
              <w:rPr>
                <w:rFonts w:asciiTheme="majorBidi" w:eastAsia="Times New Roman" w:hAnsiTheme="majorBidi" w:cstheme="majorBidi"/>
                <w:color w:val="000000" w:themeColor="text1"/>
                <w:sz w:val="24"/>
                <w:szCs w:val="24"/>
              </w:rPr>
              <w:t>совершает первую сделку TOM</w:t>
            </w:r>
            <w:r>
              <w:rPr>
                <w:rFonts w:asciiTheme="majorBidi" w:eastAsia="Times New Roman" w:hAnsiTheme="majorBidi" w:cstheme="majorBidi"/>
                <w:color w:val="000000" w:themeColor="text1"/>
                <w:sz w:val="24"/>
                <w:szCs w:val="24"/>
                <w:lang w:val="ru-RU"/>
              </w:rPr>
              <w:t xml:space="preserve"> или </w:t>
            </w:r>
            <w:r w:rsidRPr="0030588C">
              <w:rPr>
                <w:rFonts w:asciiTheme="majorBidi" w:eastAsia="Times New Roman" w:hAnsiTheme="majorBidi" w:cstheme="majorBidi"/>
                <w:color w:val="000000" w:themeColor="text1"/>
                <w:sz w:val="24"/>
                <w:szCs w:val="24"/>
              </w:rPr>
              <w:t xml:space="preserve">SPOT в сервисе </w:t>
            </w:r>
            <w:r>
              <w:rPr>
                <w:rFonts w:asciiTheme="majorBidi" w:eastAsia="Times New Roman" w:hAnsiTheme="majorBidi" w:cstheme="majorBidi"/>
                <w:color w:val="000000" w:themeColor="text1"/>
                <w:sz w:val="24"/>
                <w:szCs w:val="24"/>
                <w:lang w:val="ru-RU"/>
              </w:rPr>
              <w:t>«</w:t>
            </w:r>
            <w:r w:rsidRPr="0030588C">
              <w:rPr>
                <w:rFonts w:asciiTheme="majorBidi" w:eastAsia="Times New Roman" w:hAnsiTheme="majorBidi" w:cstheme="majorBidi"/>
                <w:color w:val="000000" w:themeColor="text1"/>
                <w:sz w:val="24"/>
                <w:szCs w:val="24"/>
              </w:rPr>
              <w:t>FX-обменник</w:t>
            </w:r>
            <w:r>
              <w:rPr>
                <w:rFonts w:asciiTheme="majorBidi" w:eastAsia="Times New Roman" w:hAnsiTheme="majorBidi" w:cstheme="majorBidi"/>
                <w:color w:val="000000" w:themeColor="text1"/>
                <w:sz w:val="24"/>
                <w:szCs w:val="24"/>
                <w:lang w:val="ru-RU"/>
              </w:rPr>
              <w:t>»</w:t>
            </w:r>
            <w:r w:rsidRPr="0030588C">
              <w:rPr>
                <w:rFonts w:asciiTheme="majorBidi" w:eastAsia="Times New Roman" w:hAnsiTheme="majorBidi" w:cstheme="majorBidi"/>
                <w:color w:val="000000" w:themeColor="text1"/>
                <w:sz w:val="24"/>
                <w:szCs w:val="24"/>
              </w:rPr>
              <w:t>;</w:t>
            </w:r>
          </w:p>
          <w:p w14:paraId="2C4D07D4" w14:textId="0F866FCA" w:rsidR="004B1A0A" w:rsidRDefault="004B1A0A" w:rsidP="004B1A0A">
            <w:pPr>
              <w:jc w:val="both"/>
              <w:rPr>
                <w:rFonts w:asciiTheme="majorBidi" w:eastAsia="Times New Roman" w:hAnsiTheme="majorBidi" w:cstheme="majorBidi"/>
                <w:color w:val="000000" w:themeColor="text1"/>
                <w:sz w:val="24"/>
                <w:szCs w:val="24"/>
                <w:lang w:val="ru-RU"/>
              </w:rPr>
            </w:pPr>
            <w:r>
              <w:rPr>
                <w:rFonts w:asciiTheme="majorBidi" w:eastAsia="Times New Roman" w:hAnsiTheme="majorBidi" w:cstheme="majorBidi"/>
                <w:color w:val="000000" w:themeColor="text1"/>
                <w:sz w:val="24"/>
                <w:szCs w:val="24"/>
                <w:lang w:val="ru-RU"/>
              </w:rPr>
              <w:t>2) м</w:t>
            </w:r>
            <w:r w:rsidRPr="00392F01">
              <w:rPr>
                <w:rFonts w:asciiTheme="majorBidi" w:eastAsia="Times New Roman" w:hAnsiTheme="majorBidi" w:cstheme="majorBidi"/>
                <w:color w:val="000000" w:themeColor="text1"/>
                <w:sz w:val="24"/>
                <w:szCs w:val="24"/>
                <w:lang w:val="ru-RU"/>
              </w:rPr>
              <w:t xml:space="preserve">аксимальная </w:t>
            </w:r>
            <w:r>
              <w:rPr>
                <w:rFonts w:asciiTheme="majorBidi" w:eastAsia="Times New Roman" w:hAnsiTheme="majorBidi" w:cstheme="majorBidi"/>
                <w:color w:val="000000" w:themeColor="text1"/>
                <w:sz w:val="24"/>
                <w:szCs w:val="24"/>
                <w:lang w:val="ru-RU"/>
              </w:rPr>
              <w:t>сумма</w:t>
            </w:r>
            <w:r w:rsidRPr="0030588C">
              <w:rPr>
                <w:rFonts w:asciiTheme="majorBidi" w:eastAsia="Times New Roman" w:hAnsiTheme="majorBidi" w:cstheme="majorBidi"/>
                <w:color w:val="000000" w:themeColor="text1"/>
                <w:sz w:val="24"/>
                <w:szCs w:val="24"/>
              </w:rPr>
              <w:t xml:space="preserve"> </w:t>
            </w:r>
            <w:r w:rsidRPr="00392F01">
              <w:rPr>
                <w:rFonts w:asciiTheme="majorBidi" w:eastAsia="Times New Roman" w:hAnsiTheme="majorBidi" w:cstheme="majorBidi"/>
                <w:color w:val="000000" w:themeColor="text1"/>
                <w:sz w:val="24"/>
                <w:szCs w:val="24"/>
                <w:lang w:val="ru-RU"/>
              </w:rPr>
              <w:t>сдел</w:t>
            </w:r>
            <w:r>
              <w:rPr>
                <w:rFonts w:asciiTheme="majorBidi" w:eastAsia="Times New Roman" w:hAnsiTheme="majorBidi" w:cstheme="majorBidi"/>
                <w:color w:val="000000" w:themeColor="text1"/>
                <w:sz w:val="24"/>
                <w:szCs w:val="24"/>
                <w:lang w:val="ru-RU"/>
              </w:rPr>
              <w:t>ки</w:t>
            </w:r>
            <w:r w:rsidRPr="00392F01">
              <w:rPr>
                <w:rFonts w:asciiTheme="majorBidi" w:eastAsia="Times New Roman" w:hAnsiTheme="majorBidi" w:cstheme="majorBidi"/>
                <w:color w:val="000000" w:themeColor="text1"/>
                <w:sz w:val="24"/>
                <w:szCs w:val="24"/>
                <w:lang w:val="ru-RU"/>
              </w:rPr>
              <w:t xml:space="preserve"> </w:t>
            </w:r>
            <w:r w:rsidRPr="00392F01">
              <w:rPr>
                <w:rFonts w:asciiTheme="majorBidi" w:eastAsia="Times New Roman" w:hAnsiTheme="majorBidi" w:cstheme="majorBidi"/>
                <w:color w:val="000000" w:themeColor="text1"/>
                <w:sz w:val="24"/>
                <w:szCs w:val="24"/>
              </w:rPr>
              <w:t>TOM</w:t>
            </w:r>
            <w:r>
              <w:rPr>
                <w:rFonts w:asciiTheme="majorBidi" w:eastAsia="Times New Roman" w:hAnsiTheme="majorBidi" w:cstheme="majorBidi"/>
                <w:color w:val="000000" w:themeColor="text1"/>
                <w:sz w:val="24"/>
                <w:szCs w:val="24"/>
                <w:lang w:val="ru-RU"/>
              </w:rPr>
              <w:t xml:space="preserve"> или </w:t>
            </w:r>
            <w:r w:rsidRPr="00392F01">
              <w:rPr>
                <w:rFonts w:asciiTheme="majorBidi" w:eastAsia="Times New Roman" w:hAnsiTheme="majorBidi" w:cstheme="majorBidi"/>
                <w:color w:val="000000" w:themeColor="text1"/>
                <w:sz w:val="24"/>
                <w:szCs w:val="24"/>
              </w:rPr>
              <w:t>SPOT</w:t>
            </w:r>
            <w:r>
              <w:rPr>
                <w:rFonts w:asciiTheme="majorBidi" w:eastAsia="Times New Roman" w:hAnsiTheme="majorBidi" w:cstheme="majorBidi"/>
                <w:color w:val="000000" w:themeColor="text1"/>
                <w:sz w:val="24"/>
                <w:szCs w:val="24"/>
                <w:lang w:val="ru-RU"/>
              </w:rPr>
              <w:t xml:space="preserve"> - 10 000 (десять тысяч) долларов США (</w:t>
            </w:r>
            <w:r>
              <w:rPr>
                <w:rFonts w:asciiTheme="majorBidi" w:eastAsia="Times New Roman" w:hAnsiTheme="majorBidi" w:cstheme="majorBidi"/>
                <w:color w:val="000000" w:themeColor="text1"/>
                <w:sz w:val="24"/>
                <w:szCs w:val="24"/>
                <w:lang w:val="en-US"/>
              </w:rPr>
              <w:t>USD</w:t>
            </w:r>
            <w:r>
              <w:rPr>
                <w:rFonts w:asciiTheme="majorBidi" w:eastAsia="Times New Roman" w:hAnsiTheme="majorBidi" w:cstheme="majorBidi"/>
                <w:color w:val="000000" w:themeColor="text1"/>
                <w:sz w:val="24"/>
                <w:szCs w:val="24"/>
                <w:lang w:val="ru-RU"/>
              </w:rPr>
              <w:t>) или сумма эквивалентная ей в иной валюте;</w:t>
            </w:r>
          </w:p>
          <w:p w14:paraId="34790AE4" w14:textId="7479DC9E" w:rsidR="004B1A0A" w:rsidRPr="000B1F3C" w:rsidRDefault="004B1A0A" w:rsidP="004B1A0A">
            <w:pPr>
              <w:jc w:val="both"/>
              <w:rPr>
                <w:rFonts w:asciiTheme="majorBidi" w:eastAsia="Times New Roman" w:hAnsiTheme="majorBidi" w:cstheme="majorBidi"/>
                <w:color w:val="000000" w:themeColor="text1"/>
                <w:sz w:val="24"/>
                <w:szCs w:val="24"/>
                <w:lang w:val="ru-RU"/>
              </w:rPr>
            </w:pPr>
            <w:r w:rsidRPr="000B1F3C">
              <w:rPr>
                <w:rFonts w:asciiTheme="majorBidi" w:eastAsia="Times New Roman" w:hAnsiTheme="majorBidi" w:cstheme="majorBidi"/>
                <w:color w:val="000000" w:themeColor="text1"/>
                <w:sz w:val="24"/>
                <w:szCs w:val="24"/>
                <w:lang w:val="ru-RU"/>
              </w:rPr>
              <w:t xml:space="preserve">3) </w:t>
            </w:r>
            <w:r>
              <w:rPr>
                <w:rFonts w:asciiTheme="majorBidi" w:eastAsia="Times New Roman" w:hAnsiTheme="majorBidi" w:cstheme="majorBidi"/>
                <w:color w:val="000000" w:themeColor="text1"/>
                <w:sz w:val="24"/>
                <w:szCs w:val="24"/>
                <w:lang w:val="ru-RU"/>
              </w:rPr>
              <w:t>клиент может принять участие в</w:t>
            </w:r>
            <w:r w:rsidRPr="000B1F3C">
              <w:rPr>
                <w:rFonts w:asciiTheme="majorBidi" w:eastAsia="Times New Roman" w:hAnsiTheme="majorBidi" w:cstheme="majorBidi"/>
                <w:color w:val="000000" w:themeColor="text1"/>
                <w:sz w:val="24"/>
                <w:szCs w:val="24"/>
                <w:lang w:val="ru-RU"/>
              </w:rPr>
              <w:t xml:space="preserve"> Акции</w:t>
            </w:r>
            <w:r w:rsidRPr="000B1F3C">
              <w:rPr>
                <w:rFonts w:asciiTheme="majorBidi" w:eastAsia="Times New Roman" w:hAnsiTheme="majorBidi" w:cstheme="majorBidi"/>
                <w:color w:val="000000" w:themeColor="text1"/>
                <w:sz w:val="24"/>
                <w:szCs w:val="24"/>
              </w:rPr>
              <w:t xml:space="preserve"> только одинраз</w:t>
            </w:r>
            <w:r>
              <w:rPr>
                <w:rFonts w:asciiTheme="majorBidi" w:eastAsia="Times New Roman" w:hAnsiTheme="majorBidi" w:cstheme="majorBidi"/>
                <w:color w:val="000000" w:themeColor="text1"/>
                <w:sz w:val="24"/>
                <w:szCs w:val="24"/>
                <w:lang w:val="ru-RU"/>
              </w:rPr>
              <w:t>;</w:t>
            </w:r>
          </w:p>
          <w:p w14:paraId="71FE36B3" w14:textId="2A2FBC0C" w:rsidR="004B1A0A" w:rsidRPr="000B1F3C" w:rsidRDefault="004B1A0A" w:rsidP="004B1A0A">
            <w:pPr>
              <w:jc w:val="both"/>
              <w:rPr>
                <w:rFonts w:asciiTheme="majorBidi" w:eastAsia="Times New Roman" w:hAnsiTheme="majorBidi" w:cstheme="majorBidi"/>
                <w:color w:val="000000" w:themeColor="text1"/>
                <w:sz w:val="24"/>
                <w:szCs w:val="24"/>
                <w:lang w:val="ru-RU"/>
              </w:rPr>
            </w:pPr>
            <w:r>
              <w:rPr>
                <w:rFonts w:asciiTheme="majorBidi" w:eastAsia="Times New Roman" w:hAnsiTheme="majorBidi" w:cstheme="majorBidi"/>
                <w:color w:val="000000" w:themeColor="text1"/>
                <w:sz w:val="24"/>
                <w:szCs w:val="24"/>
                <w:lang w:val="ru-RU"/>
              </w:rPr>
              <w:t>4) использование</w:t>
            </w:r>
            <w:r w:rsidRPr="00392F01">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color w:val="000000" w:themeColor="text1"/>
                <w:sz w:val="24"/>
                <w:szCs w:val="24"/>
                <w:lang w:val="ru-RU"/>
              </w:rPr>
              <w:t>доступных</w:t>
            </w:r>
            <w:r w:rsidRPr="00392F01">
              <w:rPr>
                <w:rFonts w:asciiTheme="majorBidi" w:eastAsia="Times New Roman" w:hAnsiTheme="majorBidi" w:cstheme="majorBidi"/>
                <w:color w:val="000000" w:themeColor="text1"/>
                <w:sz w:val="24"/>
                <w:szCs w:val="24"/>
              </w:rPr>
              <w:t xml:space="preserve"> валютны</w:t>
            </w:r>
            <w:r>
              <w:rPr>
                <w:rFonts w:asciiTheme="majorBidi" w:eastAsia="Times New Roman" w:hAnsiTheme="majorBidi" w:cstheme="majorBidi"/>
                <w:color w:val="000000" w:themeColor="text1"/>
                <w:sz w:val="24"/>
                <w:szCs w:val="24"/>
                <w:lang w:val="ru-RU"/>
              </w:rPr>
              <w:t>х</w:t>
            </w:r>
            <w:r w:rsidRPr="00392F01">
              <w:rPr>
                <w:rFonts w:asciiTheme="majorBidi" w:eastAsia="Times New Roman" w:hAnsiTheme="majorBidi" w:cstheme="majorBidi"/>
                <w:color w:val="000000" w:themeColor="text1"/>
                <w:sz w:val="24"/>
                <w:szCs w:val="24"/>
              </w:rPr>
              <w:t xml:space="preserve"> пар </w:t>
            </w:r>
            <w:r>
              <w:rPr>
                <w:rFonts w:asciiTheme="majorBidi" w:eastAsia="Times New Roman" w:hAnsiTheme="majorBidi" w:cstheme="majorBidi"/>
                <w:color w:val="000000" w:themeColor="text1"/>
                <w:sz w:val="24"/>
                <w:szCs w:val="24"/>
                <w:lang w:val="ru-RU"/>
              </w:rPr>
              <w:t xml:space="preserve">по сделкам </w:t>
            </w:r>
            <w:r w:rsidRPr="00392F01">
              <w:rPr>
                <w:rFonts w:asciiTheme="majorBidi" w:eastAsia="Times New Roman" w:hAnsiTheme="majorBidi" w:cstheme="majorBidi"/>
                <w:color w:val="000000" w:themeColor="text1"/>
                <w:sz w:val="24"/>
                <w:szCs w:val="24"/>
              </w:rPr>
              <w:t>TOM</w:t>
            </w:r>
            <w:r>
              <w:rPr>
                <w:rFonts w:asciiTheme="majorBidi" w:eastAsia="Times New Roman" w:hAnsiTheme="majorBidi" w:cstheme="majorBidi"/>
                <w:color w:val="000000" w:themeColor="text1"/>
                <w:sz w:val="24"/>
                <w:szCs w:val="24"/>
                <w:lang w:val="ru-RU"/>
              </w:rPr>
              <w:t xml:space="preserve"> или </w:t>
            </w:r>
            <w:r w:rsidRPr="00392F01">
              <w:rPr>
                <w:rFonts w:asciiTheme="majorBidi" w:eastAsia="Times New Roman" w:hAnsiTheme="majorBidi" w:cstheme="majorBidi"/>
                <w:color w:val="000000" w:themeColor="text1"/>
                <w:sz w:val="24"/>
                <w:szCs w:val="24"/>
              </w:rPr>
              <w:t>SPOT.</w:t>
            </w:r>
          </w:p>
        </w:tc>
        <w:tc>
          <w:tcPr>
            <w:tcW w:w="5244" w:type="dxa"/>
          </w:tcPr>
          <w:p w14:paraId="6390945A" w14:textId="77777777" w:rsidR="004B1A0A" w:rsidRPr="00926CC6" w:rsidRDefault="004B1A0A" w:rsidP="004B1A0A">
            <w:pPr>
              <w:jc w:val="both"/>
              <w:rPr>
                <w:rFonts w:ascii="Times New Roman" w:eastAsia="Times New Roman" w:hAnsi="Times New Roman" w:cs="Times New Roman"/>
                <w:color w:val="000000" w:themeColor="text1"/>
                <w:sz w:val="24"/>
                <w:szCs w:val="24"/>
              </w:rPr>
            </w:pPr>
            <w:r w:rsidRPr="00926CC6">
              <w:rPr>
                <w:rFonts w:ascii="Times New Roman" w:hAnsi="Times New Roman" w:cs="Times New Roman"/>
                <w:sz w:val="24"/>
                <w:szCs w:val="24"/>
              </w:rPr>
              <w:t>4. To participate in the Promotion, a Bank customer must meet all of the following conditions:</w:t>
            </w:r>
          </w:p>
          <w:p w14:paraId="3C9838BB" w14:textId="77777777" w:rsidR="004B1A0A" w:rsidRPr="00926CC6" w:rsidRDefault="004B1A0A" w:rsidP="004B1A0A">
            <w:pPr>
              <w:jc w:val="both"/>
              <w:rPr>
                <w:rFonts w:ascii="Times New Roman" w:eastAsia="Times New Roman" w:hAnsi="Times New Roman" w:cs="Times New Roman"/>
                <w:color w:val="000000" w:themeColor="text1"/>
                <w:sz w:val="24"/>
                <w:szCs w:val="24"/>
              </w:rPr>
            </w:pPr>
            <w:r w:rsidRPr="00926CC6">
              <w:rPr>
                <w:rFonts w:ascii="Times New Roman" w:hAnsi="Times New Roman" w:cs="Times New Roman"/>
                <w:color w:val="000000" w:themeColor="text1"/>
                <w:sz w:val="24"/>
                <w:szCs w:val="24"/>
              </w:rPr>
              <w:t>1) makes their first TOM or SPOT transaction on the FX-Exchange service;</w:t>
            </w:r>
          </w:p>
          <w:p w14:paraId="36C53753" w14:textId="77777777" w:rsidR="004B1A0A" w:rsidRPr="00926CC6" w:rsidRDefault="004B1A0A" w:rsidP="004B1A0A">
            <w:pPr>
              <w:jc w:val="both"/>
              <w:rPr>
                <w:rFonts w:ascii="Times New Roman" w:eastAsia="Times New Roman" w:hAnsi="Times New Roman" w:cs="Times New Roman"/>
                <w:color w:val="000000" w:themeColor="text1"/>
                <w:sz w:val="24"/>
                <w:szCs w:val="24"/>
              </w:rPr>
            </w:pPr>
            <w:r w:rsidRPr="00926CC6">
              <w:rPr>
                <w:rFonts w:ascii="Times New Roman" w:hAnsi="Times New Roman" w:cs="Times New Roman"/>
                <w:color w:val="000000" w:themeColor="text1"/>
                <w:sz w:val="24"/>
                <w:szCs w:val="24"/>
              </w:rPr>
              <w:t>2) the maximum amount of a TOM or SPOT transaction is 10,000 (ten thousand) US dollars (USD) or the equivalent amount in another currency;</w:t>
            </w:r>
          </w:p>
          <w:p w14:paraId="46E83961" w14:textId="77777777" w:rsidR="004B1A0A" w:rsidRPr="00926CC6" w:rsidRDefault="004B1A0A" w:rsidP="004B1A0A">
            <w:pPr>
              <w:jc w:val="both"/>
              <w:rPr>
                <w:rFonts w:ascii="Times New Roman" w:eastAsia="Times New Roman" w:hAnsi="Times New Roman" w:cs="Times New Roman"/>
                <w:color w:val="000000" w:themeColor="text1"/>
                <w:sz w:val="24"/>
                <w:szCs w:val="24"/>
              </w:rPr>
            </w:pPr>
            <w:r w:rsidRPr="00926CC6">
              <w:rPr>
                <w:rFonts w:ascii="Times New Roman" w:hAnsi="Times New Roman" w:cs="Times New Roman"/>
                <w:color w:val="000000" w:themeColor="text1"/>
                <w:sz w:val="24"/>
                <w:szCs w:val="24"/>
              </w:rPr>
              <w:t>3) a customer may participate in the Promotion only once;</w:t>
            </w:r>
          </w:p>
          <w:p w14:paraId="36529C55" w14:textId="55EE09FD"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color w:val="000000" w:themeColor="text1"/>
                <w:sz w:val="24"/>
                <w:szCs w:val="24"/>
              </w:rPr>
              <w:t>4) using available currency pairs for TOM or SPOT transactions.</w:t>
            </w:r>
          </w:p>
        </w:tc>
      </w:tr>
      <w:tr w:rsidR="004B1A0A" w:rsidRPr="002B7161" w14:paraId="6BDAF0B5" w14:textId="77777777" w:rsidTr="004B1A0A">
        <w:tc>
          <w:tcPr>
            <w:tcW w:w="5104" w:type="dxa"/>
          </w:tcPr>
          <w:p w14:paraId="746D835D" w14:textId="3A4ABD41"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color w:val="000000" w:themeColor="text1"/>
                <w:sz w:val="24"/>
                <w:szCs w:val="24"/>
              </w:rPr>
              <w:t>5. Бірінші мәміле жасалғаннан кейін Акцияға кейінгі TOM немесе SPOT мәмілелері есепке алынбайды және сәйкесінше Өтелмейді.</w:t>
            </w:r>
          </w:p>
        </w:tc>
        <w:tc>
          <w:tcPr>
            <w:tcW w:w="5245" w:type="dxa"/>
          </w:tcPr>
          <w:p w14:paraId="74DA2BE6" w14:textId="7B55B86B" w:rsidR="004B1A0A" w:rsidRPr="000B1F3C" w:rsidRDefault="004B1A0A" w:rsidP="004B1A0A">
            <w:pPr>
              <w:jc w:val="both"/>
              <w:rPr>
                <w:rFonts w:asciiTheme="majorBidi" w:eastAsia="Times New Roman" w:hAnsiTheme="majorBidi" w:cstheme="majorBidi"/>
                <w:color w:val="000000" w:themeColor="text1"/>
                <w:sz w:val="24"/>
                <w:szCs w:val="24"/>
                <w:lang w:val="ru-RU"/>
              </w:rPr>
            </w:pPr>
            <w:r>
              <w:rPr>
                <w:rFonts w:asciiTheme="majorBidi" w:eastAsia="Times New Roman" w:hAnsiTheme="majorBidi" w:cstheme="majorBidi"/>
                <w:color w:val="000000" w:themeColor="text1"/>
                <w:sz w:val="24"/>
                <w:szCs w:val="24"/>
                <w:lang w:val="ru-RU"/>
              </w:rPr>
              <w:t xml:space="preserve">5. После совершения первой сделки </w:t>
            </w:r>
            <w:r w:rsidRPr="00392F01">
              <w:rPr>
                <w:rFonts w:asciiTheme="majorBidi" w:eastAsia="Times New Roman" w:hAnsiTheme="majorBidi" w:cstheme="majorBidi"/>
                <w:color w:val="000000" w:themeColor="text1"/>
                <w:sz w:val="24"/>
                <w:szCs w:val="24"/>
              </w:rPr>
              <w:t>последующие сделки</w:t>
            </w:r>
            <w:r w:rsidRPr="000B1F3C">
              <w:rPr>
                <w:rFonts w:asciiTheme="majorBidi" w:eastAsia="Times New Roman" w:hAnsiTheme="majorBidi" w:cstheme="majorBidi"/>
                <w:color w:val="000000" w:themeColor="text1"/>
                <w:sz w:val="24"/>
                <w:szCs w:val="24"/>
              </w:rPr>
              <w:t xml:space="preserve"> TOM </w:t>
            </w:r>
            <w:r w:rsidRPr="000B1F3C">
              <w:rPr>
                <w:rFonts w:asciiTheme="majorBidi" w:eastAsia="Times New Roman" w:hAnsiTheme="majorBidi" w:cstheme="majorBidi"/>
                <w:color w:val="000000" w:themeColor="text1"/>
                <w:sz w:val="24"/>
                <w:szCs w:val="24"/>
                <w:lang w:val="ru-RU"/>
              </w:rPr>
              <w:t>или</w:t>
            </w:r>
            <w:r w:rsidRPr="000B1F3C">
              <w:rPr>
                <w:rFonts w:asciiTheme="majorBidi" w:eastAsia="Times New Roman" w:hAnsiTheme="majorBidi" w:cstheme="majorBidi"/>
                <w:color w:val="000000" w:themeColor="text1"/>
                <w:sz w:val="24"/>
                <w:szCs w:val="24"/>
              </w:rPr>
              <w:t xml:space="preserve"> SPOT</w:t>
            </w:r>
            <w:r w:rsidRPr="00392F01">
              <w:rPr>
                <w:rFonts w:asciiTheme="majorBidi" w:eastAsia="Times New Roman" w:hAnsiTheme="majorBidi" w:cstheme="majorBidi"/>
                <w:color w:val="000000" w:themeColor="text1"/>
                <w:sz w:val="24"/>
                <w:szCs w:val="24"/>
              </w:rPr>
              <w:t xml:space="preserve"> в </w:t>
            </w:r>
            <w:r>
              <w:rPr>
                <w:rFonts w:asciiTheme="majorBidi" w:eastAsia="Times New Roman" w:hAnsiTheme="majorBidi" w:cstheme="majorBidi"/>
                <w:color w:val="000000" w:themeColor="text1"/>
                <w:sz w:val="24"/>
                <w:szCs w:val="24"/>
                <w:lang w:val="ru-RU"/>
              </w:rPr>
              <w:t>А</w:t>
            </w:r>
            <w:r w:rsidRPr="00392F01">
              <w:rPr>
                <w:rFonts w:asciiTheme="majorBidi" w:eastAsia="Times New Roman" w:hAnsiTheme="majorBidi" w:cstheme="majorBidi"/>
                <w:color w:val="000000" w:themeColor="text1"/>
                <w:sz w:val="24"/>
                <w:szCs w:val="24"/>
              </w:rPr>
              <w:t>кции не учитываются</w:t>
            </w:r>
            <w:r>
              <w:rPr>
                <w:rFonts w:asciiTheme="majorBidi" w:eastAsia="Times New Roman" w:hAnsiTheme="majorBidi" w:cstheme="majorBidi"/>
                <w:color w:val="000000" w:themeColor="text1"/>
                <w:sz w:val="24"/>
                <w:szCs w:val="24"/>
                <w:lang w:val="ru-RU"/>
              </w:rPr>
              <w:t xml:space="preserve"> и соответственно не Компенсируются.</w:t>
            </w:r>
          </w:p>
        </w:tc>
        <w:tc>
          <w:tcPr>
            <w:tcW w:w="5244" w:type="dxa"/>
          </w:tcPr>
          <w:p w14:paraId="46B22AAC" w14:textId="28022141"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color w:val="000000" w:themeColor="text1"/>
                <w:sz w:val="24"/>
                <w:szCs w:val="24"/>
              </w:rPr>
              <w:t>5. After the first transaction has been made, subsequent TOM or SPOT transactions in the Promotion are not taken into account and, accordingly, are not eligible for compensation.</w:t>
            </w:r>
          </w:p>
        </w:tc>
      </w:tr>
      <w:tr w:rsidR="004B1A0A" w:rsidRPr="002B7161" w14:paraId="46F92C61" w14:textId="77777777" w:rsidTr="004B1A0A">
        <w:tc>
          <w:tcPr>
            <w:tcW w:w="5104" w:type="dxa"/>
          </w:tcPr>
          <w:p w14:paraId="6FE41ACC" w14:textId="604B28C6"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color w:val="000000" w:themeColor="text1"/>
                <w:sz w:val="24"/>
                <w:szCs w:val="24"/>
              </w:rPr>
              <w:t xml:space="preserve">6. Акцияға қатысушы SPOT немесе SPOT мәмілесін жасағаннан кейін Банк көрсетілген мәмілелердің қаржы нәтижесін анықтайды. </w:t>
            </w:r>
            <w:r w:rsidRPr="00600913">
              <w:rPr>
                <w:rFonts w:ascii="Times New Roman" w:hAnsi="Times New Roman" w:cs="Times New Roman"/>
                <w:sz w:val="24"/>
                <w:szCs w:val="24"/>
              </w:rPr>
              <w:t>Бұл мәміле бойынша теріс нәтиже шығарылса, Банк осы Ереженің 11-тармағында көрсетілген ең жоғары лимитті есепке ала отырып Акцияға қатысушыға Өтемақы төлейді.</w:t>
            </w:r>
            <w:r w:rsidRPr="00600913">
              <w:rPr>
                <w:rFonts w:ascii="Times New Roman" w:hAnsi="Times New Roman" w:cs="Times New Roman"/>
                <w:color w:val="000000" w:themeColor="text1"/>
                <w:sz w:val="24"/>
                <w:szCs w:val="24"/>
              </w:rPr>
              <w:t xml:space="preserve"> </w:t>
            </w:r>
          </w:p>
        </w:tc>
        <w:tc>
          <w:tcPr>
            <w:tcW w:w="5245" w:type="dxa"/>
          </w:tcPr>
          <w:p w14:paraId="0F8FB7A0" w14:textId="65563E49" w:rsidR="004B1A0A" w:rsidRPr="00A85228" w:rsidRDefault="004B1A0A" w:rsidP="004B1A0A">
            <w:pPr>
              <w:pStyle w:val="a7"/>
              <w:ind w:left="43"/>
              <w:jc w:val="both"/>
              <w:rPr>
                <w:rFonts w:asciiTheme="majorBidi" w:eastAsia="Times New Roman" w:hAnsiTheme="majorBidi" w:cstheme="majorBidi"/>
                <w:color w:val="000000" w:themeColor="text1"/>
                <w:sz w:val="24"/>
                <w:szCs w:val="24"/>
                <w:lang w:val="ru-RU"/>
              </w:rPr>
            </w:pPr>
            <w:r w:rsidRPr="5041DFFA">
              <w:rPr>
                <w:rFonts w:asciiTheme="majorBidi" w:eastAsia="Times New Roman" w:hAnsiTheme="majorBidi" w:cstheme="majorBidi"/>
                <w:color w:val="000000" w:themeColor="text1"/>
                <w:sz w:val="24"/>
                <w:szCs w:val="24"/>
                <w:lang w:val="ru-RU"/>
              </w:rPr>
              <w:t xml:space="preserve">6. После </w:t>
            </w:r>
            <w:r w:rsidRPr="5041DFFA">
              <w:rPr>
                <w:rFonts w:asciiTheme="majorBidi" w:eastAsia="Times New Roman" w:hAnsiTheme="majorBidi" w:cstheme="majorBidi"/>
                <w:color w:val="000000" w:themeColor="text1"/>
                <w:sz w:val="24"/>
                <w:szCs w:val="24"/>
              </w:rPr>
              <w:t xml:space="preserve">исполнения </w:t>
            </w:r>
            <w:r w:rsidRPr="5041DFFA">
              <w:rPr>
                <w:rFonts w:asciiTheme="majorBidi" w:eastAsia="Times New Roman" w:hAnsiTheme="majorBidi" w:cstheme="majorBidi"/>
                <w:color w:val="000000" w:themeColor="text1"/>
                <w:sz w:val="24"/>
                <w:szCs w:val="24"/>
                <w:lang w:val="ru-RU"/>
              </w:rPr>
              <w:t xml:space="preserve">сделки </w:t>
            </w:r>
            <w:r w:rsidRPr="5041DFFA">
              <w:rPr>
                <w:rFonts w:asciiTheme="majorBidi" w:eastAsia="Times New Roman" w:hAnsiTheme="majorBidi" w:cstheme="majorBidi"/>
                <w:color w:val="000000" w:themeColor="text1"/>
                <w:sz w:val="24"/>
                <w:szCs w:val="24"/>
              </w:rPr>
              <w:t xml:space="preserve">TOM </w:t>
            </w:r>
            <w:r w:rsidRPr="5041DFFA">
              <w:rPr>
                <w:rFonts w:asciiTheme="majorBidi" w:eastAsia="Times New Roman" w:hAnsiTheme="majorBidi" w:cstheme="majorBidi"/>
                <w:color w:val="000000" w:themeColor="text1"/>
                <w:sz w:val="24"/>
                <w:szCs w:val="24"/>
                <w:lang w:val="ru-RU"/>
              </w:rPr>
              <w:t>или</w:t>
            </w:r>
            <w:r w:rsidRPr="5041DFFA">
              <w:rPr>
                <w:rFonts w:asciiTheme="majorBidi" w:eastAsia="Times New Roman" w:hAnsiTheme="majorBidi" w:cstheme="majorBidi"/>
                <w:color w:val="000000" w:themeColor="text1"/>
                <w:sz w:val="24"/>
                <w:szCs w:val="24"/>
              </w:rPr>
              <w:t xml:space="preserve"> SPOT</w:t>
            </w:r>
            <w:r w:rsidRPr="5041DFFA">
              <w:rPr>
                <w:rFonts w:asciiTheme="majorBidi" w:eastAsia="Times New Roman" w:hAnsiTheme="majorBidi" w:cstheme="majorBidi"/>
                <w:color w:val="000000" w:themeColor="text1"/>
                <w:sz w:val="24"/>
                <w:szCs w:val="24"/>
                <w:lang w:val="ru-RU"/>
              </w:rPr>
              <w:t xml:space="preserve"> Участником Акции, Банком определяется финансовый результат указанных сделок. При отрицательном результате по данной сделке Банк возвращает Компенсацию Участнику Акции с учётом максимального лимита, указанного в п.11 настоящих Правил. </w:t>
            </w:r>
          </w:p>
        </w:tc>
        <w:tc>
          <w:tcPr>
            <w:tcW w:w="5244" w:type="dxa"/>
          </w:tcPr>
          <w:p w14:paraId="1544D623" w14:textId="74C27521"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color w:val="000000" w:themeColor="text1"/>
                <w:sz w:val="24"/>
                <w:szCs w:val="24"/>
              </w:rPr>
              <w:t xml:space="preserve">6. After the Promotion Participant has executed a SPOT or SPOT transaction, the Bank determines the financial outcome of those transactions. </w:t>
            </w:r>
            <w:r w:rsidRPr="00926CC6">
              <w:rPr>
                <w:rFonts w:ascii="Times New Roman" w:hAnsi="Times New Roman" w:cs="Times New Roman"/>
                <w:sz w:val="24"/>
                <w:szCs w:val="24"/>
              </w:rPr>
              <w:t>If the outcome of a transaction is negative, the Bank will refund the Compensation to the Promotion Participant, subject to the maximum limit specified in clause 11 of these Rules.</w:t>
            </w:r>
            <w:r w:rsidRPr="00926CC6">
              <w:rPr>
                <w:rFonts w:ascii="Times New Roman" w:hAnsi="Times New Roman" w:cs="Times New Roman"/>
                <w:color w:val="000000" w:themeColor="text1"/>
                <w:sz w:val="24"/>
                <w:szCs w:val="24"/>
              </w:rPr>
              <w:t xml:space="preserve"> </w:t>
            </w:r>
          </w:p>
        </w:tc>
      </w:tr>
      <w:tr w:rsidR="004B1A0A" w:rsidRPr="002B7161" w14:paraId="671409A4" w14:textId="77777777" w:rsidTr="004B1A0A">
        <w:tc>
          <w:tcPr>
            <w:tcW w:w="5104" w:type="dxa"/>
          </w:tcPr>
          <w:p w14:paraId="18D4E389" w14:textId="3E681CAE" w:rsidR="004B1A0A" w:rsidRPr="00FA73CE" w:rsidRDefault="004B1A0A" w:rsidP="004B1A0A">
            <w:pPr>
              <w:jc w:val="both"/>
              <w:rPr>
                <w:rFonts w:asciiTheme="majorBidi" w:hAnsiTheme="majorBidi"/>
                <w:color w:val="000000" w:themeColor="text1"/>
              </w:rPr>
            </w:pPr>
            <w:r w:rsidRPr="00600913">
              <w:rPr>
                <w:rFonts w:ascii="Times New Roman" w:hAnsi="Times New Roman" w:cs="Times New Roman"/>
                <w:color w:val="000000" w:themeColor="text1"/>
                <w:sz w:val="24"/>
                <w:szCs w:val="24"/>
              </w:rPr>
              <w:lastRenderedPageBreak/>
              <w:t>7. Қатысушының мәмілесі Акция аяқталғанша жабылуы керек.</w:t>
            </w:r>
          </w:p>
        </w:tc>
        <w:tc>
          <w:tcPr>
            <w:tcW w:w="5245" w:type="dxa"/>
          </w:tcPr>
          <w:p w14:paraId="782813F2" w14:textId="3E74897A" w:rsidR="004B1A0A" w:rsidRPr="00C91C4A" w:rsidRDefault="004B1A0A" w:rsidP="004B1A0A">
            <w:pPr>
              <w:pStyle w:val="a7"/>
              <w:ind w:left="43"/>
              <w:jc w:val="both"/>
              <w:rPr>
                <w:rFonts w:asciiTheme="majorBidi" w:eastAsia="Times New Roman" w:hAnsiTheme="majorBidi" w:cstheme="majorBidi"/>
                <w:color w:val="000000" w:themeColor="text1"/>
                <w:sz w:val="24"/>
                <w:szCs w:val="24"/>
                <w:lang w:val="ru-RU"/>
              </w:rPr>
            </w:pPr>
            <w:r>
              <w:rPr>
                <w:rFonts w:asciiTheme="majorBidi" w:eastAsia="Times New Roman" w:hAnsiTheme="majorBidi" w:cstheme="majorBidi"/>
                <w:color w:val="000000" w:themeColor="text1"/>
                <w:sz w:val="24"/>
                <w:szCs w:val="24"/>
                <w:lang w:val="ru-RU"/>
              </w:rPr>
              <w:t xml:space="preserve">7. </w:t>
            </w:r>
            <w:r w:rsidRPr="00C91C4A">
              <w:rPr>
                <w:rFonts w:asciiTheme="majorBidi" w:eastAsia="Times New Roman" w:hAnsiTheme="majorBidi" w:cstheme="majorBidi"/>
                <w:color w:val="000000" w:themeColor="text1"/>
                <w:sz w:val="24"/>
                <w:szCs w:val="24"/>
                <w:lang w:val="ru-RU"/>
              </w:rPr>
              <w:t xml:space="preserve">Сделка </w:t>
            </w:r>
            <w:r>
              <w:rPr>
                <w:rFonts w:asciiTheme="majorBidi" w:eastAsia="Times New Roman" w:hAnsiTheme="majorBidi" w:cstheme="majorBidi"/>
                <w:color w:val="000000" w:themeColor="text1"/>
                <w:sz w:val="24"/>
                <w:szCs w:val="24"/>
                <w:lang w:val="ru-RU"/>
              </w:rPr>
              <w:t>Участника</w:t>
            </w:r>
            <w:r w:rsidRPr="00C91C4A">
              <w:rPr>
                <w:rFonts w:asciiTheme="majorBidi" w:eastAsia="Times New Roman" w:hAnsiTheme="majorBidi" w:cstheme="majorBidi"/>
                <w:color w:val="000000" w:themeColor="text1"/>
                <w:sz w:val="24"/>
                <w:szCs w:val="24"/>
                <w:lang w:val="ru-RU"/>
              </w:rPr>
              <w:t xml:space="preserve"> должна быть завершена до завершения </w:t>
            </w:r>
            <w:r>
              <w:rPr>
                <w:rFonts w:asciiTheme="majorBidi" w:eastAsia="Times New Roman" w:hAnsiTheme="majorBidi" w:cstheme="majorBidi"/>
                <w:color w:val="000000" w:themeColor="text1"/>
                <w:sz w:val="24"/>
                <w:szCs w:val="24"/>
                <w:lang w:val="ru-RU"/>
              </w:rPr>
              <w:t>А</w:t>
            </w:r>
            <w:r w:rsidRPr="00C91C4A">
              <w:rPr>
                <w:rFonts w:asciiTheme="majorBidi" w:eastAsia="Times New Roman" w:hAnsiTheme="majorBidi" w:cstheme="majorBidi"/>
                <w:color w:val="000000" w:themeColor="text1"/>
                <w:sz w:val="24"/>
                <w:szCs w:val="24"/>
                <w:lang w:val="ru-RU"/>
              </w:rPr>
              <w:t>кции</w:t>
            </w:r>
            <w:r>
              <w:rPr>
                <w:rFonts w:asciiTheme="majorBidi" w:eastAsia="Times New Roman" w:hAnsiTheme="majorBidi" w:cstheme="majorBidi"/>
                <w:color w:val="000000" w:themeColor="text1"/>
                <w:sz w:val="24"/>
                <w:szCs w:val="24"/>
                <w:lang w:val="ru-RU"/>
              </w:rPr>
              <w:t>.</w:t>
            </w:r>
          </w:p>
        </w:tc>
        <w:tc>
          <w:tcPr>
            <w:tcW w:w="5244" w:type="dxa"/>
          </w:tcPr>
          <w:p w14:paraId="4B104825" w14:textId="63146DDE" w:rsidR="004B1A0A" w:rsidRPr="00680F1B" w:rsidRDefault="004B1A0A" w:rsidP="004B1A0A">
            <w:pPr>
              <w:jc w:val="both"/>
              <w:rPr>
                <w:rFonts w:asciiTheme="majorBidi" w:hAnsiTheme="majorBidi"/>
                <w:color w:val="000000" w:themeColor="text1"/>
                <w:lang w:val="en-US"/>
              </w:rPr>
            </w:pPr>
            <w:r w:rsidRPr="00926CC6">
              <w:rPr>
                <w:rFonts w:ascii="Times New Roman" w:hAnsi="Times New Roman" w:cs="Times New Roman"/>
                <w:color w:val="000000" w:themeColor="text1"/>
                <w:sz w:val="24"/>
                <w:szCs w:val="24"/>
              </w:rPr>
              <w:t>7. The Participant’s transaction must be completed before the end of the Promotion.</w:t>
            </w:r>
          </w:p>
        </w:tc>
      </w:tr>
      <w:tr w:rsidR="004B1A0A" w:rsidRPr="002B7161" w14:paraId="040D4AB1" w14:textId="77777777" w:rsidTr="004B1A0A">
        <w:tc>
          <w:tcPr>
            <w:tcW w:w="5104" w:type="dxa"/>
          </w:tcPr>
          <w:p w14:paraId="6C0413EE" w14:textId="3B211681"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color w:val="000000" w:themeColor="text1"/>
                <w:sz w:val="24"/>
                <w:szCs w:val="24"/>
              </w:rPr>
              <w:t>8.</w:t>
            </w:r>
            <w:r w:rsidRPr="00600913">
              <w:rPr>
                <w:rFonts w:ascii="Times New Roman" w:hAnsi="Times New Roman" w:cs="Times New Roman"/>
                <w:sz w:val="24"/>
                <w:szCs w:val="24"/>
              </w:rPr>
              <w:t>Акцияға қатысушының залалын Банк TOM немесе SPOT мәмілесінің нәтижесі бойынша нақты бағам айырмасының негізінде есептейді.</w:t>
            </w:r>
            <w:r w:rsidRPr="00600913">
              <w:rPr>
                <w:rFonts w:ascii="Times New Roman" w:hAnsi="Times New Roman" w:cs="Times New Roman"/>
                <w:color w:val="000000" w:themeColor="text1"/>
                <w:sz w:val="24"/>
                <w:szCs w:val="24"/>
              </w:rPr>
              <w:t xml:space="preserve"> Мәмілені ашу бағамы мен мәмілені жабу бағамы арасындағы айырма клиент үшін теріс болған жағдайда, бұл мәміле бойынша теріс қаржылық нәтиже залал деп танылады және өткізілетін Акция аясында ішінара өтеледі.  </w:t>
            </w:r>
          </w:p>
        </w:tc>
        <w:tc>
          <w:tcPr>
            <w:tcW w:w="5245" w:type="dxa"/>
          </w:tcPr>
          <w:p w14:paraId="7B4275F6" w14:textId="109CD638" w:rsidR="004B1A0A" w:rsidRPr="006C50FF" w:rsidRDefault="004B1A0A" w:rsidP="004B1A0A">
            <w:pPr>
              <w:pStyle w:val="a7"/>
              <w:ind w:left="43"/>
              <w:jc w:val="both"/>
              <w:rPr>
                <w:rFonts w:asciiTheme="majorBidi" w:eastAsia="Times New Roman" w:hAnsiTheme="majorBidi" w:cstheme="majorBidi"/>
                <w:color w:val="000000" w:themeColor="text1"/>
                <w:sz w:val="24"/>
                <w:szCs w:val="24"/>
                <w:lang w:val="ru-RU"/>
              </w:rPr>
            </w:pPr>
            <w:r>
              <w:rPr>
                <w:rFonts w:asciiTheme="majorBidi" w:eastAsia="Times New Roman" w:hAnsiTheme="majorBidi" w:cstheme="majorBidi"/>
                <w:color w:val="000000" w:themeColor="text1"/>
                <w:sz w:val="24"/>
                <w:szCs w:val="24"/>
                <w:lang w:val="ru-RU" w:eastAsia="en-US"/>
              </w:rPr>
              <w:t xml:space="preserve">8.Убыток Участника Акции рассчитывается Банком на основании фактической курсовой разницы по результату сделки </w:t>
            </w:r>
            <w:r>
              <w:rPr>
                <w:rFonts w:asciiTheme="majorBidi" w:eastAsia="Times New Roman" w:hAnsiTheme="majorBidi" w:cstheme="majorBidi"/>
                <w:color w:val="000000" w:themeColor="text1"/>
                <w:sz w:val="24"/>
                <w:szCs w:val="24"/>
                <w:lang w:eastAsia="en-US"/>
              </w:rPr>
              <w:t xml:space="preserve">TOM </w:t>
            </w:r>
            <w:r>
              <w:rPr>
                <w:rFonts w:asciiTheme="majorBidi" w:eastAsia="Times New Roman" w:hAnsiTheme="majorBidi" w:cstheme="majorBidi"/>
                <w:color w:val="000000" w:themeColor="text1"/>
                <w:sz w:val="24"/>
                <w:szCs w:val="24"/>
                <w:lang w:val="ru-RU" w:eastAsia="en-US"/>
              </w:rPr>
              <w:t>или</w:t>
            </w:r>
            <w:r>
              <w:rPr>
                <w:rFonts w:asciiTheme="majorBidi" w:eastAsia="Times New Roman" w:hAnsiTheme="majorBidi" w:cstheme="majorBidi"/>
                <w:color w:val="000000" w:themeColor="text1"/>
                <w:sz w:val="24"/>
                <w:szCs w:val="24"/>
                <w:lang w:eastAsia="en-US"/>
              </w:rPr>
              <w:t xml:space="preserve"> SPOT</w:t>
            </w:r>
            <w:r>
              <w:rPr>
                <w:rFonts w:asciiTheme="majorBidi" w:eastAsia="Times New Roman" w:hAnsiTheme="majorBidi" w:cstheme="majorBidi"/>
                <w:color w:val="000000" w:themeColor="text1"/>
                <w:sz w:val="24"/>
                <w:szCs w:val="24"/>
                <w:lang w:val="ru-RU" w:eastAsia="en-US"/>
              </w:rPr>
              <w:t xml:space="preserve">. В случае если разница между курсом открытия сделки и курсом закрытия сделки отрицательная для Клиента, то отрицательный финансовый результат по данной сделке признается убытком и частично компенсируется в рамках проводимой Акции.  </w:t>
            </w:r>
          </w:p>
        </w:tc>
        <w:tc>
          <w:tcPr>
            <w:tcW w:w="5244" w:type="dxa"/>
          </w:tcPr>
          <w:p w14:paraId="565EEFBA" w14:textId="21C7D9A8"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color w:val="000000" w:themeColor="text1"/>
                <w:sz w:val="24"/>
                <w:szCs w:val="24"/>
              </w:rPr>
              <w:t>8.</w:t>
            </w:r>
            <w:r w:rsidRPr="00926CC6">
              <w:rPr>
                <w:rFonts w:ascii="Times New Roman" w:hAnsi="Times New Roman" w:cs="Times New Roman"/>
                <w:sz w:val="24"/>
                <w:szCs w:val="24"/>
              </w:rPr>
              <w:t>The Promotion Participant’s loss is calculated by the Bank based on the actual exchange rate difference resulting from the TOM or SPOT transaction.</w:t>
            </w:r>
            <w:r w:rsidRPr="00926CC6">
              <w:rPr>
                <w:rFonts w:ascii="Times New Roman" w:hAnsi="Times New Roman" w:cs="Times New Roman"/>
                <w:color w:val="000000" w:themeColor="text1"/>
                <w:sz w:val="24"/>
                <w:szCs w:val="24"/>
              </w:rPr>
              <w:t xml:space="preserve"> If the difference between the transaction opening rate and the closing rate is negative for the Customer, the negative financial result on that transaction is recognised as a loss and is partially offset under the current Promotion.  </w:t>
            </w:r>
          </w:p>
        </w:tc>
      </w:tr>
      <w:tr w:rsidR="004B1A0A" w:rsidRPr="002B7161" w14:paraId="61D4DDDF" w14:textId="77777777" w:rsidTr="004B1A0A">
        <w:tc>
          <w:tcPr>
            <w:tcW w:w="5104" w:type="dxa"/>
          </w:tcPr>
          <w:p w14:paraId="7F691DCA" w14:textId="77777777" w:rsidR="004B1A0A" w:rsidRPr="00600913" w:rsidRDefault="004B1A0A" w:rsidP="004B1A0A">
            <w:pPr>
              <w:jc w:val="both"/>
              <w:rPr>
                <w:rFonts w:ascii="Times New Roman" w:eastAsia="Times New Roman" w:hAnsi="Times New Roman" w:cs="Times New Roman"/>
                <w:color w:val="000000" w:themeColor="text1"/>
                <w:sz w:val="24"/>
                <w:szCs w:val="24"/>
              </w:rPr>
            </w:pPr>
            <w:r w:rsidRPr="00600913">
              <w:rPr>
                <w:rFonts w:ascii="Times New Roman" w:hAnsi="Times New Roman" w:cs="Times New Roman"/>
                <w:color w:val="000000" w:themeColor="text1"/>
                <w:sz w:val="24"/>
                <w:szCs w:val="24"/>
              </w:rPr>
              <w:t>9. Өтемақы Қатысушының Банкте ашылған ағымдағы шотына ұлттық валютамен төленеді, ТОМ немесе SPOT мәмілесі шетел валютасымен жүргізілсе, ақша мәміле жабылған күні қолданыста болған бағам бойынша айырбасталады.</w:t>
            </w:r>
          </w:p>
          <w:p w14:paraId="2E2E1346" w14:textId="77777777" w:rsidR="004B1A0A" w:rsidRPr="002B7161" w:rsidRDefault="004B1A0A" w:rsidP="004B1A0A">
            <w:pPr>
              <w:jc w:val="both"/>
              <w:rPr>
                <w:rFonts w:asciiTheme="majorBidi" w:hAnsiTheme="majorBidi" w:cstheme="majorBidi"/>
                <w:sz w:val="24"/>
                <w:szCs w:val="24"/>
              </w:rPr>
            </w:pPr>
          </w:p>
        </w:tc>
        <w:tc>
          <w:tcPr>
            <w:tcW w:w="5245" w:type="dxa"/>
          </w:tcPr>
          <w:p w14:paraId="78A17345" w14:textId="7A8459CD" w:rsidR="004B1A0A" w:rsidRPr="006C50FF" w:rsidRDefault="004B1A0A" w:rsidP="004B1A0A">
            <w:pPr>
              <w:jc w:val="both"/>
              <w:rPr>
                <w:rFonts w:asciiTheme="majorBidi" w:eastAsia="Times New Roman" w:hAnsiTheme="majorBidi" w:cstheme="majorBidi"/>
                <w:color w:val="000000" w:themeColor="text1"/>
                <w:sz w:val="24"/>
                <w:szCs w:val="24"/>
                <w:lang w:val="ru-RU"/>
              </w:rPr>
            </w:pPr>
            <w:r>
              <w:rPr>
                <w:rFonts w:asciiTheme="majorBidi" w:eastAsia="Times New Roman" w:hAnsiTheme="majorBidi" w:cstheme="majorBidi"/>
                <w:color w:val="000000" w:themeColor="text1"/>
                <w:sz w:val="24"/>
                <w:szCs w:val="24"/>
                <w:lang w:val="ru-RU"/>
              </w:rPr>
              <w:t>9</w:t>
            </w:r>
            <w:r w:rsidRPr="006C50FF">
              <w:rPr>
                <w:rFonts w:asciiTheme="majorBidi" w:eastAsia="Times New Roman" w:hAnsiTheme="majorBidi" w:cstheme="majorBidi"/>
                <w:color w:val="000000" w:themeColor="text1"/>
                <w:sz w:val="24"/>
                <w:szCs w:val="24"/>
                <w:lang w:val="ru-RU"/>
              </w:rPr>
              <w:t xml:space="preserve">. </w:t>
            </w:r>
            <w:r w:rsidRPr="006C50FF">
              <w:rPr>
                <w:rFonts w:asciiTheme="majorBidi" w:eastAsia="Times New Roman" w:hAnsiTheme="majorBidi" w:cstheme="majorBidi"/>
                <w:color w:val="000000" w:themeColor="text1"/>
                <w:sz w:val="24"/>
                <w:szCs w:val="24"/>
              </w:rPr>
              <w:t xml:space="preserve">Выплата </w:t>
            </w:r>
            <w:r>
              <w:rPr>
                <w:rFonts w:asciiTheme="majorBidi" w:eastAsia="Times New Roman" w:hAnsiTheme="majorBidi" w:cstheme="majorBidi"/>
                <w:color w:val="000000" w:themeColor="text1"/>
                <w:sz w:val="24"/>
                <w:szCs w:val="24"/>
                <w:lang w:val="ru-RU"/>
              </w:rPr>
              <w:t>К</w:t>
            </w:r>
            <w:r w:rsidRPr="006C50FF">
              <w:rPr>
                <w:rFonts w:asciiTheme="majorBidi" w:eastAsia="Times New Roman" w:hAnsiTheme="majorBidi" w:cstheme="majorBidi"/>
                <w:color w:val="000000" w:themeColor="text1"/>
                <w:sz w:val="24"/>
                <w:szCs w:val="24"/>
              </w:rPr>
              <w:t>омпенсации производится в национальной валюте на текущий</w:t>
            </w:r>
            <w:r w:rsidRPr="006C50FF">
              <w:rPr>
                <w:rFonts w:asciiTheme="majorBidi" w:eastAsia="Times New Roman" w:hAnsiTheme="majorBidi" w:cstheme="majorBidi"/>
                <w:color w:val="000000" w:themeColor="text1"/>
                <w:sz w:val="24"/>
                <w:szCs w:val="24"/>
                <w:lang w:val="ru-RU"/>
              </w:rPr>
              <w:t xml:space="preserve"> </w:t>
            </w:r>
            <w:r w:rsidRPr="006C50FF">
              <w:rPr>
                <w:rFonts w:asciiTheme="majorBidi" w:eastAsia="Times New Roman" w:hAnsiTheme="majorBidi" w:cstheme="majorBidi"/>
                <w:color w:val="000000" w:themeColor="text1"/>
                <w:sz w:val="24"/>
                <w:szCs w:val="24"/>
              </w:rPr>
              <w:t xml:space="preserve">счет </w:t>
            </w:r>
            <w:r>
              <w:rPr>
                <w:rFonts w:asciiTheme="majorBidi" w:eastAsia="Times New Roman" w:hAnsiTheme="majorBidi" w:cstheme="majorBidi"/>
                <w:color w:val="000000" w:themeColor="text1"/>
                <w:sz w:val="24"/>
                <w:szCs w:val="24"/>
                <w:lang w:val="ru-RU"/>
              </w:rPr>
              <w:t>Участника, открытый в Банке</w:t>
            </w:r>
            <w:r w:rsidRPr="006C50FF">
              <w:rPr>
                <w:rFonts w:asciiTheme="majorBidi" w:eastAsia="Times New Roman" w:hAnsiTheme="majorBidi" w:cstheme="majorBidi"/>
                <w:color w:val="000000" w:themeColor="text1"/>
                <w:sz w:val="24"/>
                <w:szCs w:val="24"/>
                <w:lang w:val="ru-RU"/>
              </w:rPr>
              <w:t>, в том числе если сделк</w:t>
            </w:r>
            <w:r>
              <w:rPr>
                <w:rFonts w:asciiTheme="majorBidi" w:eastAsia="Times New Roman" w:hAnsiTheme="majorBidi" w:cstheme="majorBidi"/>
                <w:color w:val="000000" w:themeColor="text1"/>
                <w:sz w:val="24"/>
                <w:szCs w:val="24"/>
                <w:lang w:val="ru-RU"/>
              </w:rPr>
              <w:t>а</w:t>
            </w:r>
            <w:r w:rsidRPr="006C50FF">
              <w:rPr>
                <w:rFonts w:asciiTheme="majorBidi" w:eastAsia="Times New Roman" w:hAnsiTheme="majorBidi" w:cstheme="majorBidi"/>
                <w:color w:val="000000" w:themeColor="text1"/>
                <w:sz w:val="24"/>
                <w:szCs w:val="24"/>
                <w:lang w:val="ru-RU"/>
              </w:rPr>
              <w:t xml:space="preserve"> ТОМ или </w:t>
            </w:r>
            <w:r w:rsidRPr="006C50FF">
              <w:rPr>
                <w:rFonts w:asciiTheme="majorBidi" w:eastAsia="Times New Roman" w:hAnsiTheme="majorBidi" w:cstheme="majorBidi"/>
                <w:color w:val="000000" w:themeColor="text1"/>
                <w:sz w:val="24"/>
                <w:szCs w:val="24"/>
                <w:lang w:val="en-US"/>
              </w:rPr>
              <w:t>SPOT</w:t>
            </w:r>
            <w:r w:rsidRPr="006C50FF">
              <w:rPr>
                <w:rFonts w:asciiTheme="majorBidi" w:eastAsia="Times New Roman" w:hAnsiTheme="majorBidi" w:cstheme="majorBidi"/>
                <w:color w:val="000000" w:themeColor="text1"/>
                <w:sz w:val="24"/>
                <w:szCs w:val="24"/>
              </w:rPr>
              <w:t> осуществлял</w:t>
            </w:r>
            <w:r>
              <w:rPr>
                <w:rFonts w:asciiTheme="majorBidi" w:eastAsia="Times New Roman" w:hAnsiTheme="majorBidi" w:cstheme="majorBidi"/>
                <w:color w:val="000000" w:themeColor="text1"/>
                <w:sz w:val="24"/>
                <w:szCs w:val="24"/>
                <w:lang w:val="ru-RU"/>
              </w:rPr>
              <w:t>а</w:t>
            </w:r>
            <w:r w:rsidRPr="006C50FF">
              <w:rPr>
                <w:rFonts w:asciiTheme="majorBidi" w:eastAsia="Times New Roman" w:hAnsiTheme="majorBidi" w:cstheme="majorBidi"/>
                <w:color w:val="000000" w:themeColor="text1"/>
                <w:sz w:val="24"/>
                <w:szCs w:val="24"/>
              </w:rPr>
              <w:t>сь в иностранной валют</w:t>
            </w:r>
            <w:r w:rsidRPr="006C50FF">
              <w:rPr>
                <w:rFonts w:asciiTheme="majorBidi" w:eastAsia="Times New Roman" w:hAnsiTheme="majorBidi" w:cstheme="majorBidi"/>
                <w:color w:val="000000" w:themeColor="text1"/>
                <w:sz w:val="24"/>
                <w:szCs w:val="24"/>
                <w:lang w:val="ru-RU"/>
              </w:rPr>
              <w:t>е, при этом конвертация осуществляется по курсу, действующему на дату закрытия сделки.</w:t>
            </w:r>
          </w:p>
          <w:p w14:paraId="250B0505" w14:textId="1AE4A7B7" w:rsidR="004B1A0A" w:rsidRDefault="004B1A0A" w:rsidP="004B1A0A">
            <w:pPr>
              <w:pStyle w:val="a7"/>
              <w:ind w:left="43"/>
              <w:jc w:val="both"/>
              <w:rPr>
                <w:rFonts w:asciiTheme="majorBidi" w:eastAsia="Times New Roman" w:hAnsiTheme="majorBidi" w:cstheme="majorBidi"/>
                <w:color w:val="000000" w:themeColor="text1"/>
                <w:sz w:val="24"/>
                <w:szCs w:val="24"/>
                <w:lang w:val="ru-RU"/>
              </w:rPr>
            </w:pPr>
          </w:p>
        </w:tc>
        <w:tc>
          <w:tcPr>
            <w:tcW w:w="5244" w:type="dxa"/>
          </w:tcPr>
          <w:p w14:paraId="0AF5CD1D" w14:textId="77777777" w:rsidR="004B1A0A" w:rsidRPr="00926CC6" w:rsidRDefault="004B1A0A" w:rsidP="004B1A0A">
            <w:pPr>
              <w:jc w:val="both"/>
              <w:rPr>
                <w:rFonts w:ascii="Times New Roman" w:eastAsia="Times New Roman" w:hAnsi="Times New Roman" w:cs="Times New Roman"/>
                <w:color w:val="000000" w:themeColor="text1"/>
                <w:sz w:val="24"/>
                <w:szCs w:val="24"/>
              </w:rPr>
            </w:pPr>
            <w:r w:rsidRPr="00926CC6">
              <w:rPr>
                <w:rFonts w:ascii="Times New Roman" w:hAnsi="Times New Roman" w:cs="Times New Roman"/>
                <w:color w:val="000000" w:themeColor="text1"/>
                <w:sz w:val="24"/>
                <w:szCs w:val="24"/>
              </w:rPr>
              <w:t>9. Compensation shall be paid in the national currency into the Participant’s current account opened with the Bank, even if the TOM or SPOT transaction was conducted in a foreign currency; in such cases, conversion shall be carried out at the exchange rate in force on the date the transaction is settled.</w:t>
            </w:r>
          </w:p>
          <w:p w14:paraId="3E4313D5" w14:textId="77777777" w:rsidR="004B1A0A" w:rsidRPr="002B7161" w:rsidRDefault="004B1A0A" w:rsidP="004B1A0A">
            <w:pPr>
              <w:jc w:val="both"/>
              <w:rPr>
                <w:rFonts w:asciiTheme="majorBidi" w:hAnsiTheme="majorBidi" w:cstheme="majorBidi"/>
                <w:sz w:val="24"/>
                <w:szCs w:val="24"/>
              </w:rPr>
            </w:pPr>
          </w:p>
        </w:tc>
      </w:tr>
      <w:tr w:rsidR="004B1A0A" w:rsidRPr="002B7161" w14:paraId="15C2D2E6" w14:textId="77777777" w:rsidTr="004B1A0A">
        <w:tc>
          <w:tcPr>
            <w:tcW w:w="5104" w:type="dxa"/>
          </w:tcPr>
          <w:p w14:paraId="5BEC3788" w14:textId="7EA8C0CB"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color w:val="000000" w:themeColor="text1"/>
                <w:sz w:val="24"/>
                <w:szCs w:val="24"/>
              </w:rPr>
              <w:t>10. Өтемақы төлеу мерзімі – Акцияға Қатысушы TOM немесе SPOT мәмілесін жапқаннан кейін 3 (үш) жұмыс күнінен кеш емес.</w:t>
            </w:r>
          </w:p>
        </w:tc>
        <w:tc>
          <w:tcPr>
            <w:tcW w:w="5245" w:type="dxa"/>
          </w:tcPr>
          <w:p w14:paraId="03038051" w14:textId="7F83F7DC" w:rsidR="004B1A0A" w:rsidRPr="00A85228" w:rsidRDefault="004B1A0A" w:rsidP="004B1A0A">
            <w:pPr>
              <w:jc w:val="both"/>
              <w:rPr>
                <w:rFonts w:asciiTheme="majorBidi" w:eastAsia="Times New Roman" w:hAnsiTheme="majorBidi" w:cstheme="majorBidi"/>
                <w:b/>
                <w:bCs/>
                <w:sz w:val="24"/>
                <w:szCs w:val="24"/>
                <w:lang w:val="ru-RU"/>
              </w:rPr>
            </w:pPr>
            <w:r>
              <w:rPr>
                <w:rFonts w:asciiTheme="majorBidi" w:eastAsia="Times New Roman" w:hAnsiTheme="majorBidi" w:cstheme="majorBidi"/>
                <w:color w:val="000000" w:themeColor="text1"/>
                <w:sz w:val="24"/>
                <w:szCs w:val="24"/>
                <w:lang w:val="ru-RU"/>
              </w:rPr>
              <w:t xml:space="preserve">10. </w:t>
            </w:r>
            <w:r w:rsidRPr="000A2351">
              <w:rPr>
                <w:rFonts w:asciiTheme="majorBidi" w:eastAsia="Times New Roman" w:hAnsiTheme="majorBidi" w:cstheme="majorBidi"/>
                <w:color w:val="000000" w:themeColor="text1"/>
                <w:sz w:val="24"/>
                <w:szCs w:val="24"/>
                <w:lang w:val="ru-RU"/>
              </w:rPr>
              <w:t xml:space="preserve">Срок выплаты </w:t>
            </w:r>
            <w:r>
              <w:rPr>
                <w:rFonts w:asciiTheme="majorBidi" w:eastAsia="Times New Roman" w:hAnsiTheme="majorBidi" w:cstheme="majorBidi"/>
                <w:color w:val="000000" w:themeColor="text1"/>
                <w:sz w:val="24"/>
                <w:szCs w:val="24"/>
                <w:lang w:val="ru-RU"/>
              </w:rPr>
              <w:t>К</w:t>
            </w:r>
            <w:r w:rsidRPr="000A2351">
              <w:rPr>
                <w:rFonts w:asciiTheme="majorBidi" w:eastAsia="Times New Roman" w:hAnsiTheme="majorBidi" w:cstheme="majorBidi"/>
                <w:color w:val="000000" w:themeColor="text1"/>
                <w:sz w:val="24"/>
                <w:szCs w:val="24"/>
                <w:lang w:val="ru-RU"/>
              </w:rPr>
              <w:t xml:space="preserve">омпенсации </w:t>
            </w:r>
            <w:r>
              <w:rPr>
                <w:rFonts w:asciiTheme="majorBidi" w:eastAsia="Times New Roman" w:hAnsiTheme="majorBidi" w:cstheme="majorBidi"/>
                <w:color w:val="000000" w:themeColor="text1"/>
                <w:sz w:val="24"/>
                <w:szCs w:val="24"/>
                <w:lang w:val="ru-RU"/>
              </w:rPr>
              <w:t>–</w:t>
            </w:r>
            <w:r w:rsidRPr="000A2351">
              <w:rPr>
                <w:rFonts w:asciiTheme="majorBidi" w:eastAsia="Times New Roman" w:hAnsiTheme="majorBidi" w:cstheme="majorBidi"/>
                <w:color w:val="000000" w:themeColor="text1"/>
                <w:sz w:val="24"/>
                <w:szCs w:val="24"/>
                <w:lang w:val="ru-RU"/>
              </w:rPr>
              <w:t xml:space="preserve"> не позднее 3 (трех) рабочих дней после закрытия сделки</w:t>
            </w:r>
            <w:r>
              <w:rPr>
                <w:rFonts w:asciiTheme="majorBidi" w:eastAsia="Times New Roman" w:hAnsiTheme="majorBidi" w:cstheme="majorBidi"/>
                <w:color w:val="000000" w:themeColor="text1"/>
                <w:sz w:val="24"/>
                <w:szCs w:val="24"/>
                <w:lang w:val="ru-RU"/>
              </w:rPr>
              <w:t xml:space="preserve"> </w:t>
            </w:r>
            <w:r w:rsidRPr="000A2351">
              <w:rPr>
                <w:rFonts w:asciiTheme="majorBidi" w:eastAsia="Times New Roman" w:hAnsiTheme="majorBidi" w:cstheme="majorBidi"/>
                <w:color w:val="000000" w:themeColor="text1"/>
                <w:sz w:val="24"/>
                <w:szCs w:val="24"/>
              </w:rPr>
              <w:t xml:space="preserve">TOM </w:t>
            </w:r>
            <w:r w:rsidRPr="000A2351">
              <w:rPr>
                <w:rFonts w:asciiTheme="majorBidi" w:eastAsia="Times New Roman" w:hAnsiTheme="majorBidi" w:cstheme="majorBidi"/>
                <w:color w:val="000000" w:themeColor="text1"/>
                <w:sz w:val="24"/>
                <w:szCs w:val="24"/>
                <w:lang w:val="ru-RU"/>
              </w:rPr>
              <w:t>или</w:t>
            </w:r>
            <w:r w:rsidRPr="000A2351">
              <w:rPr>
                <w:rFonts w:asciiTheme="majorBidi" w:eastAsia="Times New Roman" w:hAnsiTheme="majorBidi" w:cstheme="majorBidi"/>
                <w:color w:val="000000" w:themeColor="text1"/>
                <w:sz w:val="24"/>
                <w:szCs w:val="24"/>
              </w:rPr>
              <w:t xml:space="preserve"> SPOT</w:t>
            </w:r>
            <w:r>
              <w:rPr>
                <w:rFonts w:asciiTheme="majorBidi" w:eastAsia="Times New Roman" w:hAnsiTheme="majorBidi" w:cstheme="majorBidi"/>
                <w:color w:val="000000" w:themeColor="text1"/>
                <w:sz w:val="24"/>
                <w:szCs w:val="24"/>
                <w:lang w:val="ru-RU"/>
              </w:rPr>
              <w:t xml:space="preserve"> </w:t>
            </w:r>
            <w:r w:rsidRPr="000A2351">
              <w:rPr>
                <w:rFonts w:asciiTheme="majorBidi" w:eastAsia="Times New Roman" w:hAnsiTheme="majorBidi" w:cstheme="majorBidi"/>
                <w:color w:val="000000" w:themeColor="text1"/>
                <w:sz w:val="24"/>
                <w:szCs w:val="24"/>
                <w:lang w:val="ru-RU"/>
              </w:rPr>
              <w:t>Участник</w:t>
            </w:r>
            <w:r>
              <w:rPr>
                <w:rFonts w:asciiTheme="majorBidi" w:eastAsia="Times New Roman" w:hAnsiTheme="majorBidi" w:cstheme="majorBidi"/>
                <w:color w:val="000000" w:themeColor="text1"/>
                <w:sz w:val="24"/>
                <w:szCs w:val="24"/>
                <w:lang w:val="ru-RU"/>
              </w:rPr>
              <w:t>ом</w:t>
            </w:r>
            <w:r w:rsidRPr="000A2351">
              <w:rPr>
                <w:rFonts w:asciiTheme="majorBidi" w:eastAsia="Times New Roman" w:hAnsiTheme="majorBidi" w:cstheme="majorBidi"/>
                <w:color w:val="000000" w:themeColor="text1"/>
                <w:sz w:val="24"/>
                <w:szCs w:val="24"/>
                <w:lang w:val="ru-RU"/>
              </w:rPr>
              <w:t xml:space="preserve"> Акции</w:t>
            </w:r>
            <w:r>
              <w:rPr>
                <w:rFonts w:asciiTheme="majorBidi" w:eastAsia="Times New Roman" w:hAnsiTheme="majorBidi" w:cstheme="majorBidi"/>
                <w:color w:val="000000" w:themeColor="text1"/>
                <w:sz w:val="24"/>
                <w:szCs w:val="24"/>
                <w:lang w:val="ru-RU"/>
              </w:rPr>
              <w:t>.</w:t>
            </w:r>
          </w:p>
        </w:tc>
        <w:tc>
          <w:tcPr>
            <w:tcW w:w="5244" w:type="dxa"/>
          </w:tcPr>
          <w:p w14:paraId="32B5441F" w14:textId="12CA852A"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color w:val="000000" w:themeColor="text1"/>
                <w:sz w:val="24"/>
                <w:szCs w:val="24"/>
              </w:rPr>
              <w:t>10. The Compensation must be paid no later than 3 (three) working days after the Promotion Participant has closed a TOM or SPOT transaction.</w:t>
            </w:r>
          </w:p>
        </w:tc>
      </w:tr>
      <w:tr w:rsidR="004B1A0A" w:rsidRPr="002B7161" w14:paraId="68AF43AF" w14:textId="77777777" w:rsidTr="004B1A0A">
        <w:tc>
          <w:tcPr>
            <w:tcW w:w="5104" w:type="dxa"/>
          </w:tcPr>
          <w:p w14:paraId="00AC0D2A" w14:textId="2AF93A09" w:rsidR="004B1A0A" w:rsidRPr="002B7161" w:rsidRDefault="004B1A0A" w:rsidP="001E4E8E">
            <w:pPr>
              <w:jc w:val="center"/>
              <w:rPr>
                <w:rFonts w:asciiTheme="majorBidi" w:hAnsiTheme="majorBidi" w:cstheme="majorBidi"/>
                <w:sz w:val="24"/>
                <w:szCs w:val="24"/>
              </w:rPr>
            </w:pPr>
            <w:r w:rsidRPr="00600913">
              <w:rPr>
                <w:rFonts w:ascii="Times New Roman" w:hAnsi="Times New Roman" w:cs="Times New Roman"/>
                <w:b/>
                <w:sz w:val="24"/>
                <w:szCs w:val="24"/>
              </w:rPr>
              <w:t>III. АКЦИЯ БОЙЫНША ШЕКТЕУЛЕР МЕН ЕРЕКШЕЛІКТЕР</w:t>
            </w:r>
          </w:p>
        </w:tc>
        <w:tc>
          <w:tcPr>
            <w:tcW w:w="5245" w:type="dxa"/>
          </w:tcPr>
          <w:p w14:paraId="14880619" w14:textId="6048A5EB" w:rsidR="004B1A0A" w:rsidRPr="00C91C4A" w:rsidRDefault="004B1A0A" w:rsidP="001E4E8E">
            <w:pPr>
              <w:jc w:val="center"/>
              <w:rPr>
                <w:rFonts w:asciiTheme="majorBidi" w:eastAsia="Times New Roman" w:hAnsiTheme="majorBidi" w:cstheme="majorBidi"/>
                <w:color w:val="000000" w:themeColor="text1"/>
                <w:sz w:val="24"/>
                <w:szCs w:val="24"/>
                <w:lang w:val="ru-RU"/>
              </w:rPr>
            </w:pPr>
            <w:r w:rsidRPr="00A85228">
              <w:rPr>
                <w:rFonts w:asciiTheme="majorBidi" w:eastAsia="Times New Roman" w:hAnsiTheme="majorBidi" w:cstheme="majorBidi"/>
                <w:b/>
                <w:bCs/>
                <w:sz w:val="24"/>
                <w:szCs w:val="24"/>
                <w:lang w:val="en-US"/>
              </w:rPr>
              <w:t>I</w:t>
            </w:r>
            <w:r w:rsidRPr="00B50764">
              <w:rPr>
                <w:rFonts w:asciiTheme="majorBidi" w:eastAsia="Times New Roman" w:hAnsiTheme="majorBidi" w:cstheme="majorBidi"/>
                <w:b/>
                <w:bCs/>
                <w:sz w:val="24"/>
                <w:szCs w:val="24"/>
                <w:lang w:val="ru-RU"/>
              </w:rPr>
              <w:t>I</w:t>
            </w:r>
            <w:r w:rsidRPr="00B50764">
              <w:rPr>
                <w:rFonts w:asciiTheme="majorBidi" w:eastAsia="Times New Roman" w:hAnsiTheme="majorBidi" w:cstheme="majorBidi"/>
                <w:b/>
                <w:bCs/>
                <w:sz w:val="24"/>
                <w:szCs w:val="24"/>
                <w:lang w:val="en-US"/>
              </w:rPr>
              <w:t>I</w:t>
            </w:r>
            <w:r w:rsidRPr="00A85228">
              <w:rPr>
                <w:rFonts w:asciiTheme="majorBidi" w:eastAsia="Times New Roman" w:hAnsiTheme="majorBidi" w:cstheme="majorBidi"/>
                <w:b/>
                <w:bCs/>
                <w:sz w:val="24"/>
                <w:szCs w:val="24"/>
                <w:lang w:val="ru-RU"/>
              </w:rPr>
              <w:t>. ОГРАНИЧЕНИЯ И ИСКЛЮЧЕНИЯ ПО АКЦИИ</w:t>
            </w:r>
          </w:p>
        </w:tc>
        <w:tc>
          <w:tcPr>
            <w:tcW w:w="5244" w:type="dxa"/>
          </w:tcPr>
          <w:p w14:paraId="68F47C4E" w14:textId="7E635580" w:rsidR="004B1A0A" w:rsidRPr="002B7161" w:rsidRDefault="004B1A0A" w:rsidP="001E4E8E">
            <w:pPr>
              <w:jc w:val="center"/>
              <w:rPr>
                <w:rFonts w:asciiTheme="majorBidi" w:hAnsiTheme="majorBidi" w:cstheme="majorBidi"/>
                <w:sz w:val="24"/>
                <w:szCs w:val="24"/>
              </w:rPr>
            </w:pPr>
            <w:r w:rsidRPr="00926CC6">
              <w:rPr>
                <w:rFonts w:ascii="Times New Roman" w:hAnsi="Times New Roman" w:cs="Times New Roman"/>
                <w:b/>
                <w:sz w:val="24"/>
                <w:szCs w:val="24"/>
              </w:rPr>
              <w:t>III. LIMITATIONS AND EXCLUSIONS RELATING TO THE OFFER</w:t>
            </w:r>
          </w:p>
        </w:tc>
      </w:tr>
      <w:tr w:rsidR="004B1A0A" w:rsidRPr="002B7161" w14:paraId="4C2A6EC5" w14:textId="77777777" w:rsidTr="004B1A0A">
        <w:tc>
          <w:tcPr>
            <w:tcW w:w="5104" w:type="dxa"/>
          </w:tcPr>
          <w:p w14:paraId="01BA8140" w14:textId="363442B6"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color w:val="000000" w:themeColor="text1"/>
                <w:sz w:val="24"/>
                <w:szCs w:val="24"/>
              </w:rPr>
              <w:t>11. Банк төлейтін ең жоғары Өтемақы сомасы Акцияға бір қатысушыға 30 000 (отыз мың) теңгені құрайды, ол Ереженің талаптарына сәйкес бір рет төленеді.</w:t>
            </w:r>
          </w:p>
        </w:tc>
        <w:tc>
          <w:tcPr>
            <w:tcW w:w="5245" w:type="dxa"/>
          </w:tcPr>
          <w:p w14:paraId="7227C7B1" w14:textId="1235813F" w:rsidR="004B1A0A" w:rsidRPr="002B7161" w:rsidRDefault="004B1A0A" w:rsidP="004B1A0A">
            <w:pPr>
              <w:jc w:val="both"/>
              <w:rPr>
                <w:rFonts w:asciiTheme="majorBidi" w:hAnsiTheme="majorBidi" w:cstheme="majorBidi"/>
                <w:sz w:val="24"/>
                <w:szCs w:val="24"/>
              </w:rPr>
            </w:pPr>
            <w:r>
              <w:rPr>
                <w:rFonts w:asciiTheme="majorBidi" w:eastAsia="Times New Roman" w:hAnsiTheme="majorBidi" w:cstheme="majorBidi"/>
                <w:color w:val="000000" w:themeColor="text1"/>
                <w:sz w:val="24"/>
                <w:szCs w:val="24"/>
                <w:lang w:val="ru-RU"/>
              </w:rPr>
              <w:t xml:space="preserve">11. </w:t>
            </w:r>
            <w:r w:rsidRPr="002B7161">
              <w:rPr>
                <w:rFonts w:asciiTheme="majorBidi" w:eastAsia="Times New Roman" w:hAnsiTheme="majorBidi" w:cstheme="majorBidi"/>
                <w:color w:val="000000" w:themeColor="text1"/>
                <w:sz w:val="24"/>
                <w:szCs w:val="24"/>
                <w:lang w:val="ru-RU"/>
              </w:rPr>
              <w:t xml:space="preserve">Максимальная </w:t>
            </w:r>
            <w:r>
              <w:rPr>
                <w:rFonts w:asciiTheme="majorBidi" w:eastAsia="Times New Roman" w:hAnsiTheme="majorBidi" w:cstheme="majorBidi"/>
                <w:color w:val="000000" w:themeColor="text1"/>
                <w:sz w:val="24"/>
                <w:szCs w:val="24"/>
                <w:lang w:val="ru-RU"/>
              </w:rPr>
              <w:t>К</w:t>
            </w:r>
            <w:r w:rsidRPr="002B7161">
              <w:rPr>
                <w:rFonts w:asciiTheme="majorBidi" w:eastAsia="Times New Roman" w:hAnsiTheme="majorBidi" w:cstheme="majorBidi"/>
                <w:color w:val="000000" w:themeColor="text1"/>
                <w:sz w:val="24"/>
                <w:szCs w:val="24"/>
                <w:lang w:val="ru-RU"/>
              </w:rPr>
              <w:t xml:space="preserve">омпенсации </w:t>
            </w:r>
            <w:r>
              <w:rPr>
                <w:rFonts w:asciiTheme="majorBidi" w:eastAsia="Times New Roman" w:hAnsiTheme="majorBidi" w:cstheme="majorBidi"/>
                <w:color w:val="000000" w:themeColor="text1"/>
                <w:sz w:val="24"/>
                <w:szCs w:val="24"/>
                <w:lang w:val="ru-RU"/>
              </w:rPr>
              <w:t>Банком денег составляет</w:t>
            </w:r>
            <w:r w:rsidRPr="002B7161">
              <w:rPr>
                <w:rFonts w:asciiTheme="majorBidi" w:eastAsia="Times New Roman" w:hAnsiTheme="majorBidi" w:cstheme="majorBidi"/>
                <w:color w:val="000000" w:themeColor="text1"/>
                <w:sz w:val="24"/>
                <w:szCs w:val="24"/>
                <w:lang w:val="ru-RU"/>
              </w:rPr>
              <w:t xml:space="preserve"> </w:t>
            </w:r>
            <w:r>
              <w:rPr>
                <w:rFonts w:asciiTheme="majorBidi" w:eastAsia="Times New Roman" w:hAnsiTheme="majorBidi" w:cstheme="majorBidi"/>
                <w:color w:val="000000" w:themeColor="text1"/>
                <w:sz w:val="24"/>
                <w:szCs w:val="24"/>
                <w:lang w:val="ru-RU"/>
              </w:rPr>
              <w:t>3</w:t>
            </w:r>
            <w:r w:rsidRPr="002B7161">
              <w:rPr>
                <w:rFonts w:asciiTheme="majorBidi" w:eastAsia="Times New Roman" w:hAnsiTheme="majorBidi" w:cstheme="majorBidi"/>
                <w:color w:val="000000" w:themeColor="text1"/>
                <w:sz w:val="24"/>
                <w:szCs w:val="24"/>
                <w:lang w:val="ru-RU"/>
              </w:rPr>
              <w:t>0</w:t>
            </w:r>
            <w:r>
              <w:rPr>
                <w:rFonts w:asciiTheme="majorBidi" w:eastAsia="Times New Roman" w:hAnsiTheme="majorBidi" w:cstheme="majorBidi"/>
                <w:color w:val="000000" w:themeColor="text1"/>
                <w:sz w:val="24"/>
                <w:szCs w:val="24"/>
                <w:lang w:val="ru-RU"/>
              </w:rPr>
              <w:t xml:space="preserve"> </w:t>
            </w:r>
            <w:r w:rsidRPr="002B7161">
              <w:rPr>
                <w:rFonts w:asciiTheme="majorBidi" w:eastAsia="Times New Roman" w:hAnsiTheme="majorBidi" w:cstheme="majorBidi"/>
                <w:color w:val="000000" w:themeColor="text1"/>
                <w:sz w:val="24"/>
                <w:szCs w:val="24"/>
                <w:lang w:val="ru-RU"/>
              </w:rPr>
              <w:t xml:space="preserve">000 </w:t>
            </w:r>
            <w:r>
              <w:rPr>
                <w:rFonts w:asciiTheme="majorBidi" w:eastAsia="Times New Roman" w:hAnsiTheme="majorBidi" w:cstheme="majorBidi"/>
                <w:color w:val="000000" w:themeColor="text1"/>
                <w:sz w:val="24"/>
                <w:szCs w:val="24"/>
                <w:lang w:val="ru-RU"/>
              </w:rPr>
              <w:t xml:space="preserve">(тридцать тысяч) </w:t>
            </w:r>
            <w:r w:rsidRPr="002B7161">
              <w:rPr>
                <w:rFonts w:asciiTheme="majorBidi" w:eastAsia="Times New Roman" w:hAnsiTheme="majorBidi" w:cstheme="majorBidi"/>
                <w:color w:val="000000" w:themeColor="text1"/>
                <w:sz w:val="24"/>
                <w:szCs w:val="24"/>
                <w:lang w:val="ru-RU"/>
              </w:rPr>
              <w:t>те</w:t>
            </w:r>
            <w:r w:rsidR="005B0F2C">
              <w:rPr>
                <w:rFonts w:asciiTheme="majorBidi" w:eastAsia="Times New Roman" w:hAnsiTheme="majorBidi" w:cstheme="majorBidi"/>
                <w:color w:val="000000" w:themeColor="text1"/>
                <w:sz w:val="24"/>
                <w:szCs w:val="24"/>
              </w:rPr>
              <w:t>ң</w:t>
            </w:r>
            <w:proofErr w:type="spellStart"/>
            <w:r w:rsidRPr="002B7161">
              <w:rPr>
                <w:rFonts w:asciiTheme="majorBidi" w:eastAsia="Times New Roman" w:hAnsiTheme="majorBidi" w:cstheme="majorBidi"/>
                <w:color w:val="000000" w:themeColor="text1"/>
                <w:sz w:val="24"/>
                <w:szCs w:val="24"/>
                <w:lang w:val="ru-RU"/>
              </w:rPr>
              <w:t>ге</w:t>
            </w:r>
            <w:proofErr w:type="spellEnd"/>
            <w:r w:rsidRPr="002B7161">
              <w:rPr>
                <w:rFonts w:asciiTheme="majorBidi" w:eastAsia="Times New Roman" w:hAnsiTheme="majorBidi" w:cstheme="majorBidi"/>
                <w:color w:val="000000" w:themeColor="text1"/>
                <w:sz w:val="24"/>
                <w:szCs w:val="24"/>
                <w:lang w:val="ru-RU"/>
              </w:rPr>
              <w:t xml:space="preserve"> на одного </w:t>
            </w:r>
            <w:r w:rsidRPr="00777ADF">
              <w:rPr>
                <w:rFonts w:asciiTheme="majorBidi" w:eastAsia="Times New Roman" w:hAnsiTheme="majorBidi" w:cstheme="majorBidi"/>
                <w:color w:val="000000" w:themeColor="text1"/>
                <w:sz w:val="24"/>
                <w:szCs w:val="24"/>
                <w:lang w:val="ru-RU"/>
              </w:rPr>
              <w:t>Участник</w:t>
            </w:r>
            <w:r>
              <w:rPr>
                <w:rFonts w:asciiTheme="majorBidi" w:eastAsia="Times New Roman" w:hAnsiTheme="majorBidi" w:cstheme="majorBidi"/>
                <w:color w:val="000000" w:themeColor="text1"/>
                <w:sz w:val="24"/>
                <w:szCs w:val="24"/>
                <w:lang w:val="ru-RU"/>
              </w:rPr>
              <w:t>а</w:t>
            </w:r>
            <w:r w:rsidRPr="00777ADF">
              <w:rPr>
                <w:rFonts w:asciiTheme="majorBidi" w:eastAsia="Times New Roman" w:hAnsiTheme="majorBidi" w:cstheme="majorBidi"/>
                <w:color w:val="000000" w:themeColor="text1"/>
                <w:sz w:val="24"/>
                <w:szCs w:val="24"/>
                <w:lang w:val="ru-RU"/>
              </w:rPr>
              <w:t xml:space="preserve"> Акции</w:t>
            </w:r>
            <w:r>
              <w:rPr>
                <w:rFonts w:asciiTheme="majorBidi" w:eastAsia="Times New Roman" w:hAnsiTheme="majorBidi" w:cstheme="majorBidi"/>
                <w:color w:val="000000" w:themeColor="text1"/>
                <w:sz w:val="24"/>
                <w:szCs w:val="24"/>
                <w:lang w:val="ru-RU"/>
              </w:rPr>
              <w:t>, которая выплачивается один раз согласно условиям Правил.</w:t>
            </w:r>
          </w:p>
        </w:tc>
        <w:tc>
          <w:tcPr>
            <w:tcW w:w="5244" w:type="dxa"/>
          </w:tcPr>
          <w:p w14:paraId="05C3EDF3" w14:textId="43D40703"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color w:val="000000" w:themeColor="text1"/>
                <w:sz w:val="24"/>
                <w:szCs w:val="24"/>
              </w:rPr>
              <w:t>11. The maximum amount of Compensation payable by the Bank is 30,000 (thirty thousand) KZT per Promotion Participant, payable once in accordance with the terms and conditions of the Rules.</w:t>
            </w:r>
          </w:p>
        </w:tc>
      </w:tr>
      <w:tr w:rsidR="004B1A0A" w:rsidRPr="002B7161" w14:paraId="2E71CCEC" w14:textId="77777777" w:rsidTr="004B1A0A">
        <w:tc>
          <w:tcPr>
            <w:tcW w:w="5104" w:type="dxa"/>
          </w:tcPr>
          <w:p w14:paraId="0DD87184" w14:textId="0DF018FC" w:rsidR="004B1A0A" w:rsidRPr="002B7161" w:rsidRDefault="004B1A0A" w:rsidP="004B1A0A">
            <w:pPr>
              <w:rPr>
                <w:rFonts w:asciiTheme="majorBidi" w:hAnsiTheme="majorBidi" w:cstheme="majorBidi"/>
                <w:sz w:val="24"/>
                <w:szCs w:val="24"/>
              </w:rPr>
            </w:pPr>
            <w:r w:rsidRPr="00600913">
              <w:rPr>
                <w:rFonts w:ascii="Times New Roman" w:hAnsi="Times New Roman" w:cs="Times New Roman"/>
                <w:color w:val="000000" w:themeColor="text1"/>
                <w:sz w:val="24"/>
                <w:szCs w:val="24"/>
              </w:rPr>
              <w:t>12. Банк жұмыскерлері Акцияға қатыспайды.</w:t>
            </w:r>
          </w:p>
        </w:tc>
        <w:tc>
          <w:tcPr>
            <w:tcW w:w="5245" w:type="dxa"/>
          </w:tcPr>
          <w:p w14:paraId="175D031B" w14:textId="43BCBFEC" w:rsidR="004B1A0A" w:rsidRPr="00F27F4C" w:rsidRDefault="004B1A0A" w:rsidP="004B1A0A">
            <w:pPr>
              <w:rPr>
                <w:rFonts w:asciiTheme="majorBidi" w:eastAsia="Times New Roman" w:hAnsiTheme="majorBidi" w:cstheme="majorBidi"/>
                <w:b/>
                <w:bCs/>
                <w:sz w:val="24"/>
                <w:szCs w:val="24"/>
                <w:lang w:val="ru-RU"/>
              </w:rPr>
            </w:pPr>
            <w:r>
              <w:rPr>
                <w:rFonts w:asciiTheme="majorBidi" w:eastAsia="Times New Roman" w:hAnsiTheme="majorBidi" w:cstheme="majorBidi"/>
                <w:color w:val="000000" w:themeColor="text1"/>
                <w:sz w:val="24"/>
                <w:szCs w:val="24"/>
                <w:lang w:val="ru-RU"/>
              </w:rPr>
              <w:t xml:space="preserve">12. Работники </w:t>
            </w:r>
            <w:r w:rsidRPr="002B7161">
              <w:rPr>
                <w:rFonts w:asciiTheme="majorBidi" w:eastAsia="Times New Roman" w:hAnsiTheme="majorBidi" w:cstheme="majorBidi"/>
                <w:color w:val="000000" w:themeColor="text1"/>
                <w:sz w:val="24"/>
                <w:szCs w:val="24"/>
                <w:lang w:val="ru-RU"/>
              </w:rPr>
              <w:t xml:space="preserve">Банка не участвуют в </w:t>
            </w:r>
            <w:r>
              <w:rPr>
                <w:rFonts w:asciiTheme="majorBidi" w:eastAsia="Times New Roman" w:hAnsiTheme="majorBidi" w:cstheme="majorBidi"/>
                <w:color w:val="000000" w:themeColor="text1"/>
                <w:sz w:val="24"/>
                <w:szCs w:val="24"/>
                <w:lang w:val="ru-RU"/>
              </w:rPr>
              <w:t>А</w:t>
            </w:r>
            <w:r w:rsidRPr="002B7161">
              <w:rPr>
                <w:rFonts w:asciiTheme="majorBidi" w:eastAsia="Times New Roman" w:hAnsiTheme="majorBidi" w:cstheme="majorBidi"/>
                <w:color w:val="000000" w:themeColor="text1"/>
                <w:sz w:val="24"/>
                <w:szCs w:val="24"/>
                <w:lang w:val="ru-RU"/>
              </w:rPr>
              <w:t>кции</w:t>
            </w:r>
            <w:r>
              <w:rPr>
                <w:rFonts w:asciiTheme="majorBidi" w:eastAsia="Times New Roman" w:hAnsiTheme="majorBidi" w:cstheme="majorBidi"/>
                <w:color w:val="000000" w:themeColor="text1"/>
                <w:sz w:val="24"/>
                <w:szCs w:val="24"/>
                <w:lang w:val="ru-RU"/>
              </w:rPr>
              <w:t>.</w:t>
            </w:r>
          </w:p>
        </w:tc>
        <w:tc>
          <w:tcPr>
            <w:tcW w:w="5244" w:type="dxa"/>
          </w:tcPr>
          <w:p w14:paraId="481D04C4" w14:textId="381DCD24" w:rsidR="004B1A0A" w:rsidRPr="002B7161" w:rsidRDefault="004B1A0A" w:rsidP="004B1A0A">
            <w:pPr>
              <w:rPr>
                <w:rFonts w:asciiTheme="majorBidi" w:hAnsiTheme="majorBidi" w:cstheme="majorBidi"/>
                <w:sz w:val="24"/>
                <w:szCs w:val="24"/>
              </w:rPr>
            </w:pPr>
            <w:r w:rsidRPr="00926CC6">
              <w:rPr>
                <w:rFonts w:ascii="Times New Roman" w:hAnsi="Times New Roman" w:cs="Times New Roman"/>
                <w:color w:val="000000" w:themeColor="text1"/>
                <w:sz w:val="24"/>
                <w:szCs w:val="24"/>
              </w:rPr>
              <w:t>12. Bank employees are not eligible to participate in the Promotion.</w:t>
            </w:r>
          </w:p>
        </w:tc>
      </w:tr>
      <w:tr w:rsidR="004B1A0A" w:rsidRPr="002B7161" w14:paraId="78B40037" w14:textId="77777777" w:rsidTr="004B1A0A">
        <w:tc>
          <w:tcPr>
            <w:tcW w:w="5104" w:type="dxa"/>
          </w:tcPr>
          <w:p w14:paraId="3FA6CB5C" w14:textId="4EFB3F5B" w:rsidR="004B1A0A" w:rsidRPr="002B7161" w:rsidRDefault="004B1A0A" w:rsidP="001E4E8E">
            <w:pPr>
              <w:jc w:val="center"/>
              <w:rPr>
                <w:rFonts w:asciiTheme="majorBidi" w:hAnsiTheme="majorBidi" w:cstheme="majorBidi"/>
                <w:sz w:val="24"/>
                <w:szCs w:val="24"/>
              </w:rPr>
            </w:pPr>
            <w:r w:rsidRPr="00600913">
              <w:rPr>
                <w:rFonts w:ascii="Times New Roman" w:hAnsi="Times New Roman" w:cs="Times New Roman"/>
                <w:b/>
                <w:sz w:val="24"/>
                <w:szCs w:val="24"/>
              </w:rPr>
              <w:t>IV. АКЦИЯ ӨТКІЗІЛЕТІН МЕРЗІМ</w:t>
            </w:r>
          </w:p>
        </w:tc>
        <w:tc>
          <w:tcPr>
            <w:tcW w:w="5245" w:type="dxa"/>
          </w:tcPr>
          <w:p w14:paraId="6AF10FDE" w14:textId="5155E7FC" w:rsidR="004B1A0A" w:rsidRPr="002B7161" w:rsidRDefault="004B1A0A" w:rsidP="001E4E8E">
            <w:pPr>
              <w:jc w:val="center"/>
              <w:rPr>
                <w:rFonts w:asciiTheme="majorBidi" w:eastAsia="Times New Roman" w:hAnsiTheme="majorBidi" w:cstheme="majorBidi"/>
                <w:sz w:val="24"/>
                <w:szCs w:val="24"/>
                <w:lang w:val="ru-RU"/>
              </w:rPr>
            </w:pPr>
            <w:r w:rsidRPr="00B50764">
              <w:rPr>
                <w:rFonts w:asciiTheme="majorBidi" w:eastAsia="Times New Roman" w:hAnsiTheme="majorBidi" w:cstheme="majorBidi"/>
                <w:b/>
                <w:bCs/>
                <w:sz w:val="24"/>
                <w:szCs w:val="24"/>
                <w:lang w:val="en-US"/>
              </w:rPr>
              <w:t>IV</w:t>
            </w:r>
            <w:r w:rsidRPr="00F27F4C">
              <w:rPr>
                <w:rFonts w:asciiTheme="majorBidi" w:eastAsia="Times New Roman" w:hAnsiTheme="majorBidi" w:cstheme="majorBidi"/>
                <w:b/>
                <w:bCs/>
                <w:sz w:val="24"/>
                <w:szCs w:val="24"/>
                <w:lang w:val="ru-RU"/>
              </w:rPr>
              <w:t>. СРОКИ ПРОВЕДЕНИЯ АКЦИИ</w:t>
            </w:r>
          </w:p>
        </w:tc>
        <w:tc>
          <w:tcPr>
            <w:tcW w:w="5244" w:type="dxa"/>
          </w:tcPr>
          <w:p w14:paraId="43D3D976" w14:textId="6A53A9C1" w:rsidR="004B1A0A" w:rsidRPr="002B7161" w:rsidRDefault="004B1A0A" w:rsidP="001E4E8E">
            <w:pPr>
              <w:jc w:val="center"/>
              <w:rPr>
                <w:rFonts w:asciiTheme="majorBidi" w:hAnsiTheme="majorBidi" w:cstheme="majorBidi"/>
                <w:sz w:val="24"/>
                <w:szCs w:val="24"/>
              </w:rPr>
            </w:pPr>
            <w:r w:rsidRPr="00926CC6">
              <w:rPr>
                <w:rFonts w:ascii="Times New Roman" w:hAnsi="Times New Roman" w:cs="Times New Roman"/>
                <w:b/>
                <w:sz w:val="24"/>
                <w:szCs w:val="24"/>
              </w:rPr>
              <w:t>IV. THE PROMOTION PERIOD</w:t>
            </w:r>
          </w:p>
        </w:tc>
      </w:tr>
      <w:tr w:rsidR="004B1A0A" w:rsidRPr="002B7161" w14:paraId="51FEE3A5" w14:textId="77777777" w:rsidTr="004B1A0A">
        <w:tc>
          <w:tcPr>
            <w:tcW w:w="5104" w:type="dxa"/>
          </w:tcPr>
          <w:p w14:paraId="7AFE33AE" w14:textId="17BA6EA9"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 xml:space="preserve">13. Акция Ереже Банктің </w:t>
            </w:r>
            <w:r>
              <w:fldChar w:fldCharType="begin"/>
            </w:r>
            <w:r>
              <w:instrText>HYPERLINK "http://www.bcc.kz"</w:instrText>
            </w:r>
            <w:r>
              <w:fldChar w:fldCharType="separate"/>
            </w:r>
            <w:r w:rsidRPr="00600913">
              <w:rPr>
                <w:rStyle w:val="ad"/>
                <w:rFonts w:ascii="Times New Roman" w:hAnsi="Times New Roman" w:cs="Times New Roman"/>
                <w:sz w:val="24"/>
                <w:szCs w:val="24"/>
              </w:rPr>
              <w:t>www.bcc.kz</w:t>
            </w:r>
            <w:r>
              <w:fldChar w:fldCharType="end"/>
            </w:r>
            <w:r w:rsidRPr="00600913">
              <w:rPr>
                <w:rFonts w:ascii="Times New Roman" w:hAnsi="Times New Roman" w:cs="Times New Roman"/>
                <w:sz w:val="24"/>
                <w:szCs w:val="24"/>
              </w:rPr>
              <w:t> ресми сайтында орналастырылғаннан кейін іске қосылады, ол ай сайырғы кезеңдерге бөлінген.</w:t>
            </w:r>
          </w:p>
        </w:tc>
        <w:tc>
          <w:tcPr>
            <w:tcW w:w="5245" w:type="dxa"/>
          </w:tcPr>
          <w:p w14:paraId="52AC213D" w14:textId="0B0A3122"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 xml:space="preserve">13. </w:t>
            </w:r>
            <w:r w:rsidRPr="002B7161">
              <w:rPr>
                <w:rFonts w:asciiTheme="majorBidi" w:eastAsia="Times New Roman" w:hAnsiTheme="majorBidi" w:cstheme="majorBidi"/>
                <w:sz w:val="24"/>
                <w:szCs w:val="24"/>
                <w:lang w:val="ru-RU"/>
              </w:rPr>
              <w:t xml:space="preserve">Акция запускается </w:t>
            </w:r>
            <w:r>
              <w:rPr>
                <w:rFonts w:asciiTheme="majorBidi" w:eastAsia="Times New Roman" w:hAnsiTheme="majorBidi" w:cstheme="majorBidi"/>
                <w:sz w:val="24"/>
                <w:szCs w:val="24"/>
                <w:lang w:val="ru-RU"/>
              </w:rPr>
              <w:t xml:space="preserve">с даты размещения Правил на официальном сайте Банка </w:t>
            </w:r>
            <w:hyperlink r:id="rId7" w:history="1">
              <w:r w:rsidRPr="005B53F3">
                <w:rPr>
                  <w:rStyle w:val="ad"/>
                  <w:rFonts w:asciiTheme="majorBidi" w:eastAsia="Times New Roman" w:hAnsiTheme="majorBidi" w:cstheme="majorBidi"/>
                  <w:sz w:val="24"/>
                  <w:szCs w:val="24"/>
                  <w:lang w:val="en-US"/>
                </w:rPr>
                <w:t>www</w:t>
              </w:r>
              <w:r w:rsidRPr="005B53F3">
                <w:rPr>
                  <w:rStyle w:val="ad"/>
                  <w:rFonts w:asciiTheme="majorBidi" w:eastAsia="Times New Roman" w:hAnsiTheme="majorBidi" w:cstheme="majorBidi"/>
                  <w:sz w:val="24"/>
                  <w:szCs w:val="24"/>
                  <w:lang w:val="ru-RU"/>
                </w:rPr>
                <w:t>.</w:t>
              </w:r>
              <w:r w:rsidRPr="005B53F3">
                <w:rPr>
                  <w:rStyle w:val="ad"/>
                  <w:rFonts w:asciiTheme="majorBidi" w:eastAsia="Times New Roman" w:hAnsiTheme="majorBidi" w:cstheme="majorBidi"/>
                  <w:sz w:val="24"/>
                  <w:szCs w:val="24"/>
                  <w:lang w:val="en-US"/>
                </w:rPr>
                <w:t>bcc</w:t>
              </w:r>
              <w:r w:rsidRPr="005B53F3">
                <w:rPr>
                  <w:rStyle w:val="ad"/>
                  <w:rFonts w:asciiTheme="majorBidi" w:eastAsia="Times New Roman" w:hAnsiTheme="majorBidi" w:cstheme="majorBidi"/>
                  <w:sz w:val="24"/>
                  <w:szCs w:val="24"/>
                  <w:lang w:val="ru-RU"/>
                </w:rPr>
                <w:t>.</w:t>
              </w:r>
              <w:proofErr w:type="spellStart"/>
              <w:r w:rsidRPr="005B53F3">
                <w:rPr>
                  <w:rStyle w:val="ad"/>
                  <w:rFonts w:asciiTheme="majorBidi" w:eastAsia="Times New Roman" w:hAnsiTheme="majorBidi" w:cstheme="majorBidi"/>
                  <w:sz w:val="24"/>
                  <w:szCs w:val="24"/>
                  <w:lang w:val="en-US"/>
                </w:rPr>
                <w:t>kz</w:t>
              </w:r>
              <w:proofErr w:type="spellEnd"/>
            </w:hyperlink>
            <w:r>
              <w:rPr>
                <w:rFonts w:asciiTheme="majorBidi" w:eastAsia="Times New Roman" w:hAnsiTheme="majorBidi" w:cstheme="majorBidi"/>
                <w:sz w:val="24"/>
                <w:szCs w:val="24"/>
                <w:lang w:val="ru-RU"/>
              </w:rPr>
              <w:t xml:space="preserve">, которая разделена </w:t>
            </w:r>
            <w:r w:rsidRPr="002B7161">
              <w:rPr>
                <w:rFonts w:asciiTheme="majorBidi" w:eastAsia="Times New Roman" w:hAnsiTheme="majorBidi" w:cstheme="majorBidi"/>
                <w:sz w:val="24"/>
                <w:szCs w:val="24"/>
                <w:lang w:val="ru-RU"/>
              </w:rPr>
              <w:t>ежемесячными этапами.</w:t>
            </w:r>
          </w:p>
        </w:tc>
        <w:tc>
          <w:tcPr>
            <w:tcW w:w="5244" w:type="dxa"/>
          </w:tcPr>
          <w:p w14:paraId="0EA8E708" w14:textId="26A43C7D" w:rsidR="004B1A0A" w:rsidRPr="002B7161" w:rsidRDefault="004B1A0A" w:rsidP="004B1A0A">
            <w:pPr>
              <w:rPr>
                <w:rFonts w:asciiTheme="majorBidi" w:hAnsiTheme="majorBidi" w:cstheme="majorBidi"/>
                <w:sz w:val="24"/>
                <w:szCs w:val="24"/>
              </w:rPr>
            </w:pPr>
            <w:r w:rsidRPr="00926CC6">
              <w:rPr>
                <w:rFonts w:ascii="Times New Roman" w:hAnsi="Times New Roman" w:cs="Times New Roman"/>
                <w:sz w:val="24"/>
                <w:szCs w:val="24"/>
              </w:rPr>
              <w:t xml:space="preserve">13. The promotion begins on the date the Rules are posted on the Bank’s official website, </w:t>
            </w:r>
            <w:r>
              <w:fldChar w:fldCharType="begin"/>
            </w:r>
            <w:r>
              <w:instrText>HYPERLINK "http://www.bcc.kz"</w:instrText>
            </w:r>
            <w:r>
              <w:fldChar w:fldCharType="separate"/>
            </w:r>
            <w:r w:rsidRPr="00926CC6">
              <w:rPr>
                <w:rStyle w:val="ad"/>
                <w:rFonts w:ascii="Times New Roman" w:hAnsi="Times New Roman" w:cs="Times New Roman"/>
                <w:sz w:val="24"/>
                <w:szCs w:val="24"/>
              </w:rPr>
              <w:t>www.bcc.kz</w:t>
            </w:r>
            <w:r>
              <w:fldChar w:fldCharType="end"/>
            </w:r>
            <w:r w:rsidRPr="00926CC6">
              <w:rPr>
                <w:rFonts w:ascii="Times New Roman" w:hAnsi="Times New Roman" w:cs="Times New Roman"/>
                <w:sz w:val="24"/>
                <w:szCs w:val="24"/>
              </w:rPr>
              <w:t>, and is divided into monthly stages.</w:t>
            </w:r>
          </w:p>
        </w:tc>
      </w:tr>
      <w:tr w:rsidR="004B1A0A" w:rsidRPr="002B7161" w14:paraId="07DD10C7" w14:textId="77777777" w:rsidTr="004B1A0A">
        <w:tc>
          <w:tcPr>
            <w:tcW w:w="5104" w:type="dxa"/>
          </w:tcPr>
          <w:p w14:paraId="0FAE22A3" w14:textId="663412BF"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lastRenderedPageBreak/>
              <w:t>14. Акция өткізілетін болжалды мерзім – 3 (үш) күнтізбелік ай Бұл ретте Банк әр күнтізбелік айдың аяқталу қорытындысы бойынша Акцияны тоқтату туралы шешім қабылдауға құқылы.</w:t>
            </w:r>
          </w:p>
        </w:tc>
        <w:tc>
          <w:tcPr>
            <w:tcW w:w="5245" w:type="dxa"/>
          </w:tcPr>
          <w:p w14:paraId="17967272" w14:textId="52B6086C"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14. Планируемый с</w:t>
            </w:r>
            <w:r w:rsidRPr="002B7161">
              <w:rPr>
                <w:rFonts w:asciiTheme="majorBidi" w:eastAsia="Times New Roman" w:hAnsiTheme="majorBidi" w:cstheme="majorBidi"/>
                <w:sz w:val="24"/>
                <w:szCs w:val="24"/>
                <w:lang w:val="ru-RU"/>
              </w:rPr>
              <w:t xml:space="preserve">рок проведения </w:t>
            </w:r>
            <w:r>
              <w:rPr>
                <w:rFonts w:asciiTheme="majorBidi" w:eastAsia="Times New Roman" w:hAnsiTheme="majorBidi" w:cstheme="majorBidi"/>
                <w:sz w:val="24"/>
                <w:szCs w:val="24"/>
                <w:lang w:val="ru-RU"/>
              </w:rPr>
              <w:t>А</w:t>
            </w:r>
            <w:r w:rsidRPr="002B7161">
              <w:rPr>
                <w:rFonts w:asciiTheme="majorBidi" w:eastAsia="Times New Roman" w:hAnsiTheme="majorBidi" w:cstheme="majorBidi"/>
                <w:sz w:val="24"/>
                <w:szCs w:val="24"/>
                <w:lang w:val="ru-RU"/>
              </w:rPr>
              <w:t>кции составляет 3 (три) календарных месяца</w:t>
            </w:r>
            <w:r>
              <w:rPr>
                <w:rFonts w:asciiTheme="majorBidi" w:eastAsia="Times New Roman" w:hAnsiTheme="majorBidi" w:cstheme="majorBidi"/>
                <w:sz w:val="24"/>
                <w:szCs w:val="24"/>
                <w:lang w:val="ru-RU"/>
              </w:rPr>
              <w:t xml:space="preserve">. </w:t>
            </w:r>
            <w:r w:rsidRPr="002B7161">
              <w:rPr>
                <w:rFonts w:asciiTheme="majorBidi" w:eastAsia="Times New Roman" w:hAnsiTheme="majorBidi" w:cstheme="majorBidi"/>
                <w:sz w:val="24"/>
                <w:szCs w:val="24"/>
                <w:lang w:val="ru-RU"/>
              </w:rPr>
              <w:t>П</w:t>
            </w:r>
            <w:r>
              <w:rPr>
                <w:rFonts w:asciiTheme="majorBidi" w:eastAsia="Times New Roman" w:hAnsiTheme="majorBidi" w:cstheme="majorBidi"/>
                <w:sz w:val="24"/>
                <w:szCs w:val="24"/>
                <w:lang w:val="ru-RU"/>
              </w:rPr>
              <w:t xml:space="preserve">ри этом Банк вправе по </w:t>
            </w:r>
            <w:r w:rsidRPr="002B7161">
              <w:rPr>
                <w:rFonts w:asciiTheme="majorBidi" w:eastAsia="Times New Roman" w:hAnsiTheme="majorBidi" w:cstheme="majorBidi"/>
                <w:sz w:val="24"/>
                <w:szCs w:val="24"/>
                <w:lang w:val="ru-RU"/>
              </w:rPr>
              <w:t xml:space="preserve">итогам </w:t>
            </w:r>
            <w:r>
              <w:rPr>
                <w:rFonts w:asciiTheme="majorBidi" w:eastAsia="Times New Roman" w:hAnsiTheme="majorBidi" w:cstheme="majorBidi"/>
                <w:sz w:val="24"/>
                <w:szCs w:val="24"/>
                <w:lang w:val="ru-RU"/>
              </w:rPr>
              <w:t xml:space="preserve">завершения </w:t>
            </w:r>
            <w:r w:rsidRPr="002B7161">
              <w:rPr>
                <w:rFonts w:asciiTheme="majorBidi" w:eastAsia="Times New Roman" w:hAnsiTheme="majorBidi" w:cstheme="majorBidi"/>
                <w:sz w:val="24"/>
                <w:szCs w:val="24"/>
                <w:lang w:val="ru-RU"/>
              </w:rPr>
              <w:t>каждого календарного месяца прин</w:t>
            </w:r>
            <w:r>
              <w:rPr>
                <w:rFonts w:asciiTheme="majorBidi" w:eastAsia="Times New Roman" w:hAnsiTheme="majorBidi" w:cstheme="majorBidi"/>
                <w:sz w:val="24"/>
                <w:szCs w:val="24"/>
                <w:lang w:val="ru-RU"/>
              </w:rPr>
              <w:t xml:space="preserve">ять </w:t>
            </w:r>
            <w:r w:rsidRPr="002B7161">
              <w:rPr>
                <w:rFonts w:asciiTheme="majorBidi" w:eastAsia="Times New Roman" w:hAnsiTheme="majorBidi" w:cstheme="majorBidi"/>
                <w:sz w:val="24"/>
                <w:szCs w:val="24"/>
                <w:lang w:val="ru-RU"/>
              </w:rPr>
              <w:t xml:space="preserve">решение о </w:t>
            </w:r>
            <w:r>
              <w:rPr>
                <w:rFonts w:asciiTheme="majorBidi" w:eastAsia="Times New Roman" w:hAnsiTheme="majorBidi" w:cstheme="majorBidi"/>
                <w:sz w:val="24"/>
                <w:szCs w:val="24"/>
                <w:lang w:val="ru-RU"/>
              </w:rPr>
              <w:t>прекращении</w:t>
            </w:r>
            <w:r w:rsidRPr="002B7161">
              <w:rPr>
                <w:rFonts w:asciiTheme="majorBidi" w:eastAsia="Times New Roman" w:hAnsiTheme="majorBidi" w:cstheme="majorBidi"/>
                <w:sz w:val="24"/>
                <w:szCs w:val="24"/>
                <w:lang w:val="ru-RU"/>
              </w:rPr>
              <w:t xml:space="preserve"> </w:t>
            </w:r>
            <w:r>
              <w:rPr>
                <w:rFonts w:asciiTheme="majorBidi" w:eastAsia="Times New Roman" w:hAnsiTheme="majorBidi" w:cstheme="majorBidi"/>
                <w:sz w:val="24"/>
                <w:szCs w:val="24"/>
                <w:lang w:val="ru-RU"/>
              </w:rPr>
              <w:t>А</w:t>
            </w:r>
            <w:r w:rsidRPr="002B7161">
              <w:rPr>
                <w:rFonts w:asciiTheme="majorBidi" w:eastAsia="Times New Roman" w:hAnsiTheme="majorBidi" w:cstheme="majorBidi"/>
                <w:sz w:val="24"/>
                <w:szCs w:val="24"/>
                <w:lang w:val="ru-RU"/>
              </w:rPr>
              <w:t>кции.</w:t>
            </w:r>
          </w:p>
        </w:tc>
        <w:tc>
          <w:tcPr>
            <w:tcW w:w="5244" w:type="dxa"/>
          </w:tcPr>
          <w:p w14:paraId="0CBC768E" w14:textId="05B1460E" w:rsidR="004B1A0A" w:rsidRPr="002B7161" w:rsidRDefault="004B1A0A" w:rsidP="004B1A0A">
            <w:pPr>
              <w:rPr>
                <w:rFonts w:asciiTheme="majorBidi" w:hAnsiTheme="majorBidi" w:cstheme="majorBidi"/>
                <w:sz w:val="24"/>
                <w:szCs w:val="24"/>
              </w:rPr>
            </w:pPr>
            <w:r w:rsidRPr="00926CC6">
              <w:rPr>
                <w:rFonts w:ascii="Times New Roman" w:hAnsi="Times New Roman" w:cs="Times New Roman"/>
                <w:sz w:val="24"/>
                <w:szCs w:val="24"/>
              </w:rPr>
              <w:t>14. The Planned Promotion Period shall be 3 (three) calendar months. The Bank reserves the right to decide to terminate the Promotion at the end of each calendar month.</w:t>
            </w:r>
          </w:p>
        </w:tc>
      </w:tr>
      <w:tr w:rsidR="004B1A0A" w:rsidRPr="002B7161" w14:paraId="5B96F4AD" w14:textId="77777777" w:rsidTr="004B1A0A">
        <w:tc>
          <w:tcPr>
            <w:tcW w:w="5104" w:type="dxa"/>
          </w:tcPr>
          <w:p w14:paraId="38253F3D" w14:textId="76C022EB" w:rsidR="004B1A0A" w:rsidRPr="002B7161" w:rsidRDefault="004B1A0A" w:rsidP="004B1A0A">
            <w:pPr>
              <w:rPr>
                <w:rFonts w:asciiTheme="majorBidi" w:hAnsiTheme="majorBidi" w:cstheme="majorBidi"/>
                <w:sz w:val="24"/>
                <w:szCs w:val="24"/>
              </w:rPr>
            </w:pPr>
            <w:r w:rsidRPr="00600913">
              <w:rPr>
                <w:rFonts w:ascii="Times New Roman" w:hAnsi="Times New Roman" w:cs="Times New Roman"/>
                <w:sz w:val="24"/>
                <w:szCs w:val="24"/>
              </w:rPr>
              <w:t xml:space="preserve"> </w:t>
            </w:r>
          </w:p>
        </w:tc>
        <w:tc>
          <w:tcPr>
            <w:tcW w:w="5245" w:type="dxa"/>
          </w:tcPr>
          <w:p w14:paraId="041DCAB7" w14:textId="2B8E1044" w:rsidR="004B1A0A" w:rsidRPr="00282336" w:rsidRDefault="004B1A0A" w:rsidP="004B1A0A">
            <w:pPr>
              <w:rPr>
                <w:rFonts w:asciiTheme="majorBidi" w:eastAsia="Times New Roman" w:hAnsiTheme="majorBidi" w:cstheme="majorBidi"/>
                <w:b/>
                <w:bCs/>
                <w:sz w:val="24"/>
                <w:szCs w:val="24"/>
              </w:rPr>
            </w:pPr>
            <w:r w:rsidRPr="00282336">
              <w:rPr>
                <w:rFonts w:asciiTheme="majorBidi" w:eastAsia="Times New Roman" w:hAnsiTheme="majorBidi" w:cstheme="majorBidi"/>
                <w:sz w:val="24"/>
                <w:szCs w:val="24"/>
              </w:rPr>
              <w:t xml:space="preserve"> </w:t>
            </w:r>
          </w:p>
        </w:tc>
        <w:tc>
          <w:tcPr>
            <w:tcW w:w="5244" w:type="dxa"/>
          </w:tcPr>
          <w:p w14:paraId="2DF6E10A" w14:textId="7CD934DD" w:rsidR="004B1A0A" w:rsidRPr="002B7161" w:rsidRDefault="004B1A0A" w:rsidP="004B1A0A">
            <w:pPr>
              <w:rPr>
                <w:rFonts w:asciiTheme="majorBidi" w:hAnsiTheme="majorBidi" w:cstheme="majorBidi"/>
                <w:sz w:val="24"/>
                <w:szCs w:val="24"/>
              </w:rPr>
            </w:pPr>
            <w:r w:rsidRPr="00926CC6">
              <w:rPr>
                <w:rFonts w:ascii="Times New Roman" w:hAnsi="Times New Roman" w:cs="Times New Roman"/>
                <w:sz w:val="24"/>
                <w:szCs w:val="24"/>
              </w:rPr>
              <w:t xml:space="preserve"> </w:t>
            </w:r>
          </w:p>
        </w:tc>
      </w:tr>
      <w:tr w:rsidR="004B1A0A" w:rsidRPr="002B7161" w14:paraId="72684574" w14:textId="77777777" w:rsidTr="004B1A0A">
        <w:tc>
          <w:tcPr>
            <w:tcW w:w="5104" w:type="dxa"/>
          </w:tcPr>
          <w:p w14:paraId="4BE9E9E3" w14:textId="4408830A" w:rsidR="004B1A0A" w:rsidRPr="002B7161" w:rsidRDefault="004B1A0A" w:rsidP="001E4E8E">
            <w:pPr>
              <w:jc w:val="center"/>
              <w:rPr>
                <w:rFonts w:asciiTheme="majorBidi" w:hAnsiTheme="majorBidi" w:cstheme="majorBidi"/>
                <w:sz w:val="24"/>
                <w:szCs w:val="24"/>
              </w:rPr>
            </w:pPr>
            <w:r w:rsidRPr="00600913">
              <w:rPr>
                <w:rFonts w:ascii="Times New Roman" w:hAnsi="Times New Roman" w:cs="Times New Roman"/>
                <w:b/>
                <w:sz w:val="24"/>
                <w:szCs w:val="24"/>
              </w:rPr>
              <w:t>V. ТАРАПТАРДЫҢ ҚҰҚЫҚТАРЫ, МІНДЕТТЕРІ ЖӘНЕ ЖАУАПКЕРШІЛІГІ</w:t>
            </w:r>
          </w:p>
        </w:tc>
        <w:tc>
          <w:tcPr>
            <w:tcW w:w="5245" w:type="dxa"/>
          </w:tcPr>
          <w:p w14:paraId="74E3F5BC" w14:textId="5DFA1435" w:rsidR="004B1A0A" w:rsidRDefault="004B1A0A" w:rsidP="001E4E8E">
            <w:pPr>
              <w:jc w:val="center"/>
              <w:rPr>
                <w:rFonts w:asciiTheme="majorBidi" w:eastAsia="Times New Roman" w:hAnsiTheme="majorBidi" w:cstheme="majorBidi"/>
                <w:sz w:val="24"/>
                <w:szCs w:val="24"/>
                <w:lang w:val="ru-RU"/>
              </w:rPr>
            </w:pPr>
            <w:r w:rsidRPr="00D80D3D">
              <w:rPr>
                <w:rFonts w:asciiTheme="majorBidi" w:eastAsia="Times New Roman" w:hAnsiTheme="majorBidi" w:cstheme="majorBidi"/>
                <w:b/>
                <w:bCs/>
                <w:sz w:val="24"/>
                <w:szCs w:val="24"/>
                <w:lang w:val="en-US"/>
              </w:rPr>
              <w:t>V</w:t>
            </w:r>
            <w:r w:rsidRPr="00D80D3D">
              <w:rPr>
                <w:rFonts w:asciiTheme="majorBidi" w:eastAsia="Times New Roman" w:hAnsiTheme="majorBidi" w:cstheme="majorBidi"/>
                <w:b/>
                <w:bCs/>
                <w:sz w:val="24"/>
                <w:szCs w:val="24"/>
                <w:lang w:val="ru-RU"/>
              </w:rPr>
              <w:t>. ПРАВА</w:t>
            </w:r>
            <w:r>
              <w:rPr>
                <w:rFonts w:asciiTheme="majorBidi" w:eastAsia="Times New Roman" w:hAnsiTheme="majorBidi" w:cstheme="majorBidi"/>
                <w:b/>
                <w:bCs/>
                <w:sz w:val="24"/>
                <w:szCs w:val="24"/>
                <w:lang w:val="ru-RU"/>
              </w:rPr>
              <w:t xml:space="preserve">, </w:t>
            </w:r>
            <w:r w:rsidRPr="00D80D3D">
              <w:rPr>
                <w:rFonts w:asciiTheme="majorBidi" w:eastAsia="Times New Roman" w:hAnsiTheme="majorBidi" w:cstheme="majorBidi"/>
                <w:b/>
                <w:bCs/>
                <w:sz w:val="24"/>
                <w:szCs w:val="24"/>
                <w:lang w:val="ru-RU"/>
              </w:rPr>
              <w:t xml:space="preserve">ОБЯЗАННОСТИ </w:t>
            </w:r>
            <w:r>
              <w:rPr>
                <w:rFonts w:asciiTheme="majorBidi" w:eastAsia="Times New Roman" w:hAnsiTheme="majorBidi" w:cstheme="majorBidi"/>
                <w:b/>
                <w:bCs/>
                <w:sz w:val="24"/>
                <w:szCs w:val="24"/>
                <w:lang w:val="ru-RU"/>
              </w:rPr>
              <w:t xml:space="preserve">И ОТВЕТСТВЕННОСТЬ </w:t>
            </w:r>
            <w:r w:rsidRPr="00D80D3D">
              <w:rPr>
                <w:rFonts w:asciiTheme="majorBidi" w:eastAsia="Times New Roman" w:hAnsiTheme="majorBidi" w:cstheme="majorBidi"/>
                <w:b/>
                <w:bCs/>
                <w:sz w:val="24"/>
                <w:szCs w:val="24"/>
                <w:lang w:val="ru-RU"/>
              </w:rPr>
              <w:t>СТОРОН</w:t>
            </w:r>
          </w:p>
        </w:tc>
        <w:tc>
          <w:tcPr>
            <w:tcW w:w="5244" w:type="dxa"/>
          </w:tcPr>
          <w:p w14:paraId="49DC88EF" w14:textId="33CE01D0" w:rsidR="004B1A0A" w:rsidRPr="002B7161" w:rsidRDefault="004B1A0A" w:rsidP="001E4E8E">
            <w:pPr>
              <w:jc w:val="center"/>
              <w:rPr>
                <w:rFonts w:asciiTheme="majorBidi" w:hAnsiTheme="majorBidi" w:cstheme="majorBidi"/>
                <w:sz w:val="24"/>
                <w:szCs w:val="24"/>
              </w:rPr>
            </w:pPr>
            <w:r w:rsidRPr="00926CC6">
              <w:rPr>
                <w:rFonts w:ascii="Times New Roman" w:hAnsi="Times New Roman" w:cs="Times New Roman"/>
                <w:b/>
                <w:sz w:val="24"/>
                <w:szCs w:val="24"/>
              </w:rPr>
              <w:t>V. RIGHTS, OBLIGATIONS AND LIABILITY OF THE PARTIES</w:t>
            </w:r>
          </w:p>
        </w:tc>
      </w:tr>
      <w:tr w:rsidR="004B1A0A" w:rsidRPr="002B7161" w14:paraId="68F61404" w14:textId="77777777" w:rsidTr="004B1A0A">
        <w:tc>
          <w:tcPr>
            <w:tcW w:w="5104" w:type="dxa"/>
          </w:tcPr>
          <w:p w14:paraId="1597DF3E"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sz w:val="24"/>
                <w:szCs w:val="24"/>
              </w:rPr>
              <w:t>15. Акцияға қатысушы Ереже талаптарын сақтаған кезде Өтемақы алуға құқылы.</w:t>
            </w:r>
          </w:p>
          <w:p w14:paraId="12D4381B" w14:textId="77777777" w:rsidR="004B1A0A" w:rsidRPr="002B7161" w:rsidRDefault="004B1A0A" w:rsidP="004B1A0A">
            <w:pPr>
              <w:jc w:val="both"/>
              <w:rPr>
                <w:rFonts w:asciiTheme="majorBidi" w:hAnsiTheme="majorBidi" w:cstheme="majorBidi"/>
                <w:sz w:val="24"/>
                <w:szCs w:val="24"/>
              </w:rPr>
            </w:pPr>
          </w:p>
        </w:tc>
        <w:tc>
          <w:tcPr>
            <w:tcW w:w="5245" w:type="dxa"/>
          </w:tcPr>
          <w:p w14:paraId="1E6723A9" w14:textId="3F036B4B" w:rsidR="004B1A0A"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 xml:space="preserve">15. </w:t>
            </w:r>
            <w:r w:rsidRPr="0017547C">
              <w:rPr>
                <w:rFonts w:asciiTheme="majorBidi" w:eastAsia="Times New Roman" w:hAnsiTheme="majorBidi" w:cstheme="majorBidi"/>
                <w:sz w:val="24"/>
                <w:szCs w:val="24"/>
                <w:lang w:val="ru-RU"/>
              </w:rPr>
              <w:t>Участник Акции</w:t>
            </w:r>
            <w:r>
              <w:rPr>
                <w:rFonts w:asciiTheme="majorBidi" w:eastAsia="Times New Roman" w:hAnsiTheme="majorBidi" w:cstheme="majorBidi"/>
                <w:sz w:val="24"/>
                <w:szCs w:val="24"/>
                <w:lang w:val="ru-RU"/>
              </w:rPr>
              <w:t xml:space="preserve"> вправе получить Компенсацию при соблюдении им условий Правил.</w:t>
            </w:r>
          </w:p>
          <w:p w14:paraId="7C241B7C" w14:textId="4FCC3F98" w:rsidR="004B1A0A" w:rsidRDefault="004B1A0A" w:rsidP="004B1A0A">
            <w:pPr>
              <w:jc w:val="both"/>
              <w:rPr>
                <w:rFonts w:asciiTheme="majorBidi" w:eastAsia="Times New Roman" w:hAnsiTheme="majorBidi" w:cstheme="majorBidi"/>
                <w:sz w:val="24"/>
                <w:szCs w:val="24"/>
                <w:lang w:val="ru-RU"/>
              </w:rPr>
            </w:pPr>
          </w:p>
        </w:tc>
        <w:tc>
          <w:tcPr>
            <w:tcW w:w="5244" w:type="dxa"/>
          </w:tcPr>
          <w:p w14:paraId="01286866"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sz w:val="24"/>
                <w:szCs w:val="24"/>
              </w:rPr>
              <w:t>15. A Promotion Participant is entitled to receive Compensation provided they comply with the terms of the Rules.</w:t>
            </w:r>
          </w:p>
          <w:p w14:paraId="7ED4F070" w14:textId="77777777" w:rsidR="004B1A0A" w:rsidRPr="002B7161" w:rsidRDefault="004B1A0A" w:rsidP="004B1A0A">
            <w:pPr>
              <w:jc w:val="both"/>
              <w:rPr>
                <w:rFonts w:asciiTheme="majorBidi" w:hAnsiTheme="majorBidi" w:cstheme="majorBidi"/>
                <w:sz w:val="24"/>
                <w:szCs w:val="24"/>
              </w:rPr>
            </w:pPr>
          </w:p>
        </w:tc>
      </w:tr>
      <w:tr w:rsidR="004B1A0A" w:rsidRPr="002B7161" w14:paraId="2531DFAD" w14:textId="77777777" w:rsidTr="004B1A0A">
        <w:tc>
          <w:tcPr>
            <w:tcW w:w="5104" w:type="dxa"/>
          </w:tcPr>
          <w:p w14:paraId="2BDAED8B" w14:textId="7E5C015F"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16. Акцияға қатысушы Ереже талаптарын сақтаған кезде, Банк оған Өтемақы төлеуге міндетті.</w:t>
            </w:r>
          </w:p>
        </w:tc>
        <w:tc>
          <w:tcPr>
            <w:tcW w:w="5245" w:type="dxa"/>
          </w:tcPr>
          <w:p w14:paraId="23DFD5DE" w14:textId="588EEECF"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 xml:space="preserve">16. Банк обязан выплатить Компенсацию </w:t>
            </w:r>
            <w:r w:rsidRPr="00F76BD8">
              <w:rPr>
                <w:rFonts w:asciiTheme="majorBidi" w:eastAsia="Times New Roman" w:hAnsiTheme="majorBidi" w:cstheme="majorBidi"/>
                <w:sz w:val="24"/>
                <w:szCs w:val="24"/>
                <w:lang w:val="ru-RU"/>
              </w:rPr>
              <w:t>Участник</w:t>
            </w:r>
            <w:r>
              <w:rPr>
                <w:rFonts w:asciiTheme="majorBidi" w:eastAsia="Times New Roman" w:hAnsiTheme="majorBidi" w:cstheme="majorBidi"/>
                <w:sz w:val="24"/>
                <w:szCs w:val="24"/>
                <w:lang w:val="ru-RU"/>
              </w:rPr>
              <w:t>у</w:t>
            </w:r>
            <w:r w:rsidRPr="00F76BD8">
              <w:rPr>
                <w:rFonts w:asciiTheme="majorBidi" w:eastAsia="Times New Roman" w:hAnsiTheme="majorBidi" w:cstheme="majorBidi"/>
                <w:sz w:val="24"/>
                <w:szCs w:val="24"/>
                <w:lang w:val="ru-RU"/>
              </w:rPr>
              <w:t xml:space="preserve"> Акции при соблюдении им условий Правил.</w:t>
            </w:r>
          </w:p>
        </w:tc>
        <w:tc>
          <w:tcPr>
            <w:tcW w:w="5244" w:type="dxa"/>
          </w:tcPr>
          <w:p w14:paraId="3C9802FD" w14:textId="0639D0BF"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t>16. The Bank is obliged to pay Compensation to a Promotion Participant provided that the latter complies with the terms and conditions of the Rules.</w:t>
            </w:r>
          </w:p>
        </w:tc>
      </w:tr>
      <w:tr w:rsidR="004B1A0A" w:rsidRPr="002B7161" w14:paraId="4F539A28" w14:textId="77777777" w:rsidTr="004B1A0A">
        <w:tc>
          <w:tcPr>
            <w:tcW w:w="5104" w:type="dxa"/>
          </w:tcPr>
          <w:p w14:paraId="58FB806E" w14:textId="2AAD8E07"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17. Банк Банкке байланысты емес кез келген себептермен Акцияға қатысушының Өтемақыны ала алмағаны үшін жауапты болмайды.</w:t>
            </w:r>
          </w:p>
        </w:tc>
        <w:tc>
          <w:tcPr>
            <w:tcW w:w="5245" w:type="dxa"/>
          </w:tcPr>
          <w:p w14:paraId="1DA9166D" w14:textId="4EAAD67A"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17. Банк</w:t>
            </w:r>
            <w:r w:rsidRPr="002B7161">
              <w:rPr>
                <w:rFonts w:asciiTheme="majorBidi" w:eastAsia="Times New Roman" w:hAnsiTheme="majorBidi" w:cstheme="majorBidi"/>
                <w:sz w:val="24"/>
                <w:szCs w:val="24"/>
                <w:lang w:val="ru-RU"/>
              </w:rPr>
              <w:t xml:space="preserve"> не несет ответственность за невозможность получения </w:t>
            </w:r>
            <w:r>
              <w:rPr>
                <w:rFonts w:asciiTheme="majorBidi" w:eastAsia="Times New Roman" w:hAnsiTheme="majorBidi" w:cstheme="majorBidi"/>
                <w:sz w:val="24"/>
                <w:szCs w:val="24"/>
                <w:lang w:val="ru-RU"/>
              </w:rPr>
              <w:t>Компенсации</w:t>
            </w:r>
            <w:r w:rsidRPr="002B7161">
              <w:rPr>
                <w:rFonts w:asciiTheme="majorBidi" w:eastAsia="Times New Roman" w:hAnsiTheme="majorBidi" w:cstheme="majorBidi"/>
                <w:sz w:val="24"/>
                <w:szCs w:val="24"/>
                <w:lang w:val="ru-RU"/>
              </w:rPr>
              <w:t xml:space="preserve"> </w:t>
            </w:r>
            <w:r w:rsidRPr="00D80D3D">
              <w:rPr>
                <w:rFonts w:asciiTheme="majorBidi" w:eastAsia="Times New Roman" w:hAnsiTheme="majorBidi" w:cstheme="majorBidi"/>
                <w:sz w:val="24"/>
                <w:szCs w:val="24"/>
                <w:lang w:val="ru-RU"/>
              </w:rPr>
              <w:t>Участник</w:t>
            </w:r>
            <w:r>
              <w:rPr>
                <w:rFonts w:asciiTheme="majorBidi" w:eastAsia="Times New Roman" w:hAnsiTheme="majorBidi" w:cstheme="majorBidi"/>
                <w:sz w:val="24"/>
                <w:szCs w:val="24"/>
                <w:lang w:val="ru-RU"/>
              </w:rPr>
              <w:t>ом</w:t>
            </w:r>
            <w:r w:rsidRPr="00D80D3D">
              <w:rPr>
                <w:rFonts w:asciiTheme="majorBidi" w:eastAsia="Times New Roman" w:hAnsiTheme="majorBidi" w:cstheme="majorBidi"/>
                <w:sz w:val="24"/>
                <w:szCs w:val="24"/>
                <w:lang w:val="ru-RU"/>
              </w:rPr>
              <w:t xml:space="preserve"> Акции</w:t>
            </w:r>
            <w:r w:rsidRPr="002B7161">
              <w:rPr>
                <w:rFonts w:asciiTheme="majorBidi" w:eastAsia="Times New Roman" w:hAnsiTheme="majorBidi" w:cstheme="majorBidi"/>
                <w:sz w:val="24"/>
                <w:szCs w:val="24"/>
                <w:lang w:val="ru-RU"/>
              </w:rPr>
              <w:t xml:space="preserve"> по любым причинам, не зависящим от </w:t>
            </w:r>
            <w:r>
              <w:rPr>
                <w:rFonts w:asciiTheme="majorBidi" w:eastAsia="Times New Roman" w:hAnsiTheme="majorBidi" w:cstheme="majorBidi"/>
                <w:sz w:val="24"/>
                <w:szCs w:val="24"/>
                <w:lang w:val="ru-RU"/>
              </w:rPr>
              <w:t>Банка</w:t>
            </w:r>
            <w:r w:rsidRPr="002B7161">
              <w:rPr>
                <w:rFonts w:asciiTheme="majorBidi" w:eastAsia="Times New Roman" w:hAnsiTheme="majorBidi" w:cstheme="majorBidi"/>
                <w:sz w:val="24"/>
                <w:szCs w:val="24"/>
                <w:lang w:val="ru-RU"/>
              </w:rPr>
              <w:t>.</w:t>
            </w:r>
          </w:p>
        </w:tc>
        <w:tc>
          <w:tcPr>
            <w:tcW w:w="5244" w:type="dxa"/>
          </w:tcPr>
          <w:p w14:paraId="4DD93D85" w14:textId="7309F1FF"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t>17. The Bank shall not be liable for any failure by a Promotion Participant to receive Compensation for any reason beyond the Bank’s control.</w:t>
            </w:r>
          </w:p>
        </w:tc>
      </w:tr>
      <w:tr w:rsidR="004B1A0A" w:rsidRPr="002B7161" w14:paraId="787C7E2A" w14:textId="77777777" w:rsidTr="004B1A0A">
        <w:tc>
          <w:tcPr>
            <w:tcW w:w="5104" w:type="dxa"/>
          </w:tcPr>
          <w:p w14:paraId="5CD00F78" w14:textId="5F2E6767"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18. Банк телекоммуникациялық энергетикалық желілердегі ақаулар, зиянды бағдарламалардың әсері, үшінші тұлғалардың жосықсыз әрекеттері салдарынан Акцияға қатысушылар алдындағы өз міндеттемелерін орындамағаны немесе тиісінше орындамағаны үшін жауапты болмайды.</w:t>
            </w:r>
          </w:p>
        </w:tc>
        <w:tc>
          <w:tcPr>
            <w:tcW w:w="5245" w:type="dxa"/>
          </w:tcPr>
          <w:p w14:paraId="259B61B3" w14:textId="7D30B9B1"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18. Банк</w:t>
            </w:r>
            <w:r w:rsidRPr="002B7161">
              <w:rPr>
                <w:rFonts w:asciiTheme="majorBidi" w:eastAsia="Times New Roman" w:hAnsiTheme="majorBidi" w:cstheme="majorBidi"/>
                <w:sz w:val="24"/>
                <w:szCs w:val="24"/>
                <w:lang w:val="ru-RU"/>
              </w:rPr>
              <w:t xml:space="preserve"> не несет ответственность за неисполнение, либо ненадлежащее исполнение своих обязательств перед </w:t>
            </w:r>
            <w:r>
              <w:rPr>
                <w:rFonts w:asciiTheme="majorBidi" w:eastAsia="Times New Roman" w:hAnsiTheme="majorBidi" w:cstheme="majorBidi"/>
                <w:sz w:val="24"/>
                <w:szCs w:val="24"/>
                <w:lang w:val="ru-RU"/>
              </w:rPr>
              <w:t>У</w:t>
            </w:r>
            <w:r w:rsidRPr="002B7161">
              <w:rPr>
                <w:rFonts w:asciiTheme="majorBidi" w:eastAsia="Times New Roman" w:hAnsiTheme="majorBidi" w:cstheme="majorBidi"/>
                <w:sz w:val="24"/>
                <w:szCs w:val="24"/>
                <w:lang w:val="ru-RU"/>
              </w:rPr>
              <w:t>частниками Акции вследствие сбоев в телекоммуникационных энергетических сетях, действий вредоносных программ, недобросовестных действий третьих лиц.</w:t>
            </w:r>
          </w:p>
        </w:tc>
        <w:tc>
          <w:tcPr>
            <w:tcW w:w="5244" w:type="dxa"/>
          </w:tcPr>
          <w:p w14:paraId="592E32BA" w14:textId="5F95BB54"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t>18. The Bank shall not be liable for any failure to perform, or improper performance of, its obligations to Promotion Participants as a result of failures in telecommunications or power networks, the actions of malicious software, or the dishonest actions of third parties.</w:t>
            </w:r>
          </w:p>
        </w:tc>
      </w:tr>
      <w:tr w:rsidR="004B1A0A" w:rsidRPr="002B7161" w14:paraId="0667297B" w14:textId="77777777" w:rsidTr="004B1A0A">
        <w:tc>
          <w:tcPr>
            <w:tcW w:w="5104" w:type="dxa"/>
          </w:tcPr>
          <w:p w14:paraId="345D9BFF" w14:textId="1241B17D"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 xml:space="preserve">19. Банк </w:t>
            </w:r>
            <w:r>
              <w:fldChar w:fldCharType="begin"/>
            </w:r>
            <w:r>
              <w:instrText>HYPERLINK "http://www.bcc.kz"</w:instrText>
            </w:r>
            <w:r>
              <w:fldChar w:fldCharType="separate"/>
            </w:r>
            <w:r w:rsidRPr="00600913">
              <w:rPr>
                <w:rStyle w:val="ad"/>
                <w:rFonts w:ascii="Times New Roman" w:hAnsi="Times New Roman" w:cs="Times New Roman"/>
                <w:sz w:val="24"/>
                <w:szCs w:val="24"/>
              </w:rPr>
              <w:t>www.bcc.kz</w:t>
            </w:r>
            <w:r>
              <w:fldChar w:fldCharType="end"/>
            </w:r>
            <w:r w:rsidRPr="00600913">
              <w:rPr>
                <w:rFonts w:ascii="Times New Roman" w:hAnsi="Times New Roman" w:cs="Times New Roman"/>
                <w:sz w:val="24"/>
                <w:szCs w:val="24"/>
              </w:rPr>
              <w:t>Банктің ресми сайтында тиісті ақпаратты орналастыру арқылы Акцияға қатысушыларды хабардар ете отырып, Акцияны өткізу мерзімдерін, талаптарын кез келген уақытта толықтыруға және/немесе өзгертуге, сондай-ақ өз қалауы бойынша Акцияны толық немесе бір бөлігін өткізуді тоқтатуға, тоқтата тұруға, өткізбеуге құқылы.</w:t>
            </w:r>
          </w:p>
        </w:tc>
        <w:tc>
          <w:tcPr>
            <w:tcW w:w="5245" w:type="dxa"/>
          </w:tcPr>
          <w:p w14:paraId="4F4D588D" w14:textId="5CB5A9B2"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19. Банк</w:t>
            </w:r>
            <w:r w:rsidRPr="00612E66">
              <w:rPr>
                <w:rFonts w:asciiTheme="majorBidi" w:eastAsia="Times New Roman" w:hAnsiTheme="majorBidi" w:cstheme="majorBidi"/>
                <w:sz w:val="24"/>
                <w:szCs w:val="24"/>
                <w:lang w:val="ru-RU"/>
              </w:rPr>
              <w:t xml:space="preserve"> оставляет за собой право в любое время дополнить и/или изменить сроки, условия проведения Акции, а также прекратить, приостановить, отменить проведение Акции в целом или в части, по своему усмотрению, уведомив об этом Участников Акции путем </w:t>
            </w:r>
            <w:r>
              <w:rPr>
                <w:rFonts w:asciiTheme="majorBidi" w:eastAsia="Times New Roman" w:hAnsiTheme="majorBidi" w:cstheme="majorBidi"/>
                <w:sz w:val="24"/>
                <w:szCs w:val="24"/>
                <w:lang w:val="ru-RU"/>
              </w:rPr>
              <w:t xml:space="preserve">размещения соответствующей информации </w:t>
            </w:r>
            <w:r w:rsidRPr="00E94154">
              <w:rPr>
                <w:rFonts w:asciiTheme="majorBidi" w:eastAsia="Times New Roman" w:hAnsiTheme="majorBidi" w:cstheme="majorBidi"/>
                <w:sz w:val="24"/>
                <w:szCs w:val="24"/>
                <w:lang w:val="ru-RU"/>
              </w:rPr>
              <w:t xml:space="preserve">на официальном сайте Банка </w:t>
            </w:r>
            <w:hyperlink r:id="rId8" w:history="1">
              <w:r w:rsidRPr="00E94154">
                <w:rPr>
                  <w:rStyle w:val="ad"/>
                  <w:rFonts w:asciiTheme="majorBidi" w:eastAsia="Times New Roman" w:hAnsiTheme="majorBidi" w:cstheme="majorBidi"/>
                  <w:sz w:val="24"/>
                  <w:szCs w:val="24"/>
                  <w:lang w:val="en-US"/>
                </w:rPr>
                <w:t>www</w:t>
              </w:r>
              <w:r w:rsidRPr="00E94154">
                <w:rPr>
                  <w:rStyle w:val="ad"/>
                  <w:rFonts w:asciiTheme="majorBidi" w:eastAsia="Times New Roman" w:hAnsiTheme="majorBidi" w:cstheme="majorBidi"/>
                  <w:sz w:val="24"/>
                  <w:szCs w:val="24"/>
                  <w:lang w:val="ru-RU"/>
                </w:rPr>
                <w:t>.</w:t>
              </w:r>
              <w:r w:rsidRPr="00E94154">
                <w:rPr>
                  <w:rStyle w:val="ad"/>
                  <w:rFonts w:asciiTheme="majorBidi" w:eastAsia="Times New Roman" w:hAnsiTheme="majorBidi" w:cstheme="majorBidi"/>
                  <w:sz w:val="24"/>
                  <w:szCs w:val="24"/>
                  <w:lang w:val="en-US"/>
                </w:rPr>
                <w:t>bcc</w:t>
              </w:r>
              <w:r w:rsidRPr="00E94154">
                <w:rPr>
                  <w:rStyle w:val="ad"/>
                  <w:rFonts w:asciiTheme="majorBidi" w:eastAsia="Times New Roman" w:hAnsiTheme="majorBidi" w:cstheme="majorBidi"/>
                  <w:sz w:val="24"/>
                  <w:szCs w:val="24"/>
                  <w:lang w:val="ru-RU"/>
                </w:rPr>
                <w:t>.</w:t>
              </w:r>
              <w:proofErr w:type="spellStart"/>
              <w:r w:rsidRPr="00E94154">
                <w:rPr>
                  <w:rStyle w:val="ad"/>
                  <w:rFonts w:asciiTheme="majorBidi" w:eastAsia="Times New Roman" w:hAnsiTheme="majorBidi" w:cstheme="majorBidi"/>
                  <w:sz w:val="24"/>
                  <w:szCs w:val="24"/>
                  <w:lang w:val="en-US"/>
                </w:rPr>
                <w:t>kz</w:t>
              </w:r>
              <w:proofErr w:type="spellEnd"/>
            </w:hyperlink>
            <w:r>
              <w:rPr>
                <w:rFonts w:asciiTheme="majorBidi" w:eastAsia="Times New Roman" w:hAnsiTheme="majorBidi" w:cstheme="majorBidi"/>
                <w:sz w:val="24"/>
                <w:szCs w:val="24"/>
                <w:lang w:val="ru-RU"/>
              </w:rPr>
              <w:t>.</w:t>
            </w:r>
          </w:p>
        </w:tc>
        <w:tc>
          <w:tcPr>
            <w:tcW w:w="5244" w:type="dxa"/>
          </w:tcPr>
          <w:p w14:paraId="743391CD" w14:textId="0E40717E"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t xml:space="preserve">19. The Bank reserves the right at any time to amend and/or modify the terms and conditions of the Promotion, as well as to terminate, suspend or cancel the Promotion in whole or in part, at its discretion, by notifying Promotion Participants via the publication of relevant information on the Bank’s official </w:t>
            </w:r>
            <w:hyperlink r:id="rId9" w:history="1">
              <w:r w:rsidRPr="00926CC6">
                <w:rPr>
                  <w:rStyle w:val="ad"/>
                  <w:rFonts w:ascii="Times New Roman" w:hAnsi="Times New Roman" w:cs="Times New Roman"/>
                  <w:sz w:val="24"/>
                  <w:szCs w:val="24"/>
                </w:rPr>
                <w:t>www.bcc.kz</w:t>
              </w:r>
            </w:hyperlink>
            <w:r w:rsidRPr="00926CC6">
              <w:rPr>
                <w:rFonts w:ascii="Times New Roman" w:hAnsi="Times New Roman" w:cs="Times New Roman"/>
                <w:sz w:val="24"/>
                <w:szCs w:val="24"/>
              </w:rPr>
              <w:t>.</w:t>
            </w:r>
          </w:p>
        </w:tc>
      </w:tr>
      <w:tr w:rsidR="004B1A0A" w:rsidRPr="002B7161" w14:paraId="6073F874" w14:textId="77777777" w:rsidTr="004B1A0A">
        <w:tc>
          <w:tcPr>
            <w:tcW w:w="5104" w:type="dxa"/>
          </w:tcPr>
          <w:p w14:paraId="6EE85DC4" w14:textId="7D42BE6E" w:rsidR="004B1A0A" w:rsidRPr="002B7161" w:rsidRDefault="004B1A0A" w:rsidP="004B1A0A">
            <w:pPr>
              <w:jc w:val="both"/>
              <w:rPr>
                <w:rFonts w:asciiTheme="majorBidi" w:hAnsiTheme="majorBidi" w:cstheme="majorBidi"/>
                <w:sz w:val="24"/>
                <w:szCs w:val="24"/>
              </w:rPr>
            </w:pPr>
            <w:r w:rsidRPr="00600913">
              <w:rPr>
                <w:rFonts w:ascii="Times New Roman" w:hAnsi="Times New Roman" w:cs="Times New Roman"/>
                <w:sz w:val="24"/>
                <w:szCs w:val="24"/>
              </w:rPr>
              <w:t xml:space="preserve">20. Банк Акцияға қатысушы тарапынан жіберілген қателіктер салдарына, соның ішінде </w:t>
            </w:r>
            <w:r w:rsidRPr="00600913">
              <w:rPr>
                <w:rFonts w:ascii="Times New Roman" w:hAnsi="Times New Roman" w:cs="Times New Roman"/>
                <w:sz w:val="24"/>
                <w:szCs w:val="24"/>
              </w:rPr>
              <w:lastRenderedPageBreak/>
              <w:t>соңғысы көтерген шығындарға жауапты болмайды, Өтемақыны қоспағанда, Банк Акцияға қатысушының Акцияға қатысуына байланысты туындауы мүмкін залалдарын, шығындарын және кез келген шығыстарын қайтармайтын және өтемейді.</w:t>
            </w:r>
          </w:p>
        </w:tc>
        <w:tc>
          <w:tcPr>
            <w:tcW w:w="5245" w:type="dxa"/>
          </w:tcPr>
          <w:p w14:paraId="4361DCE9" w14:textId="6A49D23C" w:rsidR="004B1A0A" w:rsidRPr="002B7161"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lastRenderedPageBreak/>
              <w:t>20</w:t>
            </w:r>
            <w:r w:rsidRPr="0028377C">
              <w:rPr>
                <w:rFonts w:asciiTheme="majorBidi" w:eastAsia="Times New Roman" w:hAnsiTheme="majorBidi" w:cstheme="majorBidi"/>
                <w:sz w:val="24"/>
                <w:szCs w:val="24"/>
                <w:lang w:val="ru-RU"/>
              </w:rPr>
              <w:t xml:space="preserve">. </w:t>
            </w:r>
            <w:r>
              <w:rPr>
                <w:rFonts w:asciiTheme="majorBidi" w:eastAsia="Times New Roman" w:hAnsiTheme="majorBidi" w:cstheme="majorBidi"/>
                <w:sz w:val="24"/>
                <w:szCs w:val="24"/>
                <w:lang w:val="ru-RU"/>
              </w:rPr>
              <w:t>Банк</w:t>
            </w:r>
            <w:r w:rsidRPr="0028377C">
              <w:rPr>
                <w:rFonts w:asciiTheme="majorBidi" w:eastAsia="Times New Roman" w:hAnsiTheme="majorBidi" w:cstheme="majorBidi"/>
                <w:sz w:val="24"/>
                <w:szCs w:val="24"/>
                <w:lang w:val="ru-RU"/>
              </w:rPr>
              <w:t xml:space="preserve"> не отвечает за какие-либо последствия ошибок Участника Акции, включая понесенные </w:t>
            </w:r>
            <w:r w:rsidRPr="0028377C">
              <w:rPr>
                <w:rFonts w:asciiTheme="majorBidi" w:eastAsia="Times New Roman" w:hAnsiTheme="majorBidi" w:cstheme="majorBidi"/>
                <w:sz w:val="24"/>
                <w:szCs w:val="24"/>
                <w:lang w:val="ru-RU"/>
              </w:rPr>
              <w:lastRenderedPageBreak/>
              <w:t>последним затраты</w:t>
            </w:r>
            <w:r>
              <w:rPr>
                <w:rFonts w:asciiTheme="majorBidi" w:eastAsia="Times New Roman" w:hAnsiTheme="majorBidi" w:cstheme="majorBidi"/>
                <w:sz w:val="24"/>
                <w:szCs w:val="24"/>
                <w:lang w:val="ru-RU"/>
              </w:rPr>
              <w:t>, Банк</w:t>
            </w:r>
            <w:r w:rsidRPr="0028377C">
              <w:rPr>
                <w:rFonts w:asciiTheme="majorBidi" w:eastAsia="Times New Roman" w:hAnsiTheme="majorBidi" w:cstheme="majorBidi"/>
                <w:sz w:val="24"/>
                <w:szCs w:val="24"/>
                <w:lang w:val="ru-RU"/>
              </w:rPr>
              <w:t xml:space="preserve"> не возмещает и не компенсирует убытки, издержки и любые расходы, которые могут возникнуть у </w:t>
            </w:r>
            <w:r>
              <w:rPr>
                <w:rFonts w:asciiTheme="majorBidi" w:eastAsia="Times New Roman" w:hAnsiTheme="majorBidi" w:cstheme="majorBidi"/>
                <w:sz w:val="24"/>
                <w:szCs w:val="24"/>
                <w:lang w:val="ru-RU"/>
              </w:rPr>
              <w:t>У</w:t>
            </w:r>
            <w:r w:rsidRPr="0028377C">
              <w:rPr>
                <w:rFonts w:asciiTheme="majorBidi" w:eastAsia="Times New Roman" w:hAnsiTheme="majorBidi" w:cstheme="majorBidi"/>
                <w:sz w:val="24"/>
                <w:szCs w:val="24"/>
                <w:lang w:val="ru-RU"/>
              </w:rPr>
              <w:t>частника в связи с участием в Акции</w:t>
            </w:r>
            <w:r>
              <w:rPr>
                <w:rFonts w:asciiTheme="majorBidi" w:eastAsia="Times New Roman" w:hAnsiTheme="majorBidi" w:cstheme="majorBidi"/>
                <w:sz w:val="24"/>
                <w:szCs w:val="24"/>
                <w:lang w:val="ru-RU"/>
              </w:rPr>
              <w:t>, за исключением Компенсации.</w:t>
            </w:r>
          </w:p>
        </w:tc>
        <w:tc>
          <w:tcPr>
            <w:tcW w:w="5244" w:type="dxa"/>
          </w:tcPr>
          <w:p w14:paraId="7604C274" w14:textId="594E986F" w:rsidR="004B1A0A" w:rsidRPr="002B7161" w:rsidRDefault="004B1A0A" w:rsidP="004B1A0A">
            <w:pPr>
              <w:jc w:val="both"/>
              <w:rPr>
                <w:rFonts w:asciiTheme="majorBidi" w:hAnsiTheme="majorBidi" w:cstheme="majorBidi"/>
                <w:sz w:val="24"/>
                <w:szCs w:val="24"/>
              </w:rPr>
            </w:pPr>
            <w:r w:rsidRPr="00926CC6">
              <w:rPr>
                <w:rFonts w:ascii="Times New Roman" w:hAnsi="Times New Roman" w:cs="Times New Roman"/>
                <w:sz w:val="24"/>
                <w:szCs w:val="24"/>
              </w:rPr>
              <w:lastRenderedPageBreak/>
              <w:t xml:space="preserve">20. The Bank shall not be liable for any consequences arising from errors made by the </w:t>
            </w:r>
            <w:r w:rsidRPr="00926CC6">
              <w:rPr>
                <w:rFonts w:ascii="Times New Roman" w:hAnsi="Times New Roman" w:cs="Times New Roman"/>
                <w:sz w:val="24"/>
                <w:szCs w:val="24"/>
              </w:rPr>
              <w:lastRenderedPageBreak/>
              <w:t>Promotion Participant, including any costs incurred by the latter; the Bank reimburse or compensate the Participant for any losses, costs or expenses that may arise in connection with their participation in the Promotion, with the exception of the Compensation.</w:t>
            </w:r>
          </w:p>
        </w:tc>
      </w:tr>
      <w:tr w:rsidR="004B1A0A" w:rsidRPr="002B7161" w14:paraId="35EF8FE9" w14:textId="77777777" w:rsidTr="004B1A0A">
        <w:tc>
          <w:tcPr>
            <w:tcW w:w="5104" w:type="dxa"/>
          </w:tcPr>
          <w:p w14:paraId="049080BE"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sz w:val="24"/>
                <w:szCs w:val="24"/>
              </w:rPr>
              <w:lastRenderedPageBreak/>
              <w:t>21. Акцияға қатысу фактісі Акцияға Қатысушының осы Ережені оқып шыққанын және онымен келісетінін білдіреді, бұл толық және ешбір ескертусіз қабылданатын болады.</w:t>
            </w:r>
          </w:p>
          <w:p w14:paraId="459887D7" w14:textId="77777777" w:rsidR="004B1A0A" w:rsidRPr="002B7161" w:rsidRDefault="004B1A0A" w:rsidP="004B1A0A">
            <w:pPr>
              <w:jc w:val="both"/>
              <w:rPr>
                <w:rFonts w:asciiTheme="majorBidi" w:hAnsiTheme="majorBidi" w:cstheme="majorBidi"/>
                <w:sz w:val="24"/>
                <w:szCs w:val="24"/>
              </w:rPr>
            </w:pPr>
          </w:p>
        </w:tc>
        <w:tc>
          <w:tcPr>
            <w:tcW w:w="5245" w:type="dxa"/>
          </w:tcPr>
          <w:p w14:paraId="630AC65D" w14:textId="074971CE" w:rsidR="004B1A0A"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21</w:t>
            </w:r>
            <w:r w:rsidRPr="00D525A0">
              <w:rPr>
                <w:rFonts w:asciiTheme="majorBidi" w:eastAsia="Times New Roman" w:hAnsiTheme="majorBidi" w:cstheme="majorBidi"/>
                <w:sz w:val="24"/>
                <w:szCs w:val="24"/>
                <w:lang w:val="ru-RU"/>
              </w:rPr>
              <w:t>. Факт участия в Акции подразумевает, что Участник Акции ознакомлен и согласен с настоящими Правилами</w:t>
            </w:r>
            <w:r>
              <w:rPr>
                <w:rFonts w:asciiTheme="majorBidi" w:eastAsia="Times New Roman" w:hAnsiTheme="majorBidi" w:cstheme="majorBidi"/>
                <w:sz w:val="24"/>
                <w:szCs w:val="24"/>
                <w:lang w:val="ru-RU"/>
              </w:rPr>
              <w:t xml:space="preserve">, которое </w:t>
            </w:r>
            <w:r w:rsidRPr="00D525A0">
              <w:rPr>
                <w:rFonts w:asciiTheme="majorBidi" w:eastAsia="Times New Roman" w:hAnsiTheme="majorBidi" w:cstheme="majorBidi"/>
                <w:sz w:val="24"/>
                <w:szCs w:val="24"/>
                <w:lang w:val="ru-RU"/>
              </w:rPr>
              <w:t>является полным и безоговорочным.</w:t>
            </w:r>
          </w:p>
          <w:p w14:paraId="57FADD78" w14:textId="33B7EF50" w:rsidR="004B1A0A" w:rsidRPr="002B7161" w:rsidRDefault="004B1A0A" w:rsidP="004B1A0A">
            <w:pPr>
              <w:jc w:val="both"/>
              <w:rPr>
                <w:rFonts w:asciiTheme="majorBidi" w:eastAsia="Times New Roman" w:hAnsiTheme="majorBidi" w:cstheme="majorBidi"/>
                <w:sz w:val="24"/>
                <w:szCs w:val="24"/>
                <w:lang w:val="ru-RU"/>
              </w:rPr>
            </w:pPr>
          </w:p>
        </w:tc>
        <w:tc>
          <w:tcPr>
            <w:tcW w:w="5244" w:type="dxa"/>
          </w:tcPr>
          <w:p w14:paraId="373AB3DD"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sz w:val="24"/>
                <w:szCs w:val="24"/>
              </w:rPr>
              <w:t>21. Participation in the Promotion implies that the Participant has read and agreed to these Rules, which constitutes full and unconditional acceptance.</w:t>
            </w:r>
          </w:p>
          <w:p w14:paraId="6374E467" w14:textId="77777777" w:rsidR="004B1A0A" w:rsidRPr="002B7161" w:rsidRDefault="004B1A0A" w:rsidP="004B1A0A">
            <w:pPr>
              <w:rPr>
                <w:rFonts w:asciiTheme="majorBidi" w:hAnsiTheme="majorBidi" w:cstheme="majorBidi"/>
                <w:sz w:val="24"/>
                <w:szCs w:val="24"/>
              </w:rPr>
            </w:pPr>
          </w:p>
        </w:tc>
      </w:tr>
      <w:tr w:rsidR="004B1A0A" w:rsidRPr="002B7161" w14:paraId="3855C3B3" w14:textId="77777777" w:rsidTr="004B1A0A">
        <w:tc>
          <w:tcPr>
            <w:tcW w:w="5104" w:type="dxa"/>
          </w:tcPr>
          <w:p w14:paraId="36A7B963" w14:textId="77777777" w:rsidR="004B1A0A" w:rsidRPr="00600913" w:rsidRDefault="004B1A0A" w:rsidP="004B1A0A">
            <w:pPr>
              <w:jc w:val="both"/>
              <w:rPr>
                <w:rFonts w:ascii="Times New Roman" w:eastAsia="Times New Roman" w:hAnsi="Times New Roman" w:cs="Times New Roman"/>
                <w:sz w:val="24"/>
                <w:szCs w:val="24"/>
              </w:rPr>
            </w:pPr>
            <w:r w:rsidRPr="00600913">
              <w:rPr>
                <w:rFonts w:ascii="Times New Roman" w:hAnsi="Times New Roman" w:cs="Times New Roman"/>
                <w:sz w:val="24"/>
                <w:szCs w:val="24"/>
              </w:rPr>
              <w:t>22.Банк Акцияға қатысушының әрекеттерін/әрекетсіздігін алаяқтық, жосықсыз немесе Акцияға қатысу талаптарын өзге түрде бұзады деп санаса, Банк осындай Акцияға қатысушыға ескертусіз және себептерін түсіндірместен Өтемақы бермеу және оның күшін жою құқығын өзіне қалдырады.</w:t>
            </w:r>
          </w:p>
          <w:p w14:paraId="269CC967" w14:textId="77777777" w:rsidR="004B1A0A" w:rsidRDefault="004B1A0A" w:rsidP="004B1A0A">
            <w:pPr>
              <w:rPr>
                <w:rFonts w:asciiTheme="majorBidi" w:hAnsiTheme="majorBidi"/>
                <w:sz w:val="24"/>
              </w:rPr>
            </w:pPr>
          </w:p>
        </w:tc>
        <w:tc>
          <w:tcPr>
            <w:tcW w:w="5245" w:type="dxa"/>
          </w:tcPr>
          <w:p w14:paraId="3B88BFE1" w14:textId="7DDDBCD5" w:rsidR="004B1A0A" w:rsidRDefault="004B1A0A" w:rsidP="004B1A0A">
            <w:pPr>
              <w:jc w:val="both"/>
              <w:rPr>
                <w:rFonts w:asciiTheme="majorBidi" w:eastAsia="Times New Roman" w:hAnsiTheme="majorBidi" w:cstheme="majorBidi"/>
                <w:sz w:val="24"/>
                <w:szCs w:val="24"/>
                <w:lang w:val="ru-RU"/>
              </w:rPr>
            </w:pPr>
            <w:r>
              <w:rPr>
                <w:rFonts w:asciiTheme="majorBidi" w:eastAsia="Times New Roman" w:hAnsiTheme="majorBidi" w:cstheme="majorBidi"/>
                <w:sz w:val="24"/>
                <w:szCs w:val="24"/>
                <w:lang w:val="ru-RU"/>
              </w:rPr>
              <w:t>22</w:t>
            </w:r>
            <w:r w:rsidRPr="002245C3">
              <w:rPr>
                <w:rFonts w:asciiTheme="majorBidi" w:eastAsia="Times New Roman" w:hAnsiTheme="majorBidi" w:cstheme="majorBidi"/>
                <w:sz w:val="24"/>
                <w:szCs w:val="24"/>
                <w:lang w:val="ru-RU"/>
              </w:rPr>
              <w:t>.В</w:t>
            </w:r>
            <w:r>
              <w:rPr>
                <w:rFonts w:asciiTheme="majorBidi" w:eastAsia="Times New Roman" w:hAnsiTheme="majorBidi" w:cstheme="majorBidi"/>
                <w:sz w:val="24"/>
                <w:szCs w:val="24"/>
                <w:lang w:val="ru-RU"/>
              </w:rPr>
              <w:t xml:space="preserve"> </w:t>
            </w:r>
            <w:r w:rsidRPr="002245C3">
              <w:rPr>
                <w:rFonts w:asciiTheme="majorBidi" w:eastAsia="Times New Roman" w:hAnsiTheme="majorBidi" w:cstheme="majorBidi"/>
                <w:sz w:val="24"/>
                <w:szCs w:val="24"/>
                <w:lang w:val="ru-RU"/>
              </w:rPr>
              <w:t xml:space="preserve">случае, </w:t>
            </w:r>
            <w:r>
              <w:rPr>
                <w:rFonts w:asciiTheme="majorBidi" w:eastAsia="Times New Roman" w:hAnsiTheme="majorBidi" w:cstheme="majorBidi"/>
                <w:sz w:val="24"/>
                <w:szCs w:val="24"/>
                <w:lang w:val="ru-RU"/>
              </w:rPr>
              <w:t>если</w:t>
            </w:r>
            <w:r w:rsidRPr="002245C3">
              <w:rPr>
                <w:rFonts w:asciiTheme="majorBidi" w:eastAsia="Times New Roman" w:hAnsiTheme="majorBidi" w:cstheme="majorBidi"/>
                <w:sz w:val="24"/>
                <w:szCs w:val="24"/>
                <w:lang w:val="ru-RU"/>
              </w:rPr>
              <w:t xml:space="preserve"> Банк сочтет действия/бездействия </w:t>
            </w:r>
            <w:r>
              <w:rPr>
                <w:rFonts w:asciiTheme="majorBidi" w:eastAsia="Times New Roman" w:hAnsiTheme="majorBidi" w:cstheme="majorBidi"/>
                <w:sz w:val="24"/>
                <w:szCs w:val="24"/>
                <w:lang w:val="ru-RU"/>
              </w:rPr>
              <w:t>У</w:t>
            </w:r>
            <w:r w:rsidRPr="002245C3">
              <w:rPr>
                <w:rFonts w:asciiTheme="majorBidi" w:eastAsia="Times New Roman" w:hAnsiTheme="majorBidi" w:cstheme="majorBidi"/>
                <w:sz w:val="24"/>
                <w:szCs w:val="24"/>
                <w:lang w:val="ru-RU"/>
              </w:rPr>
              <w:t xml:space="preserve">частника Акции мошенническими, недобросовестными и иным образом нарушающими условия участия в Акции, Банк оставляет за собой право не предоставлять и аннулировать </w:t>
            </w:r>
            <w:r>
              <w:rPr>
                <w:rFonts w:asciiTheme="majorBidi" w:eastAsia="Times New Roman" w:hAnsiTheme="majorBidi" w:cstheme="majorBidi"/>
                <w:sz w:val="24"/>
                <w:szCs w:val="24"/>
                <w:lang w:val="ru-RU"/>
              </w:rPr>
              <w:t>Компенсацию</w:t>
            </w:r>
            <w:r w:rsidRPr="002245C3">
              <w:rPr>
                <w:rFonts w:asciiTheme="majorBidi" w:eastAsia="Times New Roman" w:hAnsiTheme="majorBidi" w:cstheme="majorBidi"/>
                <w:sz w:val="24"/>
                <w:szCs w:val="24"/>
                <w:lang w:val="ru-RU"/>
              </w:rPr>
              <w:t xml:space="preserve">, без уведомления и объяснения причин такому </w:t>
            </w:r>
            <w:r>
              <w:rPr>
                <w:rFonts w:asciiTheme="majorBidi" w:eastAsia="Times New Roman" w:hAnsiTheme="majorBidi" w:cstheme="majorBidi"/>
                <w:sz w:val="24"/>
                <w:szCs w:val="24"/>
                <w:lang w:val="ru-RU"/>
              </w:rPr>
              <w:t>У</w:t>
            </w:r>
            <w:r w:rsidRPr="002245C3">
              <w:rPr>
                <w:rFonts w:asciiTheme="majorBidi" w:eastAsia="Times New Roman" w:hAnsiTheme="majorBidi" w:cstheme="majorBidi"/>
                <w:sz w:val="24"/>
                <w:szCs w:val="24"/>
                <w:lang w:val="ru-RU"/>
              </w:rPr>
              <w:t>частнику Акции.</w:t>
            </w:r>
          </w:p>
          <w:p w14:paraId="6228027B" w14:textId="632AE750" w:rsidR="004B1A0A" w:rsidRDefault="004B1A0A" w:rsidP="004B1A0A">
            <w:pPr>
              <w:jc w:val="both"/>
              <w:rPr>
                <w:rFonts w:asciiTheme="majorBidi" w:eastAsia="Times New Roman" w:hAnsiTheme="majorBidi" w:cstheme="majorBidi"/>
                <w:sz w:val="24"/>
                <w:szCs w:val="24"/>
                <w:lang w:val="ru-RU"/>
              </w:rPr>
            </w:pPr>
          </w:p>
        </w:tc>
        <w:tc>
          <w:tcPr>
            <w:tcW w:w="5244" w:type="dxa"/>
          </w:tcPr>
          <w:p w14:paraId="62130172" w14:textId="77777777" w:rsidR="004B1A0A" w:rsidRPr="00926CC6" w:rsidRDefault="004B1A0A" w:rsidP="004B1A0A">
            <w:pPr>
              <w:jc w:val="both"/>
              <w:rPr>
                <w:rFonts w:ascii="Times New Roman" w:eastAsia="Times New Roman" w:hAnsi="Times New Roman" w:cs="Times New Roman"/>
                <w:sz w:val="24"/>
                <w:szCs w:val="24"/>
              </w:rPr>
            </w:pPr>
            <w:r w:rsidRPr="00926CC6">
              <w:rPr>
                <w:rFonts w:ascii="Times New Roman" w:hAnsi="Times New Roman" w:cs="Times New Roman"/>
                <w:sz w:val="24"/>
                <w:szCs w:val="24"/>
              </w:rPr>
              <w:t>22. If the Bank considers the actions or inaction of a Promotion Participant to be fraudulent, dishonest or otherwise in breach of the terms and conditions of participation in the Promotion, the Bank reserves the right to withhold or cancel the Compensation without notice or explanation to such Promotion Participant.</w:t>
            </w:r>
          </w:p>
          <w:p w14:paraId="28CF41CF" w14:textId="77777777" w:rsidR="004B1A0A" w:rsidRDefault="004B1A0A" w:rsidP="004B1A0A">
            <w:pPr>
              <w:rPr>
                <w:rFonts w:asciiTheme="majorBidi" w:hAnsiTheme="majorBidi"/>
                <w:sz w:val="24"/>
              </w:rPr>
            </w:pPr>
          </w:p>
        </w:tc>
      </w:tr>
    </w:tbl>
    <w:p w14:paraId="32CF3B60" w14:textId="6438DA58" w:rsidR="5041DFFA" w:rsidRDefault="5041DFFA"/>
    <w:p w14:paraId="635D31F3" w14:textId="77777777" w:rsidR="00770FB7" w:rsidRPr="005D7A6D" w:rsidRDefault="00770FB7">
      <w:pPr>
        <w:rPr>
          <w:rFonts w:asciiTheme="majorBidi" w:hAnsiTheme="majorBidi" w:cstheme="majorBidi"/>
          <w:sz w:val="24"/>
          <w:szCs w:val="24"/>
        </w:rPr>
      </w:pPr>
    </w:p>
    <w:sectPr w:rsidR="00770FB7" w:rsidRPr="005D7A6D" w:rsidSect="007B31DA">
      <w:pgSz w:w="16838" w:h="11906" w:orient="landscape"/>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54B"/>
    <w:multiLevelType w:val="hybridMultilevel"/>
    <w:tmpl w:val="338251CA"/>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52B4DDD"/>
    <w:multiLevelType w:val="hybridMultilevel"/>
    <w:tmpl w:val="1C3A67C8"/>
    <w:lvl w:ilvl="0" w:tplc="FB466054">
      <w:start w:val="1"/>
      <w:numFmt w:val="bullet"/>
      <w:lvlText w:val="-"/>
      <w:lvlJc w:val="left"/>
      <w:pPr>
        <w:ind w:left="1080" w:hanging="360"/>
      </w:pPr>
      <w:rPr>
        <w:rFonts w:ascii="Aptos" w:hAnsi="Aptos" w:hint="default"/>
      </w:rPr>
    </w:lvl>
    <w:lvl w:ilvl="1" w:tplc="0F26A17C">
      <w:start w:val="1"/>
      <w:numFmt w:val="bullet"/>
      <w:lvlText w:val="o"/>
      <w:lvlJc w:val="left"/>
      <w:pPr>
        <w:ind w:left="1800" w:hanging="360"/>
      </w:pPr>
      <w:rPr>
        <w:rFonts w:ascii="Courier New" w:hAnsi="Courier New" w:hint="default"/>
      </w:rPr>
    </w:lvl>
    <w:lvl w:ilvl="2" w:tplc="8362DDA2">
      <w:start w:val="1"/>
      <w:numFmt w:val="bullet"/>
      <w:lvlText w:val=""/>
      <w:lvlJc w:val="left"/>
      <w:pPr>
        <w:ind w:left="2520" w:hanging="360"/>
      </w:pPr>
      <w:rPr>
        <w:rFonts w:ascii="Wingdings" w:hAnsi="Wingdings" w:hint="default"/>
      </w:rPr>
    </w:lvl>
    <w:lvl w:ilvl="3" w:tplc="4748FD78">
      <w:start w:val="1"/>
      <w:numFmt w:val="bullet"/>
      <w:lvlText w:val=""/>
      <w:lvlJc w:val="left"/>
      <w:pPr>
        <w:ind w:left="3240" w:hanging="360"/>
      </w:pPr>
      <w:rPr>
        <w:rFonts w:ascii="Symbol" w:hAnsi="Symbol" w:hint="default"/>
      </w:rPr>
    </w:lvl>
    <w:lvl w:ilvl="4" w:tplc="A92807D0">
      <w:start w:val="1"/>
      <w:numFmt w:val="bullet"/>
      <w:lvlText w:val="o"/>
      <w:lvlJc w:val="left"/>
      <w:pPr>
        <w:ind w:left="3960" w:hanging="360"/>
      </w:pPr>
      <w:rPr>
        <w:rFonts w:ascii="Courier New" w:hAnsi="Courier New" w:hint="default"/>
      </w:rPr>
    </w:lvl>
    <w:lvl w:ilvl="5" w:tplc="FEB40E8A">
      <w:start w:val="1"/>
      <w:numFmt w:val="bullet"/>
      <w:lvlText w:val=""/>
      <w:lvlJc w:val="left"/>
      <w:pPr>
        <w:ind w:left="4680" w:hanging="360"/>
      </w:pPr>
      <w:rPr>
        <w:rFonts w:ascii="Wingdings" w:hAnsi="Wingdings" w:hint="default"/>
      </w:rPr>
    </w:lvl>
    <w:lvl w:ilvl="6" w:tplc="44C82AB6">
      <w:start w:val="1"/>
      <w:numFmt w:val="bullet"/>
      <w:lvlText w:val=""/>
      <w:lvlJc w:val="left"/>
      <w:pPr>
        <w:ind w:left="5400" w:hanging="360"/>
      </w:pPr>
      <w:rPr>
        <w:rFonts w:ascii="Symbol" w:hAnsi="Symbol" w:hint="default"/>
      </w:rPr>
    </w:lvl>
    <w:lvl w:ilvl="7" w:tplc="D4FE9B96">
      <w:start w:val="1"/>
      <w:numFmt w:val="bullet"/>
      <w:lvlText w:val="o"/>
      <w:lvlJc w:val="left"/>
      <w:pPr>
        <w:ind w:left="6120" w:hanging="360"/>
      </w:pPr>
      <w:rPr>
        <w:rFonts w:ascii="Courier New" w:hAnsi="Courier New" w:hint="default"/>
      </w:rPr>
    </w:lvl>
    <w:lvl w:ilvl="8" w:tplc="4D0A107E">
      <w:start w:val="1"/>
      <w:numFmt w:val="bullet"/>
      <w:lvlText w:val=""/>
      <w:lvlJc w:val="left"/>
      <w:pPr>
        <w:ind w:left="6840" w:hanging="360"/>
      </w:pPr>
      <w:rPr>
        <w:rFonts w:ascii="Wingdings" w:hAnsi="Wingdings" w:hint="default"/>
      </w:rPr>
    </w:lvl>
  </w:abstractNum>
  <w:abstractNum w:abstractNumId="2" w15:restartNumberingAfterBreak="0">
    <w:nsid w:val="183301FE"/>
    <w:multiLevelType w:val="hybridMultilevel"/>
    <w:tmpl w:val="8B360C20"/>
    <w:lvl w:ilvl="0" w:tplc="FFFFFFFF">
      <w:start w:val="1"/>
      <w:numFmt w:val="decimal"/>
      <w:lvlText w:val="%1."/>
      <w:lvlJc w:val="left"/>
      <w:pPr>
        <w:ind w:left="403" w:hanging="360"/>
      </w:pPr>
      <w:rPr>
        <w:rFonts w:hint="default"/>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3" w15:restartNumberingAfterBreak="0">
    <w:nsid w:val="28E062D9"/>
    <w:multiLevelType w:val="hybridMultilevel"/>
    <w:tmpl w:val="63FAD968"/>
    <w:lvl w:ilvl="0" w:tplc="EE68C4AC">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153EDE"/>
    <w:multiLevelType w:val="hybridMultilevel"/>
    <w:tmpl w:val="8B360C20"/>
    <w:lvl w:ilvl="0" w:tplc="CB4250C2">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5" w15:restartNumberingAfterBreak="0">
    <w:nsid w:val="49B9122F"/>
    <w:multiLevelType w:val="hybridMultilevel"/>
    <w:tmpl w:val="646E5560"/>
    <w:lvl w:ilvl="0" w:tplc="7AE8B886">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6" w15:restartNumberingAfterBreak="0">
    <w:nsid w:val="4A2B2980"/>
    <w:multiLevelType w:val="hybridMultilevel"/>
    <w:tmpl w:val="A6904FB6"/>
    <w:lvl w:ilvl="0" w:tplc="7FB608F0">
      <w:start w:val="1"/>
      <w:numFmt w:val="bullet"/>
      <w:lvlText w:val="-"/>
      <w:lvlJc w:val="left"/>
      <w:pPr>
        <w:ind w:left="720" w:hanging="360"/>
      </w:pPr>
      <w:rPr>
        <w:rFonts w:ascii="Aptos" w:hAnsi="Apto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1819DE"/>
    <w:multiLevelType w:val="hybridMultilevel"/>
    <w:tmpl w:val="63FAD968"/>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15A522"/>
    <w:multiLevelType w:val="hybridMultilevel"/>
    <w:tmpl w:val="338251CA"/>
    <w:lvl w:ilvl="0" w:tplc="3C10C50A">
      <w:start w:val="1"/>
      <w:numFmt w:val="decimal"/>
      <w:lvlText w:val="%1."/>
      <w:lvlJc w:val="left"/>
      <w:pPr>
        <w:ind w:left="720" w:hanging="360"/>
      </w:pPr>
      <w:rPr>
        <w:rFonts w:ascii="Times New Roman" w:eastAsia="Times New Roman" w:hAnsi="Times New Roman" w:cs="Times New Roman"/>
      </w:rPr>
    </w:lvl>
    <w:lvl w:ilvl="1" w:tplc="BAD65A7A">
      <w:start w:val="1"/>
      <w:numFmt w:val="bullet"/>
      <w:lvlText w:val="o"/>
      <w:lvlJc w:val="left"/>
      <w:pPr>
        <w:ind w:left="1440" w:hanging="360"/>
      </w:pPr>
      <w:rPr>
        <w:rFonts w:ascii="Courier New" w:hAnsi="Courier New" w:hint="default"/>
      </w:rPr>
    </w:lvl>
    <w:lvl w:ilvl="2" w:tplc="78C69E44">
      <w:start w:val="1"/>
      <w:numFmt w:val="bullet"/>
      <w:lvlText w:val=""/>
      <w:lvlJc w:val="left"/>
      <w:pPr>
        <w:ind w:left="2160" w:hanging="360"/>
      </w:pPr>
      <w:rPr>
        <w:rFonts w:ascii="Wingdings" w:hAnsi="Wingdings" w:hint="default"/>
      </w:rPr>
    </w:lvl>
    <w:lvl w:ilvl="3" w:tplc="17FEC820">
      <w:start w:val="1"/>
      <w:numFmt w:val="bullet"/>
      <w:lvlText w:val=""/>
      <w:lvlJc w:val="left"/>
      <w:pPr>
        <w:ind w:left="2880" w:hanging="360"/>
      </w:pPr>
      <w:rPr>
        <w:rFonts w:ascii="Symbol" w:hAnsi="Symbol" w:hint="default"/>
      </w:rPr>
    </w:lvl>
    <w:lvl w:ilvl="4" w:tplc="00F87092">
      <w:start w:val="1"/>
      <w:numFmt w:val="bullet"/>
      <w:lvlText w:val="o"/>
      <w:lvlJc w:val="left"/>
      <w:pPr>
        <w:ind w:left="3600" w:hanging="360"/>
      </w:pPr>
      <w:rPr>
        <w:rFonts w:ascii="Courier New" w:hAnsi="Courier New" w:hint="default"/>
      </w:rPr>
    </w:lvl>
    <w:lvl w:ilvl="5" w:tplc="21A61E32">
      <w:start w:val="1"/>
      <w:numFmt w:val="bullet"/>
      <w:lvlText w:val=""/>
      <w:lvlJc w:val="left"/>
      <w:pPr>
        <w:ind w:left="4320" w:hanging="360"/>
      </w:pPr>
      <w:rPr>
        <w:rFonts w:ascii="Wingdings" w:hAnsi="Wingdings" w:hint="default"/>
      </w:rPr>
    </w:lvl>
    <w:lvl w:ilvl="6" w:tplc="CAEAE602">
      <w:start w:val="1"/>
      <w:numFmt w:val="bullet"/>
      <w:lvlText w:val=""/>
      <w:lvlJc w:val="left"/>
      <w:pPr>
        <w:ind w:left="5040" w:hanging="360"/>
      </w:pPr>
      <w:rPr>
        <w:rFonts w:ascii="Symbol" w:hAnsi="Symbol" w:hint="default"/>
      </w:rPr>
    </w:lvl>
    <w:lvl w:ilvl="7" w:tplc="819A5294">
      <w:start w:val="1"/>
      <w:numFmt w:val="bullet"/>
      <w:lvlText w:val="o"/>
      <w:lvlJc w:val="left"/>
      <w:pPr>
        <w:ind w:left="5760" w:hanging="360"/>
      </w:pPr>
      <w:rPr>
        <w:rFonts w:ascii="Courier New" w:hAnsi="Courier New" w:hint="default"/>
      </w:rPr>
    </w:lvl>
    <w:lvl w:ilvl="8" w:tplc="5F14DF7A">
      <w:start w:val="1"/>
      <w:numFmt w:val="bullet"/>
      <w:lvlText w:val=""/>
      <w:lvlJc w:val="left"/>
      <w:pPr>
        <w:ind w:left="6480" w:hanging="360"/>
      </w:pPr>
      <w:rPr>
        <w:rFonts w:ascii="Wingdings" w:hAnsi="Wingdings" w:hint="default"/>
      </w:rPr>
    </w:lvl>
  </w:abstractNum>
  <w:abstractNum w:abstractNumId="9" w15:restartNumberingAfterBreak="0">
    <w:nsid w:val="626D1EEF"/>
    <w:multiLevelType w:val="hybridMultilevel"/>
    <w:tmpl w:val="1584B438"/>
    <w:lvl w:ilvl="0" w:tplc="46940CDA">
      <w:start w:val="1"/>
      <w:numFmt w:val="bullet"/>
      <w:lvlText w:val=""/>
      <w:lvlJc w:val="left"/>
      <w:pPr>
        <w:ind w:left="720" w:hanging="360"/>
      </w:pPr>
      <w:rPr>
        <w:rFonts w:ascii="Symbol" w:hAnsi="Symbol" w:hint="default"/>
      </w:rPr>
    </w:lvl>
    <w:lvl w:ilvl="1" w:tplc="5404A6F2">
      <w:start w:val="1"/>
      <w:numFmt w:val="bullet"/>
      <w:lvlText w:val="o"/>
      <w:lvlJc w:val="left"/>
      <w:pPr>
        <w:ind w:left="1440" w:hanging="360"/>
      </w:pPr>
      <w:rPr>
        <w:rFonts w:ascii="Courier New" w:hAnsi="Courier New" w:hint="default"/>
      </w:rPr>
    </w:lvl>
    <w:lvl w:ilvl="2" w:tplc="34C2710E">
      <w:start w:val="1"/>
      <w:numFmt w:val="bullet"/>
      <w:lvlText w:val=""/>
      <w:lvlJc w:val="left"/>
      <w:pPr>
        <w:ind w:left="2160" w:hanging="360"/>
      </w:pPr>
      <w:rPr>
        <w:rFonts w:ascii="Wingdings" w:hAnsi="Wingdings" w:hint="default"/>
      </w:rPr>
    </w:lvl>
    <w:lvl w:ilvl="3" w:tplc="87CE6F28">
      <w:start w:val="1"/>
      <w:numFmt w:val="bullet"/>
      <w:lvlText w:val=""/>
      <w:lvlJc w:val="left"/>
      <w:pPr>
        <w:ind w:left="2880" w:hanging="360"/>
      </w:pPr>
      <w:rPr>
        <w:rFonts w:ascii="Symbol" w:hAnsi="Symbol" w:hint="default"/>
      </w:rPr>
    </w:lvl>
    <w:lvl w:ilvl="4" w:tplc="D258F07A">
      <w:start w:val="1"/>
      <w:numFmt w:val="bullet"/>
      <w:lvlText w:val="o"/>
      <w:lvlJc w:val="left"/>
      <w:pPr>
        <w:ind w:left="3600" w:hanging="360"/>
      </w:pPr>
      <w:rPr>
        <w:rFonts w:ascii="Courier New" w:hAnsi="Courier New" w:hint="default"/>
      </w:rPr>
    </w:lvl>
    <w:lvl w:ilvl="5" w:tplc="28D61CD8">
      <w:start w:val="1"/>
      <w:numFmt w:val="bullet"/>
      <w:lvlText w:val=""/>
      <w:lvlJc w:val="left"/>
      <w:pPr>
        <w:ind w:left="4320" w:hanging="360"/>
      </w:pPr>
      <w:rPr>
        <w:rFonts w:ascii="Wingdings" w:hAnsi="Wingdings" w:hint="default"/>
      </w:rPr>
    </w:lvl>
    <w:lvl w:ilvl="6" w:tplc="CAEE8CF8">
      <w:start w:val="1"/>
      <w:numFmt w:val="bullet"/>
      <w:lvlText w:val=""/>
      <w:lvlJc w:val="left"/>
      <w:pPr>
        <w:ind w:left="5040" w:hanging="360"/>
      </w:pPr>
      <w:rPr>
        <w:rFonts w:ascii="Symbol" w:hAnsi="Symbol" w:hint="default"/>
      </w:rPr>
    </w:lvl>
    <w:lvl w:ilvl="7" w:tplc="80CA69FA">
      <w:start w:val="1"/>
      <w:numFmt w:val="bullet"/>
      <w:lvlText w:val="o"/>
      <w:lvlJc w:val="left"/>
      <w:pPr>
        <w:ind w:left="5760" w:hanging="360"/>
      </w:pPr>
      <w:rPr>
        <w:rFonts w:ascii="Courier New" w:hAnsi="Courier New" w:hint="default"/>
      </w:rPr>
    </w:lvl>
    <w:lvl w:ilvl="8" w:tplc="32D6CC6E">
      <w:start w:val="1"/>
      <w:numFmt w:val="bullet"/>
      <w:lvlText w:val=""/>
      <w:lvlJc w:val="left"/>
      <w:pPr>
        <w:ind w:left="6480" w:hanging="360"/>
      </w:pPr>
      <w:rPr>
        <w:rFonts w:ascii="Wingdings" w:hAnsi="Wingdings" w:hint="default"/>
      </w:rPr>
    </w:lvl>
  </w:abstractNum>
  <w:abstractNum w:abstractNumId="10" w15:restartNumberingAfterBreak="0">
    <w:nsid w:val="691B0C9C"/>
    <w:multiLevelType w:val="hybridMultilevel"/>
    <w:tmpl w:val="7C449A6E"/>
    <w:lvl w:ilvl="0" w:tplc="0A34C628">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1" w15:restartNumberingAfterBreak="0">
    <w:nsid w:val="6950655C"/>
    <w:multiLevelType w:val="hybridMultilevel"/>
    <w:tmpl w:val="7FB83AA8"/>
    <w:lvl w:ilvl="0" w:tplc="7FB608F0">
      <w:start w:val="1"/>
      <w:numFmt w:val="bullet"/>
      <w:lvlText w:val="-"/>
      <w:lvlJc w:val="left"/>
      <w:pPr>
        <w:ind w:left="720" w:hanging="360"/>
      </w:pPr>
      <w:rPr>
        <w:rFonts w:ascii="Aptos" w:hAnsi="Apto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4879759">
    <w:abstractNumId w:val="1"/>
  </w:num>
  <w:num w:numId="2" w16cid:durableId="149831348">
    <w:abstractNumId w:val="3"/>
  </w:num>
  <w:num w:numId="3" w16cid:durableId="1175412587">
    <w:abstractNumId w:val="6"/>
  </w:num>
  <w:num w:numId="4" w16cid:durableId="1147355207">
    <w:abstractNumId w:val="11"/>
  </w:num>
  <w:num w:numId="5" w16cid:durableId="1442720275">
    <w:abstractNumId w:val="7"/>
  </w:num>
  <w:num w:numId="6" w16cid:durableId="1160776355">
    <w:abstractNumId w:val="9"/>
  </w:num>
  <w:num w:numId="7" w16cid:durableId="1450978581">
    <w:abstractNumId w:val="10"/>
  </w:num>
  <w:num w:numId="8" w16cid:durableId="492450175">
    <w:abstractNumId w:val="5"/>
  </w:num>
  <w:num w:numId="9" w16cid:durableId="1395809827">
    <w:abstractNumId w:val="4"/>
  </w:num>
  <w:num w:numId="10" w16cid:durableId="154105604">
    <w:abstractNumId w:val="8"/>
  </w:num>
  <w:num w:numId="11" w16cid:durableId="1584948987">
    <w:abstractNumId w:val="0"/>
  </w:num>
  <w:num w:numId="12" w16cid:durableId="76600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07"/>
    <w:rsid w:val="00057B07"/>
    <w:rsid w:val="000A2351"/>
    <w:rsid w:val="000B1F3C"/>
    <w:rsid w:val="000B6302"/>
    <w:rsid w:val="000C66EA"/>
    <w:rsid w:val="000E3429"/>
    <w:rsid w:val="000F2B90"/>
    <w:rsid w:val="00106B5E"/>
    <w:rsid w:val="00131351"/>
    <w:rsid w:val="00132405"/>
    <w:rsid w:val="00136071"/>
    <w:rsid w:val="00162B52"/>
    <w:rsid w:val="0017547C"/>
    <w:rsid w:val="001763BD"/>
    <w:rsid w:val="00181268"/>
    <w:rsid w:val="001A5A5B"/>
    <w:rsid w:val="001C337A"/>
    <w:rsid w:val="001E4E8E"/>
    <w:rsid w:val="002102F2"/>
    <w:rsid w:val="00217F8C"/>
    <w:rsid w:val="002245C3"/>
    <w:rsid w:val="00254CD1"/>
    <w:rsid w:val="00282336"/>
    <w:rsid w:val="0028377C"/>
    <w:rsid w:val="002B7161"/>
    <w:rsid w:val="002C0AAC"/>
    <w:rsid w:val="002E24B1"/>
    <w:rsid w:val="002F4529"/>
    <w:rsid w:val="0030588C"/>
    <w:rsid w:val="00366EE6"/>
    <w:rsid w:val="00372FE4"/>
    <w:rsid w:val="00373EA6"/>
    <w:rsid w:val="00376898"/>
    <w:rsid w:val="0038398D"/>
    <w:rsid w:val="00392F01"/>
    <w:rsid w:val="00396B43"/>
    <w:rsid w:val="003E0808"/>
    <w:rsid w:val="00414074"/>
    <w:rsid w:val="00414D8B"/>
    <w:rsid w:val="00473162"/>
    <w:rsid w:val="00477FFB"/>
    <w:rsid w:val="004B1A0A"/>
    <w:rsid w:val="004B4252"/>
    <w:rsid w:val="004C3A9E"/>
    <w:rsid w:val="004D073A"/>
    <w:rsid w:val="004E3ED3"/>
    <w:rsid w:val="00504DB3"/>
    <w:rsid w:val="00561596"/>
    <w:rsid w:val="00584F33"/>
    <w:rsid w:val="0058688C"/>
    <w:rsid w:val="005B0F2C"/>
    <w:rsid w:val="005C10A1"/>
    <w:rsid w:val="005C5A98"/>
    <w:rsid w:val="005D7A6D"/>
    <w:rsid w:val="005F502C"/>
    <w:rsid w:val="006120EB"/>
    <w:rsid w:val="00612E66"/>
    <w:rsid w:val="00615FA7"/>
    <w:rsid w:val="00633CB5"/>
    <w:rsid w:val="00651C04"/>
    <w:rsid w:val="00680F1B"/>
    <w:rsid w:val="006C50FF"/>
    <w:rsid w:val="00735DA3"/>
    <w:rsid w:val="00743103"/>
    <w:rsid w:val="00770FB7"/>
    <w:rsid w:val="00777ADF"/>
    <w:rsid w:val="007A45F4"/>
    <w:rsid w:val="007B31DA"/>
    <w:rsid w:val="007F0164"/>
    <w:rsid w:val="007F2AE7"/>
    <w:rsid w:val="0080402E"/>
    <w:rsid w:val="00816A40"/>
    <w:rsid w:val="00837359"/>
    <w:rsid w:val="0085214D"/>
    <w:rsid w:val="00871212"/>
    <w:rsid w:val="00886957"/>
    <w:rsid w:val="0089709E"/>
    <w:rsid w:val="008B20EA"/>
    <w:rsid w:val="008B3CB4"/>
    <w:rsid w:val="008B568F"/>
    <w:rsid w:val="008C6EC6"/>
    <w:rsid w:val="008F00AF"/>
    <w:rsid w:val="00913274"/>
    <w:rsid w:val="009666DF"/>
    <w:rsid w:val="00971F3C"/>
    <w:rsid w:val="009C7232"/>
    <w:rsid w:val="009E7AD5"/>
    <w:rsid w:val="009F79BF"/>
    <w:rsid w:val="00A43B74"/>
    <w:rsid w:val="00A75444"/>
    <w:rsid w:val="00A85228"/>
    <w:rsid w:val="00A87D8F"/>
    <w:rsid w:val="00AC10EA"/>
    <w:rsid w:val="00AD0A20"/>
    <w:rsid w:val="00AE3AE7"/>
    <w:rsid w:val="00B23F01"/>
    <w:rsid w:val="00B50764"/>
    <w:rsid w:val="00B879EB"/>
    <w:rsid w:val="00BE45C4"/>
    <w:rsid w:val="00BF02EB"/>
    <w:rsid w:val="00C67097"/>
    <w:rsid w:val="00C81B54"/>
    <w:rsid w:val="00C91C4A"/>
    <w:rsid w:val="00CC625B"/>
    <w:rsid w:val="00CD23D8"/>
    <w:rsid w:val="00CF1A1A"/>
    <w:rsid w:val="00D525A0"/>
    <w:rsid w:val="00D527E6"/>
    <w:rsid w:val="00D76208"/>
    <w:rsid w:val="00D80D3D"/>
    <w:rsid w:val="00D859A6"/>
    <w:rsid w:val="00D95CC7"/>
    <w:rsid w:val="00DA40B3"/>
    <w:rsid w:val="00DC769A"/>
    <w:rsid w:val="00DF6A86"/>
    <w:rsid w:val="00E00532"/>
    <w:rsid w:val="00E115C2"/>
    <w:rsid w:val="00E135D6"/>
    <w:rsid w:val="00E1644E"/>
    <w:rsid w:val="00E47F42"/>
    <w:rsid w:val="00E66EDF"/>
    <w:rsid w:val="00E76E2B"/>
    <w:rsid w:val="00E94154"/>
    <w:rsid w:val="00EC4226"/>
    <w:rsid w:val="00EE4BCB"/>
    <w:rsid w:val="00EE7E15"/>
    <w:rsid w:val="00F14F98"/>
    <w:rsid w:val="00F27F4C"/>
    <w:rsid w:val="00F53DD0"/>
    <w:rsid w:val="00F76BD8"/>
    <w:rsid w:val="00F8466C"/>
    <w:rsid w:val="00FA4887"/>
    <w:rsid w:val="00FA73CE"/>
    <w:rsid w:val="26B1A1CE"/>
    <w:rsid w:val="3C278D02"/>
    <w:rsid w:val="4074E505"/>
    <w:rsid w:val="43F6A507"/>
    <w:rsid w:val="491D2827"/>
    <w:rsid w:val="4D3C697C"/>
    <w:rsid w:val="5041DFFA"/>
    <w:rsid w:val="68BEF083"/>
    <w:rsid w:val="68C64F5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4964"/>
  <w15:chartTrackingRefBased/>
  <w15:docId w15:val="{6F53780E-AD0B-4E65-BDD8-8291DAAB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B07"/>
    <w:rPr>
      <w:rFonts w:ascii="Calibri" w:eastAsia="Calibri" w:hAnsi="Calibri" w:cs="Calibri"/>
      <w:kern w:val="0"/>
      <w:lang w:val="kk-KZ" w:eastAsia="ru-RU"/>
      <w14:ligatures w14:val="none"/>
    </w:rPr>
  </w:style>
  <w:style w:type="paragraph" w:styleId="1">
    <w:name w:val="heading 1"/>
    <w:basedOn w:val="a"/>
    <w:next w:val="a"/>
    <w:link w:val="10"/>
    <w:uiPriority w:val="9"/>
    <w:qFormat/>
    <w:rsid w:val="00057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7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7B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7B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7B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7B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7B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7B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7B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B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7B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7B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7B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7B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7B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7B07"/>
    <w:rPr>
      <w:rFonts w:eastAsiaTheme="majorEastAsia" w:cstheme="majorBidi"/>
      <w:color w:val="595959" w:themeColor="text1" w:themeTint="A6"/>
    </w:rPr>
  </w:style>
  <w:style w:type="character" w:customStyle="1" w:styleId="80">
    <w:name w:val="Заголовок 8 Знак"/>
    <w:basedOn w:val="a0"/>
    <w:link w:val="8"/>
    <w:uiPriority w:val="9"/>
    <w:semiHidden/>
    <w:rsid w:val="00057B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7B07"/>
    <w:rPr>
      <w:rFonts w:eastAsiaTheme="majorEastAsia" w:cstheme="majorBidi"/>
      <w:color w:val="272727" w:themeColor="text1" w:themeTint="D8"/>
    </w:rPr>
  </w:style>
  <w:style w:type="paragraph" w:styleId="a3">
    <w:name w:val="Title"/>
    <w:basedOn w:val="a"/>
    <w:next w:val="a"/>
    <w:link w:val="a4"/>
    <w:uiPriority w:val="10"/>
    <w:qFormat/>
    <w:rsid w:val="00057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7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B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7B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7B07"/>
    <w:pPr>
      <w:spacing w:before="160"/>
      <w:jc w:val="center"/>
    </w:pPr>
    <w:rPr>
      <w:i/>
      <w:iCs/>
      <w:color w:val="404040" w:themeColor="text1" w:themeTint="BF"/>
    </w:rPr>
  </w:style>
  <w:style w:type="character" w:customStyle="1" w:styleId="22">
    <w:name w:val="Цитата 2 Знак"/>
    <w:basedOn w:val="a0"/>
    <w:link w:val="21"/>
    <w:uiPriority w:val="29"/>
    <w:rsid w:val="00057B07"/>
    <w:rPr>
      <w:i/>
      <w:iCs/>
      <w:color w:val="404040" w:themeColor="text1" w:themeTint="BF"/>
    </w:rPr>
  </w:style>
  <w:style w:type="paragraph" w:styleId="a7">
    <w:name w:val="List Paragraph"/>
    <w:basedOn w:val="a"/>
    <w:uiPriority w:val="34"/>
    <w:qFormat/>
    <w:rsid w:val="00057B07"/>
    <w:pPr>
      <w:ind w:left="720"/>
      <w:contextualSpacing/>
    </w:pPr>
  </w:style>
  <w:style w:type="character" w:styleId="a8">
    <w:name w:val="Intense Emphasis"/>
    <w:basedOn w:val="a0"/>
    <w:uiPriority w:val="21"/>
    <w:qFormat/>
    <w:rsid w:val="00057B07"/>
    <w:rPr>
      <w:i/>
      <w:iCs/>
      <w:color w:val="0F4761" w:themeColor="accent1" w:themeShade="BF"/>
    </w:rPr>
  </w:style>
  <w:style w:type="paragraph" w:styleId="a9">
    <w:name w:val="Intense Quote"/>
    <w:basedOn w:val="a"/>
    <w:next w:val="a"/>
    <w:link w:val="aa"/>
    <w:uiPriority w:val="30"/>
    <w:qFormat/>
    <w:rsid w:val="00057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57B07"/>
    <w:rPr>
      <w:i/>
      <w:iCs/>
      <w:color w:val="0F4761" w:themeColor="accent1" w:themeShade="BF"/>
    </w:rPr>
  </w:style>
  <w:style w:type="character" w:styleId="ab">
    <w:name w:val="Intense Reference"/>
    <w:basedOn w:val="a0"/>
    <w:uiPriority w:val="32"/>
    <w:qFormat/>
    <w:rsid w:val="00057B07"/>
    <w:rPr>
      <w:b/>
      <w:bCs/>
      <w:smallCaps/>
      <w:color w:val="0F4761" w:themeColor="accent1" w:themeShade="BF"/>
      <w:spacing w:val="5"/>
    </w:rPr>
  </w:style>
  <w:style w:type="table" w:styleId="ac">
    <w:name w:val="Table Grid"/>
    <w:basedOn w:val="a1"/>
    <w:uiPriority w:val="39"/>
    <w:rsid w:val="0005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A4887"/>
    <w:rPr>
      <w:color w:val="467886" w:themeColor="hyperlink"/>
      <w:u w:val="single"/>
    </w:rPr>
  </w:style>
  <w:style w:type="character" w:styleId="ae">
    <w:name w:val="Unresolved Mention"/>
    <w:basedOn w:val="a0"/>
    <w:uiPriority w:val="99"/>
    <w:semiHidden/>
    <w:unhideWhenUsed/>
    <w:rsid w:val="00FA4887"/>
    <w:rPr>
      <w:color w:val="605E5C"/>
      <w:shd w:val="clear" w:color="auto" w:fill="E1DFDD"/>
    </w:rPr>
  </w:style>
  <w:style w:type="paragraph" w:styleId="af">
    <w:name w:val="Revision"/>
    <w:hidden/>
    <w:uiPriority w:val="99"/>
    <w:semiHidden/>
    <w:rsid w:val="00886957"/>
    <w:pPr>
      <w:spacing w:after="0" w:line="240" w:lineRule="auto"/>
    </w:pPr>
    <w:rPr>
      <w:rFonts w:ascii="Calibri" w:eastAsia="Calibri" w:hAnsi="Calibri" w:cs="Calibri"/>
      <w:kern w:val="0"/>
      <w:lang w:val="kk-KZ" w:eastAsia="ru-RU"/>
      <w14:ligatures w14:val="none"/>
    </w:rPr>
  </w:style>
  <w:style w:type="paragraph" w:styleId="af0">
    <w:name w:val="Balloon Text"/>
    <w:basedOn w:val="a"/>
    <w:link w:val="af1"/>
    <w:uiPriority w:val="99"/>
    <w:semiHidden/>
    <w:unhideWhenUsed/>
    <w:rsid w:val="0087121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71212"/>
    <w:rPr>
      <w:rFonts w:ascii="Segoe UI" w:eastAsia="Calibri" w:hAnsi="Segoe UI" w:cs="Segoe UI"/>
      <w:kern w:val="0"/>
      <w:sz w:val="18"/>
      <w:szCs w:val="18"/>
      <w:lang w:val="kk-KZ" w:eastAsia="ru-RU"/>
      <w14:ligatures w14:val="none"/>
    </w:rPr>
  </w:style>
  <w:style w:type="paragraph" w:styleId="af2">
    <w:name w:val="Normal (Web)"/>
    <w:basedOn w:val="a"/>
    <w:uiPriority w:val="99"/>
    <w:semiHidden/>
    <w:unhideWhenUsed/>
    <w:rsid w:val="00C91C4A"/>
    <w:rPr>
      <w:rFonts w:ascii="Times New Roman" w:hAnsi="Times New Roman" w:cs="Times New Roman"/>
      <w:sz w:val="24"/>
      <w:szCs w:val="24"/>
    </w:rPr>
  </w:style>
  <w:style w:type="character" w:styleId="af3">
    <w:name w:val="annotation reference"/>
    <w:basedOn w:val="a0"/>
    <w:uiPriority w:val="99"/>
    <w:semiHidden/>
    <w:unhideWhenUsed/>
    <w:rsid w:val="0080402E"/>
    <w:rPr>
      <w:sz w:val="16"/>
      <w:szCs w:val="16"/>
    </w:rPr>
  </w:style>
  <w:style w:type="paragraph" w:styleId="af4">
    <w:name w:val="annotation text"/>
    <w:basedOn w:val="a"/>
    <w:link w:val="af5"/>
    <w:uiPriority w:val="99"/>
    <w:unhideWhenUsed/>
    <w:rsid w:val="0080402E"/>
    <w:pPr>
      <w:spacing w:line="240" w:lineRule="auto"/>
    </w:pPr>
    <w:rPr>
      <w:sz w:val="20"/>
      <w:szCs w:val="20"/>
    </w:rPr>
  </w:style>
  <w:style w:type="character" w:customStyle="1" w:styleId="af5">
    <w:name w:val="Текст примечания Знак"/>
    <w:basedOn w:val="a0"/>
    <w:link w:val="af4"/>
    <w:uiPriority w:val="99"/>
    <w:rsid w:val="0080402E"/>
    <w:rPr>
      <w:rFonts w:ascii="Calibri" w:eastAsia="Calibri" w:hAnsi="Calibri" w:cs="Calibri"/>
      <w:kern w:val="0"/>
      <w:sz w:val="20"/>
      <w:szCs w:val="20"/>
      <w:lang w:val="kk-KZ" w:eastAsia="ru-RU"/>
      <w14:ligatures w14:val="none"/>
    </w:rPr>
  </w:style>
  <w:style w:type="paragraph" w:styleId="af6">
    <w:name w:val="annotation subject"/>
    <w:basedOn w:val="af4"/>
    <w:next w:val="af4"/>
    <w:link w:val="af7"/>
    <w:uiPriority w:val="99"/>
    <w:semiHidden/>
    <w:unhideWhenUsed/>
    <w:rsid w:val="0080402E"/>
    <w:rPr>
      <w:b/>
      <w:bCs/>
    </w:rPr>
  </w:style>
  <w:style w:type="character" w:customStyle="1" w:styleId="af7">
    <w:name w:val="Тема примечания Знак"/>
    <w:basedOn w:val="af5"/>
    <w:link w:val="af6"/>
    <w:uiPriority w:val="99"/>
    <w:semiHidden/>
    <w:rsid w:val="0080402E"/>
    <w:rPr>
      <w:rFonts w:ascii="Calibri" w:eastAsia="Calibri" w:hAnsi="Calibri" w:cs="Calibri"/>
      <w:b/>
      <w:bCs/>
      <w:kern w:val="0"/>
      <w:sz w:val="20"/>
      <w:szCs w:val="20"/>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3" Type="http://schemas.openxmlformats.org/officeDocument/2006/relationships/styles" Target="styles.xml"/><Relationship Id="rId7" Type="http://schemas.openxmlformats.org/officeDocument/2006/relationships/hyperlink" Target="http://www.bcc.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cc.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2D347-035C-4BAB-9069-B25DF9F4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Муктанова Асемгуль Максутхановна</dc:creator>
  <cp:keywords/>
  <dc:description/>
  <cp:lastModifiedBy>Муктанова Асемгуль Максутхановна</cp:lastModifiedBy>
  <cp:revision>2</cp:revision>
  <dcterms:created xsi:type="dcterms:W3CDTF">2026-07-02T06:04:00Z</dcterms:created>
  <dcterms:modified xsi:type="dcterms:W3CDTF">2026-07-02T06:04:00Z</dcterms:modified>
</cp:coreProperties>
</file>