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BD55" w14:textId="77777777" w:rsidR="009618C0" w:rsidRPr="007510C8" w:rsidRDefault="009618C0" w:rsidP="00B15FE1">
      <w:pPr>
        <w:spacing w:after="0" w:line="240" w:lineRule="auto"/>
        <w:jc w:val="both"/>
        <w:rPr>
          <w:rFonts w:ascii="Times New Roman" w:hAnsi="Times New Roman" w:cs="Times New Roman"/>
          <w:lang w:val="en-US"/>
        </w:rPr>
      </w:pPr>
    </w:p>
    <w:tbl>
      <w:tblPr>
        <w:tblStyle w:val="ad"/>
        <w:tblW w:w="10632" w:type="dxa"/>
        <w:tblInd w:w="-998" w:type="dxa"/>
        <w:tblLayout w:type="fixed"/>
        <w:tblLook w:val="04A0" w:firstRow="1" w:lastRow="0" w:firstColumn="1" w:lastColumn="0" w:noHBand="0" w:noVBand="1"/>
      </w:tblPr>
      <w:tblGrid>
        <w:gridCol w:w="3545"/>
        <w:gridCol w:w="3685"/>
        <w:gridCol w:w="3402"/>
      </w:tblGrid>
      <w:tr w:rsidR="00BF35C1" w:rsidRPr="007279DA" w14:paraId="038C7C2B" w14:textId="77777777" w:rsidTr="003950DC">
        <w:tc>
          <w:tcPr>
            <w:tcW w:w="3545" w:type="dxa"/>
          </w:tcPr>
          <w:p w14:paraId="1F784B09" w14:textId="199E9A79" w:rsidR="00BF35C1" w:rsidRPr="007510C8" w:rsidRDefault="00BA4F75" w:rsidP="00BF35C1">
            <w:pPr>
              <w:jc w:val="center"/>
              <w:rPr>
                <w:rFonts w:ascii="Times New Roman" w:hAnsi="Times New Roman" w:cs="Times New Roman"/>
                <w:b/>
                <w:lang w:val="kk-KZ"/>
              </w:rPr>
            </w:pPr>
            <w:r w:rsidRPr="007510C8">
              <w:rPr>
                <w:rFonts w:ascii="Times New Roman" w:hAnsi="Times New Roman" w:cs="Times New Roman"/>
                <w:b/>
                <w:lang w:val="kk-KZ"/>
              </w:rPr>
              <w:t>«Банк ЦентрКредит» АҚ VISA карточкаларын ұстаушыларға арналған акцияны өткізу ережесі</w:t>
            </w:r>
          </w:p>
        </w:tc>
        <w:tc>
          <w:tcPr>
            <w:tcW w:w="3685" w:type="dxa"/>
          </w:tcPr>
          <w:p w14:paraId="4A9F4E1D" w14:textId="77777777" w:rsidR="00BF35C1" w:rsidRPr="007510C8" w:rsidRDefault="00BF35C1" w:rsidP="00BF35C1">
            <w:pPr>
              <w:jc w:val="center"/>
              <w:rPr>
                <w:rFonts w:ascii="Times New Roman" w:hAnsi="Times New Roman" w:cs="Times New Roman"/>
                <w:b/>
              </w:rPr>
            </w:pPr>
            <w:r w:rsidRPr="007510C8">
              <w:rPr>
                <w:rFonts w:ascii="Times New Roman" w:hAnsi="Times New Roman" w:cs="Times New Roman"/>
                <w:b/>
              </w:rPr>
              <w:t>Правила проведения Акции для держателей карточек VISA</w:t>
            </w:r>
          </w:p>
          <w:p w14:paraId="4BF1E23C" w14:textId="32D138CF" w:rsidR="00BF35C1" w:rsidRPr="007510C8" w:rsidRDefault="00BF35C1" w:rsidP="00BF35C1">
            <w:pPr>
              <w:jc w:val="center"/>
              <w:rPr>
                <w:rFonts w:ascii="Times New Roman" w:hAnsi="Times New Roman" w:cs="Times New Roman"/>
                <w:b/>
              </w:rPr>
            </w:pPr>
            <w:r w:rsidRPr="007510C8">
              <w:rPr>
                <w:rFonts w:ascii="Times New Roman" w:hAnsi="Times New Roman" w:cs="Times New Roman"/>
                <w:b/>
              </w:rPr>
              <w:t>АО «Банк ЦентрКредит»</w:t>
            </w:r>
          </w:p>
          <w:p w14:paraId="0416BDD4" w14:textId="1F7D3983" w:rsidR="00BF35C1" w:rsidRPr="007510C8" w:rsidRDefault="00BF35C1" w:rsidP="00BF35C1">
            <w:pPr>
              <w:jc w:val="center"/>
              <w:rPr>
                <w:rFonts w:ascii="Times New Roman" w:hAnsi="Times New Roman" w:cs="Times New Roman"/>
                <w:b/>
              </w:rPr>
            </w:pPr>
          </w:p>
        </w:tc>
        <w:tc>
          <w:tcPr>
            <w:tcW w:w="3402" w:type="dxa"/>
          </w:tcPr>
          <w:p w14:paraId="0C8C7048" w14:textId="77F351CE" w:rsidR="004F12CB" w:rsidRPr="007510C8" w:rsidRDefault="004F12CB" w:rsidP="004F12CB">
            <w:pPr>
              <w:jc w:val="center"/>
              <w:rPr>
                <w:rFonts w:ascii="Times New Roman" w:hAnsi="Times New Roman" w:cs="Times New Roman"/>
                <w:b/>
                <w:lang w:val="kk-KZ"/>
              </w:rPr>
            </w:pPr>
            <w:r w:rsidRPr="007510C8">
              <w:rPr>
                <w:rFonts w:ascii="Times New Roman" w:hAnsi="Times New Roman" w:cs="Times New Roman"/>
                <w:b/>
                <w:lang w:val="en-US"/>
              </w:rPr>
              <w:t>Promotion Rules</w:t>
            </w:r>
            <w:r w:rsidRPr="007510C8">
              <w:rPr>
                <w:rFonts w:ascii="Times New Roman" w:hAnsi="Times New Roman" w:cs="Times New Roman"/>
                <w:b/>
                <w:lang w:val="kk-KZ"/>
              </w:rPr>
              <w:t xml:space="preserve"> for VISA cardholders</w:t>
            </w:r>
          </w:p>
          <w:p w14:paraId="02BC3C66" w14:textId="77777777" w:rsidR="004F12CB" w:rsidRPr="007510C8" w:rsidRDefault="004F12CB" w:rsidP="004F12CB">
            <w:pPr>
              <w:jc w:val="center"/>
              <w:rPr>
                <w:rFonts w:ascii="Times New Roman" w:hAnsi="Times New Roman" w:cs="Times New Roman"/>
                <w:b/>
                <w:lang w:val="kk-KZ"/>
              </w:rPr>
            </w:pPr>
            <w:r w:rsidRPr="007510C8">
              <w:rPr>
                <w:rFonts w:ascii="Times New Roman" w:hAnsi="Times New Roman" w:cs="Times New Roman"/>
                <w:b/>
                <w:lang w:val="kk-KZ"/>
              </w:rPr>
              <w:t>Bank CenterCredit JSC</w:t>
            </w:r>
          </w:p>
          <w:p w14:paraId="0A65B80D" w14:textId="77777777" w:rsidR="004F12CB" w:rsidRPr="007510C8" w:rsidRDefault="004F12CB" w:rsidP="004F12CB">
            <w:pPr>
              <w:jc w:val="center"/>
              <w:rPr>
                <w:rFonts w:ascii="Times New Roman" w:hAnsi="Times New Roman" w:cs="Times New Roman"/>
                <w:b/>
                <w:lang w:val="kk-KZ"/>
              </w:rPr>
            </w:pPr>
          </w:p>
          <w:p w14:paraId="0D7CDEA1" w14:textId="5D14DAB2" w:rsidR="00BF35C1" w:rsidRPr="007510C8" w:rsidRDefault="00BF35C1" w:rsidP="00BF35C1">
            <w:pPr>
              <w:jc w:val="center"/>
              <w:rPr>
                <w:rFonts w:ascii="Times New Roman" w:hAnsi="Times New Roman" w:cs="Times New Roman"/>
                <w:b/>
                <w:lang w:val="en-US"/>
              </w:rPr>
            </w:pPr>
          </w:p>
        </w:tc>
      </w:tr>
      <w:tr w:rsidR="00BF35C1" w:rsidRPr="007510C8" w14:paraId="1C11380A" w14:textId="77777777" w:rsidTr="003950DC">
        <w:tc>
          <w:tcPr>
            <w:tcW w:w="3545" w:type="dxa"/>
          </w:tcPr>
          <w:p w14:paraId="0213CB13" w14:textId="6BE52271" w:rsidR="00BF35C1" w:rsidRPr="007510C8" w:rsidRDefault="00BA4F75" w:rsidP="00BF35C1">
            <w:pPr>
              <w:jc w:val="both"/>
              <w:rPr>
                <w:rFonts w:ascii="Times New Roman" w:hAnsi="Times New Roman" w:cs="Times New Roman"/>
                <w:b/>
                <w:bCs/>
                <w:lang w:val="kk-KZ"/>
              </w:rPr>
            </w:pPr>
            <w:r w:rsidRPr="007510C8">
              <w:rPr>
                <w:rFonts w:ascii="Times New Roman" w:hAnsi="Times New Roman" w:cs="Times New Roman"/>
                <w:b/>
                <w:bCs/>
                <w:lang w:val="kk-KZ"/>
              </w:rPr>
              <w:t>I. ЖАЛПЫ ЕРЕЖЕЛЕР</w:t>
            </w:r>
          </w:p>
        </w:tc>
        <w:tc>
          <w:tcPr>
            <w:tcW w:w="3685" w:type="dxa"/>
          </w:tcPr>
          <w:p w14:paraId="14A90566" w14:textId="665EDACA" w:rsidR="00BF35C1" w:rsidRPr="007510C8" w:rsidRDefault="00BF35C1" w:rsidP="00BF35C1">
            <w:pPr>
              <w:jc w:val="both"/>
              <w:rPr>
                <w:rFonts w:ascii="Times New Roman" w:hAnsi="Times New Roman" w:cs="Times New Roman"/>
                <w:b/>
                <w:bCs/>
              </w:rPr>
            </w:pPr>
            <w:r w:rsidRPr="007510C8">
              <w:rPr>
                <w:rFonts w:ascii="Times New Roman" w:hAnsi="Times New Roman" w:cs="Times New Roman"/>
                <w:b/>
                <w:bCs/>
              </w:rPr>
              <w:t>I. ОБЩИЕ ПРАВИЛА</w:t>
            </w:r>
          </w:p>
        </w:tc>
        <w:tc>
          <w:tcPr>
            <w:tcW w:w="3402" w:type="dxa"/>
          </w:tcPr>
          <w:p w14:paraId="5AB7892A" w14:textId="4EAF0ED3" w:rsidR="00BF35C1" w:rsidRPr="007510C8" w:rsidRDefault="004F12CB" w:rsidP="00BF35C1">
            <w:pPr>
              <w:jc w:val="both"/>
              <w:rPr>
                <w:rFonts w:ascii="Times New Roman" w:hAnsi="Times New Roman" w:cs="Times New Roman"/>
                <w:b/>
                <w:bCs/>
                <w:lang w:val="kk-KZ"/>
              </w:rPr>
            </w:pPr>
            <w:r w:rsidRPr="007510C8">
              <w:rPr>
                <w:rFonts w:ascii="Times New Roman" w:hAnsi="Times New Roman" w:cs="Times New Roman"/>
                <w:b/>
                <w:bCs/>
                <w:lang w:val="kk-KZ"/>
              </w:rPr>
              <w:t>I. GENERAL RULES</w:t>
            </w:r>
          </w:p>
        </w:tc>
      </w:tr>
      <w:tr w:rsidR="00BF35C1" w:rsidRPr="007279DA" w14:paraId="4D92FB4C" w14:textId="77777777" w:rsidTr="003950DC">
        <w:tc>
          <w:tcPr>
            <w:tcW w:w="3545" w:type="dxa"/>
          </w:tcPr>
          <w:p w14:paraId="73798852" w14:textId="210B3A1D" w:rsidR="00BF35C1" w:rsidRPr="007510C8" w:rsidRDefault="00BA4F75" w:rsidP="00BF35C1">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Осы «Банк ЦентрКредит» АҚ VISA карточкаларын ұстаушыларға арналған Акция өткізу ережесі (бұдан әрі мәтін бойынша - Ереже) жеңімпаздарды айқындау және сыйлықты тапсыру тәртібін қоса алғанда, бірақ онымен шектелмей, VISA карточкасын ұстаушылар үшін Акция өткізу тәртібі мен талаптарын айқындайды.</w:t>
            </w:r>
          </w:p>
        </w:tc>
        <w:tc>
          <w:tcPr>
            <w:tcW w:w="3685" w:type="dxa"/>
          </w:tcPr>
          <w:p w14:paraId="5A589236" w14:textId="5FFC75B6" w:rsidR="00BF35C1" w:rsidRPr="007510C8" w:rsidRDefault="00BF35C1" w:rsidP="00BF35C1">
            <w:pPr>
              <w:pStyle w:val="aa"/>
              <w:tabs>
                <w:tab w:val="left" w:pos="12"/>
              </w:tabs>
              <w:ind w:left="12"/>
              <w:jc w:val="both"/>
              <w:rPr>
                <w:rFonts w:ascii="Times New Roman" w:hAnsi="Times New Roman" w:cs="Times New Roman"/>
              </w:rPr>
            </w:pPr>
            <w:r w:rsidRPr="007510C8">
              <w:rPr>
                <w:rFonts w:ascii="Times New Roman" w:hAnsi="Times New Roman" w:cs="Times New Roman"/>
              </w:rPr>
              <w:t xml:space="preserve">Настоящими Правилами проведения Акции для держателей карточек VISA АО «Банк ЦентрКредит» (далее по тексту - Правила) определяется порядок и условия проведения Акции для держателей карточки VISA, включая, но не ограничиваясь, порядок определения победителей и вручения приза.  </w:t>
            </w:r>
          </w:p>
        </w:tc>
        <w:tc>
          <w:tcPr>
            <w:tcW w:w="3402" w:type="dxa"/>
          </w:tcPr>
          <w:p w14:paraId="118E3983" w14:textId="77777777" w:rsidR="004F12CB" w:rsidRPr="007510C8" w:rsidRDefault="004F12CB" w:rsidP="004F12CB">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These Promotion Rules for VISA cardholders of Bank CenterCredit JSC (hereinafter referred to as the Rules) determine the procedure and conditions for conducting the Promotion for VISA cardholders, including, but not limited to, the procedure for determining the winners and awarding the prize.</w:t>
            </w:r>
          </w:p>
          <w:p w14:paraId="3BF31989" w14:textId="3340DC84" w:rsidR="00BF35C1" w:rsidRPr="007510C8" w:rsidRDefault="00BF35C1" w:rsidP="00BF35C1">
            <w:pPr>
              <w:pStyle w:val="aa"/>
              <w:tabs>
                <w:tab w:val="left" w:pos="12"/>
              </w:tabs>
              <w:ind w:left="12"/>
              <w:jc w:val="both"/>
              <w:rPr>
                <w:rFonts w:ascii="Times New Roman" w:hAnsi="Times New Roman" w:cs="Times New Roman"/>
                <w:lang w:val="en-US"/>
              </w:rPr>
            </w:pPr>
          </w:p>
        </w:tc>
      </w:tr>
      <w:tr w:rsidR="00BF35C1" w:rsidRPr="007279DA" w14:paraId="3C62ACF1" w14:textId="77777777" w:rsidTr="003950DC">
        <w:tc>
          <w:tcPr>
            <w:tcW w:w="3545" w:type="dxa"/>
          </w:tcPr>
          <w:p w14:paraId="0FEC905F" w14:textId="6A15AF08" w:rsidR="00BF35C1" w:rsidRPr="007510C8" w:rsidRDefault="00BA4F75" w:rsidP="00BF35C1">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Акцияны ұйымдастырушы «Банк ЦентрКредит» АҚ (БСН 980640000093) болып табылады, мекенжайы: әл-Фараби даңғылы, 38</w:t>
            </w:r>
          </w:p>
        </w:tc>
        <w:tc>
          <w:tcPr>
            <w:tcW w:w="3685" w:type="dxa"/>
          </w:tcPr>
          <w:p w14:paraId="51BA27CF" w14:textId="733CAA65" w:rsidR="00BF35C1" w:rsidRPr="007510C8" w:rsidRDefault="00BF35C1" w:rsidP="00BF35C1">
            <w:pPr>
              <w:pStyle w:val="aa"/>
              <w:tabs>
                <w:tab w:val="left" w:pos="12"/>
              </w:tabs>
              <w:ind w:left="12"/>
              <w:jc w:val="both"/>
              <w:rPr>
                <w:rFonts w:ascii="Times New Roman" w:hAnsi="Times New Roman" w:cs="Times New Roman"/>
              </w:rPr>
            </w:pPr>
            <w:r w:rsidRPr="007510C8">
              <w:rPr>
                <w:rFonts w:ascii="Times New Roman" w:hAnsi="Times New Roman" w:cs="Times New Roman"/>
              </w:rPr>
              <w:t xml:space="preserve">Организатором Акции является АО «Банк ЦентрКредит» (БИН 980640000093), расположенный по адресу: Республика Казахстан, </w:t>
            </w:r>
            <w:proofErr w:type="spellStart"/>
            <w:r w:rsidRPr="007510C8">
              <w:rPr>
                <w:rFonts w:ascii="Times New Roman" w:hAnsi="Times New Roman" w:cs="Times New Roman"/>
              </w:rPr>
              <w:t>г.Алматы</w:t>
            </w:r>
            <w:proofErr w:type="spellEnd"/>
            <w:r w:rsidRPr="007510C8">
              <w:rPr>
                <w:rFonts w:ascii="Times New Roman" w:hAnsi="Times New Roman" w:cs="Times New Roman"/>
              </w:rPr>
              <w:t xml:space="preserve">, </w:t>
            </w:r>
            <w:proofErr w:type="spellStart"/>
            <w:r w:rsidRPr="007510C8">
              <w:rPr>
                <w:rFonts w:ascii="Times New Roman" w:hAnsi="Times New Roman" w:cs="Times New Roman"/>
              </w:rPr>
              <w:t>пр.Аль</w:t>
            </w:r>
            <w:proofErr w:type="spellEnd"/>
            <w:r w:rsidRPr="007510C8">
              <w:rPr>
                <w:rFonts w:ascii="Times New Roman" w:hAnsi="Times New Roman" w:cs="Times New Roman"/>
              </w:rPr>
              <w:t xml:space="preserve">-Фараби, 38 </w:t>
            </w:r>
          </w:p>
        </w:tc>
        <w:tc>
          <w:tcPr>
            <w:tcW w:w="3402" w:type="dxa"/>
          </w:tcPr>
          <w:p w14:paraId="1D3A6DA1" w14:textId="1B4EC88B" w:rsidR="00BF35C1" w:rsidRPr="007510C8" w:rsidRDefault="004F12CB" w:rsidP="004F12CB">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en-US"/>
              </w:rPr>
              <w:t>The Promotion Organizer is</w:t>
            </w:r>
            <w:r w:rsidRPr="007510C8">
              <w:rPr>
                <w:rFonts w:ascii="Times New Roman" w:hAnsi="Times New Roman" w:cs="Times New Roman"/>
                <w:lang w:val="kk-KZ"/>
              </w:rPr>
              <w:t xml:space="preserve"> Bank CenterCredit JSC (BIN 980640000093), located at: 38 Al-Farabi Avenue, Almaty, Republic of Kazakhstan. </w:t>
            </w:r>
          </w:p>
        </w:tc>
      </w:tr>
      <w:tr w:rsidR="00BF35C1" w:rsidRPr="007279DA" w14:paraId="5660BC5F" w14:textId="77777777" w:rsidTr="003950DC">
        <w:tc>
          <w:tcPr>
            <w:tcW w:w="3545" w:type="dxa"/>
          </w:tcPr>
          <w:p w14:paraId="0B7CB356" w14:textId="602E02B5" w:rsidR="00BF35C1" w:rsidRPr="007510C8" w:rsidRDefault="00BA4F75" w:rsidP="00BF35C1">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Ұйымдастырушының Акцияны іске қосу және сүйемелдеу жөніндегі серіктестері:</w:t>
            </w:r>
          </w:p>
        </w:tc>
        <w:tc>
          <w:tcPr>
            <w:tcW w:w="3685" w:type="dxa"/>
          </w:tcPr>
          <w:p w14:paraId="319E6133" w14:textId="7961D861" w:rsidR="00BF35C1" w:rsidRPr="007510C8" w:rsidRDefault="00BF35C1" w:rsidP="00BF35C1">
            <w:pPr>
              <w:pStyle w:val="aa"/>
              <w:tabs>
                <w:tab w:val="left" w:pos="12"/>
              </w:tabs>
              <w:ind w:left="12"/>
              <w:jc w:val="both"/>
              <w:rPr>
                <w:rFonts w:ascii="Times New Roman" w:hAnsi="Times New Roman" w:cs="Times New Roman"/>
              </w:rPr>
            </w:pPr>
            <w:r w:rsidRPr="007510C8">
              <w:rPr>
                <w:rFonts w:ascii="Times New Roman" w:hAnsi="Times New Roman" w:cs="Times New Roman"/>
              </w:rPr>
              <w:t>Партнерами Организатора по запуску и сопровождению Акции являются:</w:t>
            </w:r>
          </w:p>
        </w:tc>
        <w:tc>
          <w:tcPr>
            <w:tcW w:w="3402" w:type="dxa"/>
          </w:tcPr>
          <w:p w14:paraId="5B75E0C6" w14:textId="12FBA939" w:rsidR="00BF35C1" w:rsidRPr="007510C8" w:rsidRDefault="004F12CB" w:rsidP="004F12CB">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The Organizer's partners in launching and supporting the Promotion are:</w:t>
            </w:r>
          </w:p>
        </w:tc>
      </w:tr>
      <w:tr w:rsidR="00BF35C1" w:rsidRPr="007279DA" w14:paraId="7A98C0FE" w14:textId="77777777" w:rsidTr="003950DC">
        <w:tc>
          <w:tcPr>
            <w:tcW w:w="3545" w:type="dxa"/>
          </w:tcPr>
          <w:p w14:paraId="5FB970AF" w14:textId="5ED5083E" w:rsidR="00BF35C1" w:rsidRPr="007510C8" w:rsidRDefault="00BA4F75" w:rsidP="00BF35C1">
            <w:pPr>
              <w:jc w:val="both"/>
              <w:rPr>
                <w:rFonts w:ascii="Times New Roman" w:hAnsi="Times New Roman" w:cs="Times New Roman"/>
                <w:lang w:val="kk-KZ"/>
              </w:rPr>
            </w:pPr>
            <w:r w:rsidRPr="007510C8">
              <w:rPr>
                <w:rFonts w:ascii="Times New Roman" w:hAnsi="Times New Roman" w:cs="Times New Roman"/>
                <w:lang w:val="kk-KZ"/>
              </w:rPr>
              <w:t>1) VISA International Service Association (Виза Интернэшнл Сервис Ассосиэйшн) атынан Компанияның Алматы Филиалы Виза Глобал Холдингс ЛЛС;</w:t>
            </w:r>
          </w:p>
        </w:tc>
        <w:tc>
          <w:tcPr>
            <w:tcW w:w="3685" w:type="dxa"/>
          </w:tcPr>
          <w:p w14:paraId="3DF2D9ED" w14:textId="39B6EC76" w:rsidR="00BF35C1" w:rsidRPr="007510C8" w:rsidRDefault="00BF35C1" w:rsidP="00BF35C1">
            <w:pPr>
              <w:jc w:val="both"/>
              <w:rPr>
                <w:rFonts w:ascii="Times New Roman" w:hAnsi="Times New Roman" w:cs="Times New Roman"/>
                <w:lang w:val="kk-KZ"/>
              </w:rPr>
            </w:pPr>
            <w:r w:rsidRPr="007510C8">
              <w:rPr>
                <w:rFonts w:ascii="Times New Roman" w:hAnsi="Times New Roman" w:cs="Times New Roman"/>
                <w:lang w:val="kk-KZ"/>
              </w:rPr>
              <w:t>1) VISA International Service Association (Виза Интернэшнл Сервис Ассосиэйшн) в лице Алматинского Филиала Компании Виза Глобал Холдингс ЛЛС;</w:t>
            </w:r>
          </w:p>
        </w:tc>
        <w:tc>
          <w:tcPr>
            <w:tcW w:w="3402" w:type="dxa"/>
          </w:tcPr>
          <w:p w14:paraId="2310D1D9" w14:textId="310B2000" w:rsidR="004F12CB" w:rsidRPr="007510C8" w:rsidRDefault="004F12CB" w:rsidP="004F12CB">
            <w:pPr>
              <w:jc w:val="both"/>
              <w:rPr>
                <w:rFonts w:ascii="Times New Roman" w:hAnsi="Times New Roman" w:cs="Times New Roman"/>
                <w:lang w:val="kk-KZ"/>
              </w:rPr>
            </w:pPr>
            <w:r w:rsidRPr="007510C8">
              <w:rPr>
                <w:rFonts w:ascii="Times New Roman" w:hAnsi="Times New Roman" w:cs="Times New Roman"/>
                <w:lang w:val="kk-KZ"/>
              </w:rPr>
              <w:t>1) VISA International Service Association, represented by the Almaty Branch of Visa Global Holdings LLC;</w:t>
            </w:r>
          </w:p>
          <w:p w14:paraId="42B720AA" w14:textId="2403B992" w:rsidR="00BF35C1" w:rsidRPr="007510C8" w:rsidRDefault="00BF35C1" w:rsidP="00BF35C1">
            <w:pPr>
              <w:jc w:val="both"/>
              <w:rPr>
                <w:rFonts w:ascii="Times New Roman" w:hAnsi="Times New Roman" w:cs="Times New Roman"/>
                <w:lang w:val="kk-KZ"/>
              </w:rPr>
            </w:pPr>
          </w:p>
        </w:tc>
      </w:tr>
      <w:tr w:rsidR="00BF35C1" w:rsidRPr="007510C8" w14:paraId="57F452EA" w14:textId="77777777" w:rsidTr="003950DC">
        <w:tc>
          <w:tcPr>
            <w:tcW w:w="3545" w:type="dxa"/>
          </w:tcPr>
          <w:p w14:paraId="6594A93D" w14:textId="7541A247" w:rsidR="00BF35C1" w:rsidRPr="007510C8" w:rsidRDefault="00BA4F75" w:rsidP="00BF35C1">
            <w:pPr>
              <w:jc w:val="both"/>
              <w:rPr>
                <w:rFonts w:ascii="Times New Roman" w:hAnsi="Times New Roman" w:cs="Times New Roman"/>
                <w:lang w:val="kk-KZ"/>
              </w:rPr>
            </w:pPr>
            <w:r w:rsidRPr="007510C8">
              <w:rPr>
                <w:rFonts w:ascii="Times New Roman" w:hAnsi="Times New Roman" w:cs="Times New Roman"/>
                <w:lang w:val="kk-KZ"/>
              </w:rPr>
              <w:t>2) «InFocus» жауапкершілігі шектеулі серіктестігі.</w:t>
            </w:r>
          </w:p>
        </w:tc>
        <w:tc>
          <w:tcPr>
            <w:tcW w:w="3685" w:type="dxa"/>
          </w:tcPr>
          <w:p w14:paraId="7BF3CF91" w14:textId="399A4202" w:rsidR="00BF35C1" w:rsidRPr="007510C8" w:rsidRDefault="00BF35C1" w:rsidP="00BF35C1">
            <w:pPr>
              <w:jc w:val="both"/>
              <w:rPr>
                <w:rFonts w:ascii="Times New Roman" w:hAnsi="Times New Roman" w:cs="Times New Roman"/>
              </w:rPr>
            </w:pPr>
            <w:r w:rsidRPr="007510C8">
              <w:rPr>
                <w:rFonts w:ascii="Times New Roman" w:hAnsi="Times New Roman" w:cs="Times New Roman"/>
              </w:rPr>
              <w:t xml:space="preserve">2) </w:t>
            </w:r>
            <w:r w:rsidRPr="007510C8">
              <w:rPr>
                <w:rFonts w:ascii="Times New Roman" w:eastAsia="Times New Roman" w:hAnsi="Times New Roman" w:cs="Times New Roman"/>
                <w:color w:val="000000"/>
              </w:rPr>
              <w:t>Товарищество с ограниченной ответственностью «</w:t>
            </w:r>
            <w:proofErr w:type="spellStart"/>
            <w:r w:rsidRPr="007510C8">
              <w:rPr>
                <w:rFonts w:ascii="Times New Roman" w:eastAsia="Times New Roman" w:hAnsi="Times New Roman" w:cs="Times New Roman"/>
                <w:color w:val="000000"/>
              </w:rPr>
              <w:t>InFocus</w:t>
            </w:r>
            <w:proofErr w:type="spellEnd"/>
            <w:r w:rsidRPr="007510C8">
              <w:rPr>
                <w:rFonts w:ascii="Times New Roman" w:eastAsia="Times New Roman" w:hAnsi="Times New Roman" w:cs="Times New Roman"/>
                <w:color w:val="000000"/>
              </w:rPr>
              <w:t>».</w:t>
            </w:r>
          </w:p>
        </w:tc>
        <w:tc>
          <w:tcPr>
            <w:tcW w:w="3402" w:type="dxa"/>
          </w:tcPr>
          <w:p w14:paraId="1D767E7F" w14:textId="30F3018D" w:rsidR="00BF35C1" w:rsidRPr="007510C8" w:rsidRDefault="004F12CB" w:rsidP="00BF35C1">
            <w:pPr>
              <w:jc w:val="both"/>
              <w:rPr>
                <w:rFonts w:ascii="Times New Roman" w:hAnsi="Times New Roman" w:cs="Times New Roman"/>
                <w:lang w:val="kk-KZ"/>
              </w:rPr>
            </w:pPr>
            <w:r w:rsidRPr="007510C8">
              <w:rPr>
                <w:rFonts w:ascii="Times New Roman" w:hAnsi="Times New Roman" w:cs="Times New Roman"/>
                <w:lang w:val="kk-KZ"/>
              </w:rPr>
              <w:t>2) InFocus Limited Liability Partnership.</w:t>
            </w:r>
          </w:p>
        </w:tc>
      </w:tr>
      <w:tr w:rsidR="00BF35C1" w:rsidRPr="007279DA" w14:paraId="0A028569" w14:textId="77777777" w:rsidTr="003950DC">
        <w:tc>
          <w:tcPr>
            <w:tcW w:w="3545" w:type="dxa"/>
          </w:tcPr>
          <w:p w14:paraId="51668FB6" w14:textId="002CF56F" w:rsidR="00BF35C1" w:rsidRPr="007510C8" w:rsidRDefault="00BA4F75" w:rsidP="00BF35C1">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Акция тиісінше «Ойын бизнесі туралы» Қазақстан Республикасының Заңына және «Лотереялар және лотерея қызметі туралы» Қазақстан Республикасының Заңына сәйкес мәні және анықтамасы бойынша құмар ойын және/немесе лотерея болып табылмайды. Акцияға қатысу үшін ақы алынбайды.</w:t>
            </w:r>
          </w:p>
        </w:tc>
        <w:tc>
          <w:tcPr>
            <w:tcW w:w="3685" w:type="dxa"/>
          </w:tcPr>
          <w:p w14:paraId="60B72D59" w14:textId="6DE32A14" w:rsidR="00BF35C1" w:rsidRPr="007510C8" w:rsidRDefault="00BF35C1" w:rsidP="00BF35C1">
            <w:pPr>
              <w:pStyle w:val="aa"/>
              <w:tabs>
                <w:tab w:val="left" w:pos="12"/>
              </w:tabs>
              <w:ind w:left="12"/>
              <w:jc w:val="both"/>
              <w:rPr>
                <w:rFonts w:ascii="Times New Roman" w:hAnsi="Times New Roman" w:cs="Times New Roman"/>
              </w:rPr>
            </w:pPr>
            <w:r w:rsidRPr="007510C8">
              <w:rPr>
                <w:rFonts w:ascii="Times New Roman" w:hAnsi="Times New Roman" w:cs="Times New Roman"/>
              </w:rPr>
              <w:t xml:space="preserve">Акция не является азартной игрой и/или лотерей по смыслу и определению в соответствии с Законом Республики Казахстан «Об игорном бизнесе» и Законом Республики Казахстан «О лотереях и лотерейной деятельности» соответственно. Плата за участие в Акции не взимается. </w:t>
            </w:r>
          </w:p>
        </w:tc>
        <w:tc>
          <w:tcPr>
            <w:tcW w:w="3402" w:type="dxa"/>
          </w:tcPr>
          <w:p w14:paraId="4D9B51C1" w14:textId="527E2AD7" w:rsidR="00BF35C1" w:rsidRPr="007510C8" w:rsidRDefault="004F12CB" w:rsidP="00BF35C1">
            <w:pPr>
              <w:pStyle w:val="aa"/>
              <w:tabs>
                <w:tab w:val="left" w:pos="12"/>
              </w:tabs>
              <w:ind w:left="12"/>
              <w:jc w:val="both"/>
              <w:rPr>
                <w:rFonts w:ascii="Times New Roman" w:hAnsi="Times New Roman" w:cs="Times New Roman"/>
                <w:lang w:val="en-US"/>
              </w:rPr>
            </w:pPr>
            <w:r w:rsidRPr="007510C8">
              <w:rPr>
                <w:rFonts w:ascii="Times New Roman" w:hAnsi="Times New Roman" w:cs="Times New Roman"/>
                <w:lang w:val="en-US"/>
              </w:rPr>
              <w:t>The Promotion is not a gambling and/or lottery within the meaning and definition pursuant to the Law of the Republic of Kazakhstan “On Gambling Industry” and the Law of the Republic of Kazakhstan “On Lotteries and Lottery Activities” respectively. No fee shall be charged for participation in the Promotion.</w:t>
            </w:r>
          </w:p>
        </w:tc>
      </w:tr>
      <w:tr w:rsidR="00BF35C1" w:rsidRPr="007279DA" w14:paraId="1F103198" w14:textId="77777777" w:rsidTr="003950DC">
        <w:tc>
          <w:tcPr>
            <w:tcW w:w="3545" w:type="dxa"/>
          </w:tcPr>
          <w:p w14:paraId="40F0A1BC" w14:textId="1EABC7A9" w:rsidR="00BF35C1" w:rsidRPr="007510C8" w:rsidRDefault="00BA4F75" w:rsidP="00BF35C1">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Акцияға Ұйымдастырушы шығарған VISA белсенді төлем карточкаларын ұстаушы жеке тұлғалар (бұдан әрі - «Акцияға қатысушы») қатыса алады.</w:t>
            </w:r>
          </w:p>
        </w:tc>
        <w:tc>
          <w:tcPr>
            <w:tcW w:w="3685" w:type="dxa"/>
          </w:tcPr>
          <w:p w14:paraId="16DEC1DB" w14:textId="3ED23BEC" w:rsidR="00BF35C1" w:rsidRPr="007510C8" w:rsidRDefault="00BF35C1" w:rsidP="00BF35C1">
            <w:pPr>
              <w:pStyle w:val="aa"/>
              <w:tabs>
                <w:tab w:val="left" w:pos="12"/>
              </w:tabs>
              <w:ind w:left="12"/>
              <w:jc w:val="both"/>
              <w:rPr>
                <w:rFonts w:ascii="Times New Roman" w:hAnsi="Times New Roman" w:cs="Times New Roman"/>
              </w:rPr>
            </w:pPr>
            <w:r w:rsidRPr="007510C8">
              <w:rPr>
                <w:rFonts w:ascii="Times New Roman" w:hAnsi="Times New Roman" w:cs="Times New Roman"/>
              </w:rPr>
              <w:t>Принять участие в Акции могут физические лица – держатели активных платежных карточек VISA, выпущенных Организатором (далее – «Участник Акции»).</w:t>
            </w:r>
          </w:p>
        </w:tc>
        <w:tc>
          <w:tcPr>
            <w:tcW w:w="3402" w:type="dxa"/>
          </w:tcPr>
          <w:p w14:paraId="31552E8C" w14:textId="3DF1909B" w:rsidR="00025BD7" w:rsidRPr="007510C8" w:rsidRDefault="00025BD7" w:rsidP="00025BD7">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 xml:space="preserve">Individuals who hold active VISA payment cards issued by the Organizer (hereinafter referred to as “Promotion Participants”) </w:t>
            </w:r>
            <w:r w:rsidRPr="007510C8">
              <w:rPr>
                <w:rFonts w:ascii="Times New Roman" w:hAnsi="Times New Roman" w:cs="Times New Roman"/>
                <w:lang w:val="en-US"/>
              </w:rPr>
              <w:t xml:space="preserve">may </w:t>
            </w:r>
            <w:r w:rsidRPr="007510C8">
              <w:rPr>
                <w:rFonts w:ascii="Times New Roman" w:hAnsi="Times New Roman" w:cs="Times New Roman"/>
                <w:lang w:val="kk-KZ"/>
              </w:rPr>
              <w:t>participate in the Promotion.</w:t>
            </w:r>
          </w:p>
          <w:p w14:paraId="36138409" w14:textId="5AB08E59" w:rsidR="00BF35C1" w:rsidRPr="007510C8" w:rsidRDefault="00BF35C1" w:rsidP="00BF35C1">
            <w:pPr>
              <w:pStyle w:val="aa"/>
              <w:tabs>
                <w:tab w:val="left" w:pos="12"/>
              </w:tabs>
              <w:ind w:left="12"/>
              <w:jc w:val="both"/>
              <w:rPr>
                <w:rFonts w:ascii="Times New Roman" w:hAnsi="Times New Roman" w:cs="Times New Roman"/>
                <w:lang w:val="kk-KZ"/>
              </w:rPr>
            </w:pPr>
          </w:p>
        </w:tc>
      </w:tr>
      <w:tr w:rsidR="00BF35C1" w:rsidRPr="007279DA" w14:paraId="63F9F663" w14:textId="77777777" w:rsidTr="003950DC">
        <w:tc>
          <w:tcPr>
            <w:tcW w:w="3545" w:type="dxa"/>
          </w:tcPr>
          <w:p w14:paraId="522D0CF2" w14:textId="4E40D19A" w:rsidR="00BF35C1" w:rsidRPr="007510C8" w:rsidRDefault="00BA4F75" w:rsidP="00BF35C1">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Акцияны ұйымдастырушының жұмыс істеп жүрген жұмыскерлері Акцияға қатысуға жіберілмейді.</w:t>
            </w:r>
          </w:p>
        </w:tc>
        <w:tc>
          <w:tcPr>
            <w:tcW w:w="3685" w:type="dxa"/>
          </w:tcPr>
          <w:p w14:paraId="26C32D68" w14:textId="2251B3EA" w:rsidR="00BF35C1" w:rsidRPr="007510C8" w:rsidRDefault="00BF35C1" w:rsidP="00BF35C1">
            <w:pPr>
              <w:pStyle w:val="aa"/>
              <w:tabs>
                <w:tab w:val="left" w:pos="12"/>
              </w:tabs>
              <w:ind w:left="12"/>
              <w:jc w:val="both"/>
              <w:rPr>
                <w:rFonts w:ascii="Times New Roman" w:hAnsi="Times New Roman" w:cs="Times New Roman"/>
              </w:rPr>
            </w:pPr>
            <w:r w:rsidRPr="007510C8">
              <w:rPr>
                <w:rFonts w:ascii="Times New Roman" w:hAnsi="Times New Roman" w:cs="Times New Roman"/>
              </w:rPr>
              <w:t>Не допускаются к участию в Акции действующие работники Организатора Акции.</w:t>
            </w:r>
          </w:p>
        </w:tc>
        <w:tc>
          <w:tcPr>
            <w:tcW w:w="3402" w:type="dxa"/>
          </w:tcPr>
          <w:p w14:paraId="5276667B" w14:textId="77777777" w:rsidR="00025BD7" w:rsidRPr="007510C8" w:rsidRDefault="00025BD7" w:rsidP="00025BD7">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Acting employees of the Promotion Organizer may not participate in the Promotion.</w:t>
            </w:r>
          </w:p>
          <w:p w14:paraId="6538E757" w14:textId="7ABFAFAB" w:rsidR="00BF35C1" w:rsidRPr="007510C8" w:rsidRDefault="00BF35C1" w:rsidP="00BF35C1">
            <w:pPr>
              <w:pStyle w:val="aa"/>
              <w:tabs>
                <w:tab w:val="left" w:pos="12"/>
              </w:tabs>
              <w:ind w:left="12"/>
              <w:jc w:val="both"/>
              <w:rPr>
                <w:rFonts w:ascii="Times New Roman" w:hAnsi="Times New Roman" w:cs="Times New Roman"/>
                <w:lang w:val="kk-KZ"/>
              </w:rPr>
            </w:pPr>
          </w:p>
        </w:tc>
      </w:tr>
      <w:tr w:rsidR="00BF35C1" w:rsidRPr="007510C8" w14:paraId="699DEEF5" w14:textId="77777777" w:rsidTr="003950DC">
        <w:tc>
          <w:tcPr>
            <w:tcW w:w="3545" w:type="dxa"/>
          </w:tcPr>
          <w:p w14:paraId="0507AA92" w14:textId="43AD0888" w:rsidR="00BF35C1" w:rsidRPr="007510C8" w:rsidRDefault="00BA4F75" w:rsidP="00BF35C1">
            <w:pPr>
              <w:jc w:val="both"/>
              <w:rPr>
                <w:rFonts w:ascii="Times New Roman" w:hAnsi="Times New Roman" w:cs="Times New Roman"/>
                <w:b/>
                <w:bCs/>
                <w:lang w:val="kk-KZ"/>
              </w:rPr>
            </w:pPr>
            <w:r w:rsidRPr="007510C8">
              <w:rPr>
                <w:rFonts w:ascii="Times New Roman" w:hAnsi="Times New Roman" w:cs="Times New Roman"/>
                <w:b/>
                <w:bCs/>
                <w:lang w:val="kk-KZ"/>
              </w:rPr>
              <w:t>II. АКЦИЯНЫ ӨТКІЗУ КЕЗЕҢІ:</w:t>
            </w:r>
          </w:p>
        </w:tc>
        <w:tc>
          <w:tcPr>
            <w:tcW w:w="3685" w:type="dxa"/>
          </w:tcPr>
          <w:p w14:paraId="442E72AE" w14:textId="336FD00E" w:rsidR="00BF35C1" w:rsidRPr="007510C8" w:rsidRDefault="00BF35C1" w:rsidP="00BF35C1">
            <w:pPr>
              <w:jc w:val="both"/>
              <w:rPr>
                <w:rFonts w:ascii="Times New Roman" w:hAnsi="Times New Roman" w:cs="Times New Roman"/>
                <w:b/>
                <w:bCs/>
              </w:rPr>
            </w:pPr>
            <w:r w:rsidRPr="007510C8">
              <w:rPr>
                <w:rFonts w:ascii="Times New Roman" w:hAnsi="Times New Roman" w:cs="Times New Roman"/>
                <w:b/>
                <w:bCs/>
              </w:rPr>
              <w:t>II. ПЕРИОД ПРОВЕДЕНИЯ АКЦИИ:</w:t>
            </w:r>
          </w:p>
        </w:tc>
        <w:tc>
          <w:tcPr>
            <w:tcW w:w="3402" w:type="dxa"/>
          </w:tcPr>
          <w:p w14:paraId="24CB0AE9" w14:textId="4C84E8CC" w:rsidR="00BF35C1" w:rsidRPr="007510C8" w:rsidRDefault="00025BD7" w:rsidP="00BF35C1">
            <w:pPr>
              <w:jc w:val="both"/>
              <w:rPr>
                <w:rFonts w:ascii="Times New Roman" w:hAnsi="Times New Roman" w:cs="Times New Roman"/>
                <w:b/>
                <w:bCs/>
              </w:rPr>
            </w:pPr>
            <w:r w:rsidRPr="007510C8">
              <w:rPr>
                <w:rFonts w:ascii="Times New Roman" w:hAnsi="Times New Roman" w:cs="Times New Roman"/>
                <w:b/>
                <w:bCs/>
              </w:rPr>
              <w:t>II.</w:t>
            </w:r>
            <w:r w:rsidRPr="007510C8">
              <w:rPr>
                <w:rFonts w:ascii="Times New Roman" w:hAnsi="Times New Roman" w:cs="Times New Roman"/>
                <w:b/>
                <w:bCs/>
              </w:rPr>
              <w:tab/>
              <w:t>THE PROMOTION PERIOD</w:t>
            </w:r>
          </w:p>
        </w:tc>
      </w:tr>
      <w:tr w:rsidR="00BF35C1" w:rsidRPr="007279DA" w14:paraId="45D43383" w14:textId="77777777" w:rsidTr="003950DC">
        <w:tc>
          <w:tcPr>
            <w:tcW w:w="3545" w:type="dxa"/>
          </w:tcPr>
          <w:p w14:paraId="07C4D36F" w14:textId="62B5DC44" w:rsidR="00BF35C1" w:rsidRPr="007510C8" w:rsidRDefault="00BA4F75" w:rsidP="00BF35C1">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lastRenderedPageBreak/>
              <w:t>Акцияны өткізу кезеңі: 01.03.2026 ж. бастап, қоса алғанда 31.03.2026 ж. дейін.</w:t>
            </w:r>
          </w:p>
        </w:tc>
        <w:tc>
          <w:tcPr>
            <w:tcW w:w="3685" w:type="dxa"/>
          </w:tcPr>
          <w:p w14:paraId="1F952450" w14:textId="638D7DD4" w:rsidR="00BF35C1" w:rsidRPr="007510C8" w:rsidRDefault="00BF35C1" w:rsidP="00BF35C1">
            <w:pPr>
              <w:pStyle w:val="aa"/>
              <w:tabs>
                <w:tab w:val="left" w:pos="350"/>
              </w:tabs>
              <w:ind w:left="89"/>
              <w:jc w:val="both"/>
              <w:rPr>
                <w:rFonts w:ascii="Times New Roman" w:hAnsi="Times New Roman" w:cs="Times New Roman"/>
              </w:rPr>
            </w:pPr>
            <w:r w:rsidRPr="007510C8">
              <w:rPr>
                <w:rFonts w:ascii="Times New Roman" w:hAnsi="Times New Roman" w:cs="Times New Roman"/>
              </w:rPr>
              <w:t>Период проведения Акции: с 01.03.2026 года по 31.03.2026 года включительно.</w:t>
            </w:r>
          </w:p>
        </w:tc>
        <w:tc>
          <w:tcPr>
            <w:tcW w:w="3402" w:type="dxa"/>
          </w:tcPr>
          <w:p w14:paraId="4E64E280" w14:textId="214984EF" w:rsidR="00BF35C1" w:rsidRPr="007510C8" w:rsidRDefault="00025BD7" w:rsidP="00025BD7">
            <w:pPr>
              <w:tabs>
                <w:tab w:val="left" w:pos="350"/>
              </w:tabs>
              <w:jc w:val="both"/>
              <w:rPr>
                <w:rFonts w:ascii="Times New Roman" w:hAnsi="Times New Roman" w:cs="Times New Roman"/>
                <w:lang w:val="en-US"/>
              </w:rPr>
            </w:pPr>
            <w:r w:rsidRPr="007510C8">
              <w:rPr>
                <w:rFonts w:ascii="Times New Roman" w:hAnsi="Times New Roman" w:cs="Times New Roman"/>
                <w:lang w:val="en-US"/>
              </w:rPr>
              <w:t>The Promotion Period: from March 1, 2026, to March 31, 2026, inclusive.</w:t>
            </w:r>
          </w:p>
        </w:tc>
      </w:tr>
      <w:tr w:rsidR="00BF35C1" w:rsidRPr="007279DA" w14:paraId="502EEF30" w14:textId="77777777" w:rsidTr="003950DC">
        <w:tc>
          <w:tcPr>
            <w:tcW w:w="3545" w:type="dxa"/>
          </w:tcPr>
          <w:p w14:paraId="55D382A3" w14:textId="77777777" w:rsidR="006D0B00" w:rsidRPr="007510C8" w:rsidRDefault="006D0B00" w:rsidP="006D0B00">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t>1. Акцияны өткізу мерзімдері мен кезеңдері:</w:t>
            </w:r>
          </w:p>
          <w:p w14:paraId="2E477AFC" w14:textId="77777777" w:rsidR="006D0B00" w:rsidRPr="007510C8" w:rsidRDefault="006D0B00" w:rsidP="006D0B00">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t>- 01.03.2026 ж. бастап 08.03.2026 ж. дейінгі кезеңде жасалған сауда, ұтыс ойыны 12.03.2026</w:t>
            </w:r>
          </w:p>
          <w:p w14:paraId="157D8B8C" w14:textId="77777777" w:rsidR="006D0B00" w:rsidRPr="007510C8" w:rsidRDefault="006D0B00" w:rsidP="006D0B00">
            <w:pPr>
              <w:pStyle w:val="aa"/>
              <w:tabs>
                <w:tab w:val="left" w:pos="350"/>
              </w:tabs>
              <w:ind w:left="89"/>
              <w:jc w:val="both"/>
              <w:rPr>
                <w:rFonts w:ascii="Times New Roman" w:hAnsi="Times New Roman" w:cs="Times New Roman"/>
                <w:lang w:val="kk-KZ"/>
              </w:rPr>
            </w:pPr>
          </w:p>
          <w:p w14:paraId="0745F23D" w14:textId="77777777" w:rsidR="006D0B00" w:rsidRPr="007510C8" w:rsidRDefault="006D0B00" w:rsidP="006D0B00">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t>- 09.03.2026 ж. бастап 15.03.2026 ж. дейінгі кезеңде жасалған сауда, ұтыс ойыны 19.03.2026</w:t>
            </w:r>
          </w:p>
          <w:p w14:paraId="3BAB5EC9" w14:textId="77777777" w:rsidR="006D0B00" w:rsidRPr="007510C8" w:rsidRDefault="006D0B00" w:rsidP="006D0B00">
            <w:pPr>
              <w:pStyle w:val="aa"/>
              <w:tabs>
                <w:tab w:val="left" w:pos="350"/>
              </w:tabs>
              <w:ind w:left="89"/>
              <w:jc w:val="both"/>
              <w:rPr>
                <w:rFonts w:ascii="Times New Roman" w:hAnsi="Times New Roman" w:cs="Times New Roman"/>
                <w:lang w:val="kk-KZ"/>
              </w:rPr>
            </w:pPr>
          </w:p>
          <w:p w14:paraId="216AB5B9" w14:textId="77777777" w:rsidR="006D0B00" w:rsidRPr="007510C8" w:rsidRDefault="006D0B00" w:rsidP="006D0B00">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t>- 16.03.2026 ж. бастап 22.03.2026 ж. дейінгі кезеңде жасалған сауда, ұтыс ойыны 26.03.2026</w:t>
            </w:r>
          </w:p>
          <w:p w14:paraId="5736F601" w14:textId="77777777" w:rsidR="006D0B00" w:rsidRPr="007510C8" w:rsidRDefault="006D0B00" w:rsidP="006D0B00">
            <w:pPr>
              <w:pStyle w:val="aa"/>
              <w:tabs>
                <w:tab w:val="left" w:pos="350"/>
              </w:tabs>
              <w:ind w:left="89"/>
              <w:jc w:val="both"/>
              <w:rPr>
                <w:rFonts w:ascii="Times New Roman" w:hAnsi="Times New Roman" w:cs="Times New Roman"/>
                <w:lang w:val="kk-KZ"/>
              </w:rPr>
            </w:pPr>
          </w:p>
          <w:p w14:paraId="263DB096" w14:textId="15CA5074" w:rsidR="00BF35C1" w:rsidRPr="007510C8" w:rsidRDefault="006D0B00" w:rsidP="006D0B00">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t>- 23.03.2026 ж. бастап 29.03.2026 ж. дейінгі кезеңде жасалған сауда, ұтыс ойыны 02.04.2026</w:t>
            </w:r>
          </w:p>
        </w:tc>
        <w:tc>
          <w:tcPr>
            <w:tcW w:w="3685" w:type="dxa"/>
          </w:tcPr>
          <w:p w14:paraId="46211890" w14:textId="77777777" w:rsidR="00BF35C1" w:rsidRPr="007510C8" w:rsidRDefault="00BF35C1" w:rsidP="00BF35C1">
            <w:pPr>
              <w:pStyle w:val="aa"/>
              <w:numPr>
                <w:ilvl w:val="0"/>
                <w:numId w:val="29"/>
              </w:numPr>
              <w:tabs>
                <w:tab w:val="left" w:pos="350"/>
              </w:tabs>
              <w:ind w:left="89" w:firstLine="0"/>
              <w:jc w:val="both"/>
              <w:rPr>
                <w:rFonts w:ascii="Times New Roman" w:hAnsi="Times New Roman" w:cs="Times New Roman"/>
              </w:rPr>
            </w:pPr>
            <w:r w:rsidRPr="007510C8">
              <w:rPr>
                <w:rFonts w:ascii="Times New Roman" w:hAnsi="Times New Roman" w:cs="Times New Roman"/>
              </w:rPr>
              <w:t xml:space="preserve">Сроки и этапы проведения Акции: </w:t>
            </w:r>
          </w:p>
          <w:p w14:paraId="7EB83163" w14:textId="77777777" w:rsidR="00BF35C1" w:rsidRPr="007510C8" w:rsidRDefault="00BF35C1" w:rsidP="00BF35C1">
            <w:pPr>
              <w:tabs>
                <w:tab w:val="left" w:pos="350"/>
              </w:tabs>
              <w:jc w:val="both"/>
              <w:rPr>
                <w:rFonts w:ascii="Times New Roman" w:hAnsi="Times New Roman" w:cs="Times New Roman"/>
              </w:rPr>
            </w:pPr>
            <w:r w:rsidRPr="007510C8">
              <w:rPr>
                <w:rFonts w:ascii="Times New Roman" w:hAnsi="Times New Roman" w:cs="Times New Roman"/>
              </w:rPr>
              <w:t>- покупки, совершенные в период с 01.03.2026 г. по 08.03.2026 г. включительно, розыгрыш 12.03.2026</w:t>
            </w:r>
          </w:p>
          <w:p w14:paraId="7B4BA470" w14:textId="77777777" w:rsidR="00BF35C1" w:rsidRPr="007510C8" w:rsidRDefault="00BF35C1" w:rsidP="00BF35C1">
            <w:pPr>
              <w:tabs>
                <w:tab w:val="left" w:pos="350"/>
              </w:tabs>
              <w:jc w:val="both"/>
              <w:rPr>
                <w:rFonts w:ascii="Times New Roman" w:hAnsi="Times New Roman" w:cs="Times New Roman"/>
              </w:rPr>
            </w:pPr>
            <w:r w:rsidRPr="007510C8">
              <w:rPr>
                <w:rFonts w:ascii="Times New Roman" w:hAnsi="Times New Roman" w:cs="Times New Roman"/>
              </w:rPr>
              <w:t>- покупки, совершенные в период с 09.03.2026 г. по 15.03.2026 г. включительно, розыгрыш 19.03.2026</w:t>
            </w:r>
          </w:p>
          <w:p w14:paraId="1FF05819" w14:textId="77777777" w:rsidR="00BF35C1" w:rsidRPr="007510C8" w:rsidRDefault="00BF35C1" w:rsidP="00BF35C1">
            <w:pPr>
              <w:tabs>
                <w:tab w:val="left" w:pos="350"/>
              </w:tabs>
              <w:jc w:val="both"/>
              <w:rPr>
                <w:rFonts w:ascii="Times New Roman" w:hAnsi="Times New Roman" w:cs="Times New Roman"/>
              </w:rPr>
            </w:pPr>
            <w:r w:rsidRPr="007510C8">
              <w:rPr>
                <w:rFonts w:ascii="Times New Roman" w:hAnsi="Times New Roman" w:cs="Times New Roman"/>
              </w:rPr>
              <w:t>- покупки, совершенные в период с 16.03.2026 г. по 22.03.2026 г. включительно, розыгрыш 26.03.2026</w:t>
            </w:r>
          </w:p>
          <w:p w14:paraId="614E2F26" w14:textId="627070DA" w:rsidR="00BF35C1" w:rsidRPr="007510C8" w:rsidRDefault="00BF35C1" w:rsidP="00BF35C1">
            <w:pPr>
              <w:pStyle w:val="aa"/>
              <w:tabs>
                <w:tab w:val="left" w:pos="350"/>
              </w:tabs>
              <w:ind w:left="89"/>
              <w:jc w:val="both"/>
              <w:rPr>
                <w:rFonts w:ascii="Times New Roman" w:hAnsi="Times New Roman" w:cs="Times New Roman"/>
              </w:rPr>
            </w:pPr>
            <w:r w:rsidRPr="007510C8">
              <w:rPr>
                <w:rFonts w:ascii="Times New Roman" w:hAnsi="Times New Roman" w:cs="Times New Roman"/>
              </w:rPr>
              <w:t>- покупки, совершенные в период с 23.03.2026 г. по 29.03.2026 г. включительно, розыгрыш 02.04.2026</w:t>
            </w:r>
          </w:p>
        </w:tc>
        <w:tc>
          <w:tcPr>
            <w:tcW w:w="3402" w:type="dxa"/>
          </w:tcPr>
          <w:p w14:paraId="3ECD3F36" w14:textId="77777777" w:rsidR="00025BD7" w:rsidRPr="007510C8" w:rsidRDefault="00025BD7" w:rsidP="00025BD7">
            <w:pPr>
              <w:pStyle w:val="aa"/>
              <w:tabs>
                <w:tab w:val="left" w:pos="350"/>
              </w:tabs>
              <w:ind w:left="89"/>
              <w:jc w:val="both"/>
              <w:rPr>
                <w:rFonts w:ascii="Times New Roman" w:hAnsi="Times New Roman" w:cs="Times New Roman"/>
                <w:lang w:val="en-US"/>
              </w:rPr>
            </w:pPr>
            <w:r w:rsidRPr="007510C8">
              <w:rPr>
                <w:rFonts w:ascii="Times New Roman" w:hAnsi="Times New Roman" w:cs="Times New Roman"/>
                <w:lang w:val="en-US"/>
              </w:rPr>
              <w:t>1.    Promotion dates and stages:</w:t>
            </w:r>
          </w:p>
          <w:p w14:paraId="62FEC6AB" w14:textId="77777777" w:rsidR="00025BD7" w:rsidRPr="007510C8" w:rsidRDefault="00025BD7" w:rsidP="00025BD7">
            <w:pPr>
              <w:pStyle w:val="aa"/>
              <w:tabs>
                <w:tab w:val="left" w:pos="350"/>
              </w:tabs>
              <w:ind w:left="89"/>
              <w:jc w:val="both"/>
              <w:rPr>
                <w:rFonts w:ascii="Times New Roman" w:hAnsi="Times New Roman" w:cs="Times New Roman"/>
                <w:lang w:val="en-US"/>
              </w:rPr>
            </w:pPr>
            <w:r w:rsidRPr="007510C8">
              <w:rPr>
                <w:rFonts w:ascii="Times New Roman" w:hAnsi="Times New Roman" w:cs="Times New Roman"/>
                <w:lang w:val="en-US"/>
              </w:rPr>
              <w:t>- purchases made between March 1, 2026, and March 8, 2026, inclusive, shall participate in the drawing on March 12, 2026</w:t>
            </w:r>
          </w:p>
          <w:p w14:paraId="631875F8" w14:textId="77777777" w:rsidR="00025BD7" w:rsidRPr="007510C8" w:rsidRDefault="00025BD7" w:rsidP="00025BD7">
            <w:pPr>
              <w:pStyle w:val="aa"/>
              <w:tabs>
                <w:tab w:val="left" w:pos="350"/>
              </w:tabs>
              <w:ind w:left="89"/>
              <w:jc w:val="both"/>
              <w:rPr>
                <w:rFonts w:ascii="Times New Roman" w:hAnsi="Times New Roman" w:cs="Times New Roman"/>
                <w:lang w:val="en-US"/>
              </w:rPr>
            </w:pPr>
            <w:r w:rsidRPr="007510C8">
              <w:rPr>
                <w:rFonts w:ascii="Times New Roman" w:hAnsi="Times New Roman" w:cs="Times New Roman"/>
                <w:lang w:val="en-US"/>
              </w:rPr>
              <w:t xml:space="preserve">- purchases made between March 9,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and March 15,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inclusive, shall participate in the drawing on March 19, 2026</w:t>
            </w:r>
          </w:p>
          <w:p w14:paraId="3C72A1DB" w14:textId="77777777" w:rsidR="00025BD7" w:rsidRPr="007510C8" w:rsidRDefault="00025BD7" w:rsidP="00025BD7">
            <w:pPr>
              <w:pStyle w:val="aa"/>
              <w:tabs>
                <w:tab w:val="left" w:pos="350"/>
              </w:tabs>
              <w:ind w:left="89"/>
              <w:jc w:val="both"/>
              <w:rPr>
                <w:rFonts w:ascii="Times New Roman" w:hAnsi="Times New Roman" w:cs="Times New Roman"/>
                <w:lang w:val="en-US"/>
              </w:rPr>
            </w:pPr>
            <w:r w:rsidRPr="007510C8">
              <w:rPr>
                <w:rFonts w:ascii="Times New Roman" w:hAnsi="Times New Roman" w:cs="Times New Roman"/>
                <w:lang w:val="en-US"/>
              </w:rPr>
              <w:t xml:space="preserve">- purchases made between March 16,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and March 22,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inclusive, shall participate in the drawing on March 26, 2026</w:t>
            </w:r>
          </w:p>
          <w:p w14:paraId="5D13343E" w14:textId="14B82494" w:rsidR="00BF35C1" w:rsidRPr="007510C8" w:rsidRDefault="00025BD7" w:rsidP="00025BD7">
            <w:pPr>
              <w:pStyle w:val="aa"/>
              <w:tabs>
                <w:tab w:val="left" w:pos="350"/>
              </w:tabs>
              <w:ind w:left="89"/>
              <w:jc w:val="both"/>
              <w:rPr>
                <w:rFonts w:ascii="Times New Roman" w:hAnsi="Times New Roman" w:cs="Times New Roman"/>
                <w:lang w:val="en-US"/>
              </w:rPr>
            </w:pPr>
            <w:r w:rsidRPr="007510C8">
              <w:rPr>
                <w:rFonts w:ascii="Times New Roman" w:hAnsi="Times New Roman" w:cs="Times New Roman"/>
                <w:lang w:val="en-US"/>
              </w:rPr>
              <w:t xml:space="preserve">- purchases made between March 23,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and March 29,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inclusive, shall participate in the drawing on April 2, 2026</w:t>
            </w:r>
          </w:p>
        </w:tc>
      </w:tr>
      <w:tr w:rsidR="00BF35C1" w:rsidRPr="007279DA" w14:paraId="1F7C7B00" w14:textId="77777777" w:rsidTr="003950DC">
        <w:tc>
          <w:tcPr>
            <w:tcW w:w="3545" w:type="dxa"/>
          </w:tcPr>
          <w:p w14:paraId="1325CC53" w14:textId="5DB93CFF" w:rsidR="00BF35C1" w:rsidRPr="007510C8" w:rsidRDefault="006D0B00" w:rsidP="00BF35C1">
            <w:pPr>
              <w:jc w:val="both"/>
              <w:rPr>
                <w:rFonts w:ascii="Times New Roman" w:hAnsi="Times New Roman" w:cs="Times New Roman"/>
                <w:b/>
                <w:bCs/>
                <w:lang w:val="kk-KZ"/>
              </w:rPr>
            </w:pPr>
            <w:r w:rsidRPr="007510C8">
              <w:rPr>
                <w:rFonts w:ascii="Times New Roman" w:hAnsi="Times New Roman" w:cs="Times New Roman"/>
                <w:b/>
                <w:bCs/>
                <w:lang w:val="kk-KZ"/>
              </w:rPr>
              <w:t>III. АКЦИЯҒА ҚАТЫСУ ТАЛАПТАРЫ:</w:t>
            </w:r>
          </w:p>
        </w:tc>
        <w:tc>
          <w:tcPr>
            <w:tcW w:w="3685" w:type="dxa"/>
          </w:tcPr>
          <w:p w14:paraId="624C2998" w14:textId="0EA636C3" w:rsidR="00BF35C1" w:rsidRPr="007510C8" w:rsidRDefault="00BF35C1" w:rsidP="00BF35C1">
            <w:pPr>
              <w:jc w:val="both"/>
              <w:rPr>
                <w:rFonts w:ascii="Times New Roman" w:hAnsi="Times New Roman" w:cs="Times New Roman"/>
                <w:b/>
                <w:bCs/>
              </w:rPr>
            </w:pPr>
            <w:r w:rsidRPr="007510C8">
              <w:rPr>
                <w:rFonts w:ascii="Times New Roman" w:hAnsi="Times New Roman" w:cs="Times New Roman"/>
                <w:b/>
                <w:bCs/>
              </w:rPr>
              <w:t>III. УСЛОВИЯ УЧАСТИЯ В АКЦИИ:</w:t>
            </w:r>
          </w:p>
        </w:tc>
        <w:tc>
          <w:tcPr>
            <w:tcW w:w="3402" w:type="dxa"/>
          </w:tcPr>
          <w:p w14:paraId="49B360EC" w14:textId="7CB73961" w:rsidR="00BF35C1" w:rsidRPr="007510C8" w:rsidRDefault="00025BD7" w:rsidP="00BF35C1">
            <w:pPr>
              <w:jc w:val="both"/>
              <w:rPr>
                <w:rFonts w:ascii="Times New Roman" w:hAnsi="Times New Roman" w:cs="Times New Roman"/>
                <w:b/>
                <w:bCs/>
                <w:lang w:val="kk-KZ"/>
              </w:rPr>
            </w:pPr>
            <w:r w:rsidRPr="007510C8">
              <w:rPr>
                <w:rFonts w:ascii="Times New Roman" w:hAnsi="Times New Roman" w:cs="Times New Roman"/>
                <w:b/>
                <w:bCs/>
                <w:lang w:val="kk-KZ"/>
              </w:rPr>
              <w:t>III. CONDTIONS OF PARTICIPATION IN THE PROMOTION:</w:t>
            </w:r>
          </w:p>
        </w:tc>
      </w:tr>
      <w:tr w:rsidR="00BF35C1" w:rsidRPr="007279DA" w14:paraId="39438CAE" w14:textId="77777777" w:rsidTr="003950DC">
        <w:tc>
          <w:tcPr>
            <w:tcW w:w="3545" w:type="dxa"/>
          </w:tcPr>
          <w:p w14:paraId="56B2C7C4" w14:textId="0A9DC3D4" w:rsidR="00BF35C1" w:rsidRPr="007510C8" w:rsidRDefault="006D0B00" w:rsidP="00BF35C1">
            <w:pPr>
              <w:tabs>
                <w:tab w:val="left" w:pos="426"/>
                <w:tab w:val="left" w:pos="851"/>
              </w:tabs>
              <w:jc w:val="both"/>
              <w:rPr>
                <w:rFonts w:ascii="Times New Roman" w:hAnsi="Times New Roman" w:cs="Times New Roman"/>
                <w:lang w:val="kk-KZ" w:eastAsia="ru-RU"/>
              </w:rPr>
            </w:pPr>
            <w:r w:rsidRPr="007510C8">
              <w:rPr>
                <w:rFonts w:ascii="Times New Roman" w:hAnsi="Times New Roman" w:cs="Times New Roman"/>
                <w:lang w:val="kk-KZ" w:eastAsia="ru-RU"/>
              </w:rPr>
              <w:t>1. Iphone 17 Pro ұтысына қатысу үшін клиенттер Ұйымдастырушы шығарған карточкадан (бұдан әрі мәтін бойынша «карточка») 1000 (бір мың) теңгеден басталатын сомаға кемінде 3 (үш) шығыс операциясын жасауы қажет. Бұл Акцияға VISA төлем карточкасымен (транзакция түрі - RTL) жасалған қолма-қол ақшасыз сауда мен интернеттегі сауда ғана қатысады, бұл ретте тек қана токенді пайдалану арқылы жүргізілген операциялар (Apple Pay, Samsung Pay, Google Pay, Garmin Pay) ескеріледі. Әрбір үш сатып алу iPhone 17 Pro ұтысына қатысуға бір мүмкіндік береді. Акция талаптарына сәйкес жасалған транзакциялар неғұрлым көп болса, iPhone 17 Pro ұтып алу ықтималдығы соғұрлым жоғары болады.</w:t>
            </w:r>
          </w:p>
        </w:tc>
        <w:tc>
          <w:tcPr>
            <w:tcW w:w="3685" w:type="dxa"/>
          </w:tcPr>
          <w:p w14:paraId="41DAA965" w14:textId="1C214483" w:rsidR="00BF35C1" w:rsidRPr="007510C8" w:rsidRDefault="00BF35C1" w:rsidP="00BF35C1">
            <w:pPr>
              <w:tabs>
                <w:tab w:val="left" w:pos="426"/>
                <w:tab w:val="left" w:pos="851"/>
              </w:tabs>
              <w:jc w:val="both"/>
              <w:rPr>
                <w:rFonts w:ascii="Times New Roman" w:hAnsi="Times New Roman" w:cs="Times New Roman"/>
                <w:lang w:eastAsia="ru-RU"/>
              </w:rPr>
            </w:pPr>
            <w:r w:rsidRPr="007510C8">
              <w:rPr>
                <w:rFonts w:ascii="Times New Roman" w:hAnsi="Times New Roman" w:cs="Times New Roman"/>
                <w:lang w:eastAsia="ru-RU"/>
              </w:rPr>
              <w:t xml:space="preserve">1. Для участия в розыгрыше </w:t>
            </w:r>
            <w:proofErr w:type="spellStart"/>
            <w:r w:rsidRPr="007510C8">
              <w:rPr>
                <w:rFonts w:ascii="Times New Roman" w:hAnsi="Times New Roman" w:cs="Times New Roman"/>
                <w:lang w:eastAsia="ru-RU"/>
              </w:rPr>
              <w:t>Iphone</w:t>
            </w:r>
            <w:proofErr w:type="spellEnd"/>
            <w:r w:rsidRPr="007510C8">
              <w:rPr>
                <w:rFonts w:ascii="Times New Roman" w:hAnsi="Times New Roman" w:cs="Times New Roman"/>
                <w:lang w:eastAsia="ru-RU"/>
              </w:rPr>
              <w:t xml:space="preserve"> 17 Pro клиентам необходимо совершить не менее 3</w:t>
            </w:r>
            <w:r w:rsidR="00025BD7" w:rsidRPr="007510C8">
              <w:rPr>
                <w:rFonts w:ascii="Times New Roman" w:hAnsi="Times New Roman" w:cs="Times New Roman"/>
                <w:lang w:val="kk-KZ" w:eastAsia="ru-RU"/>
              </w:rPr>
              <w:t xml:space="preserve"> </w:t>
            </w:r>
            <w:r w:rsidRPr="007510C8">
              <w:rPr>
                <w:rFonts w:ascii="Times New Roman" w:hAnsi="Times New Roman" w:cs="Times New Roman"/>
                <w:lang w:eastAsia="ru-RU"/>
              </w:rPr>
              <w:t>(трех) расходных операций на сумму от 1000 (одной тысячи) тенге с карточки, выпущенной Организатором (далее по тексту «карточка»)</w:t>
            </w:r>
            <w:r w:rsidRPr="007510C8">
              <w:rPr>
                <w:rFonts w:ascii="Times New Roman" w:hAnsi="Times New Roman" w:cs="Times New Roman"/>
              </w:rPr>
              <w:t>.</w:t>
            </w:r>
            <w:r w:rsidRPr="007510C8">
              <w:rPr>
                <w:rFonts w:ascii="Times New Roman" w:hAnsi="Times New Roman" w:cs="Times New Roman"/>
                <w:lang w:eastAsia="ru-RU"/>
              </w:rPr>
              <w:t xml:space="preserve"> В данной Акции участвуют только безналичные покупки и покупки в интернете, совершенные платежной карточкой VISA (тип транзакции — RTL), при этом учитываются исключительно операции, проведённые с использованием токена (Apple Pay, Samsung Pay, Google Pay, Garmin Pay).</w:t>
            </w:r>
            <w:r w:rsidRPr="007510C8">
              <w:rPr>
                <w:rFonts w:ascii="Times New Roman" w:hAnsi="Times New Roman" w:cs="Times New Roman"/>
              </w:rPr>
              <w:t xml:space="preserve"> Каждые три покупки дают один шанс в участии в розыгрыше iPhone 17 Pro. Чем больше совершенных транзакций согласно условиям Акции, тем больше вероятность выигрыша iPhone 17 Pro.</w:t>
            </w:r>
          </w:p>
        </w:tc>
        <w:tc>
          <w:tcPr>
            <w:tcW w:w="3402" w:type="dxa"/>
          </w:tcPr>
          <w:p w14:paraId="0EF1BACD" w14:textId="5AD300E4" w:rsidR="00BF35C1" w:rsidRPr="007510C8" w:rsidRDefault="009469D1" w:rsidP="009469D1">
            <w:pPr>
              <w:pStyle w:val="af6"/>
              <w:rPr>
                <w:sz w:val="22"/>
                <w:szCs w:val="22"/>
                <w:lang w:val="en-US"/>
              </w:rPr>
            </w:pPr>
            <w:r w:rsidRPr="007510C8">
              <w:rPr>
                <w:sz w:val="22"/>
                <w:szCs w:val="22"/>
                <w:lang w:val="en-US"/>
              </w:rPr>
              <w:t xml:space="preserve">1. To participate in the iPhone 17 Pro prize draw, customers must make at least three (3) transactions worth at least one thousand (1,000) tenge using a card issued by the </w:t>
            </w:r>
            <w:proofErr w:type="spellStart"/>
            <w:r w:rsidRPr="007510C8">
              <w:rPr>
                <w:sz w:val="22"/>
                <w:szCs w:val="22"/>
                <w:lang w:val="en-US"/>
              </w:rPr>
              <w:t>Organiser</w:t>
            </w:r>
            <w:proofErr w:type="spellEnd"/>
            <w:r w:rsidRPr="007510C8">
              <w:rPr>
                <w:sz w:val="22"/>
                <w:szCs w:val="22"/>
                <w:lang w:val="en-US"/>
              </w:rPr>
              <w:t xml:space="preserve"> (hereinafter referred to as the ‘card’). Only non-cash purchases and online purchases made with a VISA payment card (transaction type — RTL) are eligible for this Promotion, and only transactions made using a token (Apple Pay, Samsung Pay, Google Pay, Garmin Pay) will be accepted. Every three purchases give you one chance to participate in the iPhone 17 Pro prize draw. The more transactions you make in accordance with the conditions of the Promotion, the more chances to win an iPhone 17 Pro.</w:t>
            </w:r>
          </w:p>
        </w:tc>
      </w:tr>
      <w:tr w:rsidR="00BF35C1" w:rsidRPr="007279DA" w14:paraId="03EEB5A1" w14:textId="77777777" w:rsidTr="003950DC">
        <w:tc>
          <w:tcPr>
            <w:tcW w:w="3545" w:type="dxa"/>
          </w:tcPr>
          <w:p w14:paraId="147F94B5"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2. Акцияға қатысу үшін мынадай Транзакциялар есепке алынбайды:</w:t>
            </w:r>
          </w:p>
          <w:p w14:paraId="7D78B19A"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bcc.kz қолданбасындағы төлемдер</w:t>
            </w:r>
          </w:p>
          <w:p w14:paraId="1A425696"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банкоматтардан және қаржы институттарының/кредиттік ұйымдардың кассаларынан ақша қаражатын алу (МCC 6011, 6010)</w:t>
            </w:r>
          </w:p>
          <w:p w14:paraId="7E0072DC"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xml:space="preserve">- ақша аударымдары, ақша есептеу, қаржы ұйымдары, мемлекеттік </w:t>
            </w:r>
            <w:r w:rsidRPr="007510C8">
              <w:rPr>
                <w:rFonts w:ascii="Times New Roman" w:eastAsia="Times New Roman" w:hAnsi="Times New Roman" w:cs="Times New Roman"/>
                <w:color w:val="222222"/>
                <w:lang w:val="kk-KZ"/>
              </w:rPr>
              <w:lastRenderedPageBreak/>
              <w:t>төлемдер (егер операция қаражат аударуға байланысты болса, МСС 4829, 6531-6540, 6012, 6022-6028, 8931, 9211, 9222, 9311, 9399, 9402, 9405 және басқа да МСС)</w:t>
            </w:r>
          </w:p>
          <w:p w14:paraId="72434EDD"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телекоммуникациялық қызметтер, ұялы байланыс, интернет және ақылы телевизиялық қызметтерге ақы төлеу (MCC 4812, 4813, 4814, 4815, 4821, 4899, 7375)</w:t>
            </w:r>
          </w:p>
          <w:p w14:paraId="1B3578B0"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коммуналдық төлемдер (MCC 4900); мөлшерлемелер мен бәс тігуді төлеу, казино фишкаларын, шетел валютасын, бағалы қағаздарды сатып алу, пайлармен қаржылық мәмілелерді төлеу, ломбардтар (MCC 5933, 6050, 6051, 6211, 6529, 6530, 7800, 7801, 7802, 7995, 9406, 9223, 9754)</w:t>
            </w:r>
          </w:p>
          <w:p w14:paraId="6D63A9EA"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көтерме/коммерциялық сауда (MCC 5046 - коммерциялық жабдық, 5099 - өрт сөндіргіштер, өрт сигнализациясы және т.б., 5715 - алкоголь, 5993 - темекі дүкендері)</w:t>
            </w:r>
          </w:p>
          <w:p w14:paraId="237A55C5"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xml:space="preserve">- басқалары (MCC 4816 - компьютерлік желі/ақпараттық қызметтер, 5960 - пошталық тарату, телевизиялық хабарландырулар және т.б. арқылы сақтандыру 6300 - сақтандыру сату, андеррайтинг және сыйлықақылар, 6399 - сақтандыру - ешбір жерде жіктелмеген, 6513 - жылжымайтын мүлік агенттері және менеджерлер - жалға алу, 7321 - кредиттік бюро, 7261 - жерлеу қызметтері және крематорийлер, 7273 - Танысу, 7276 - салықтар бойынша қызметтер, 7299 - басқа сервис - ешбір жерде жіктелмеген, 7311 - жарнамалық қызметтер, (MCC 7372, 7392) - компьютерлік бағдарламалау, деректерді өңдеу және интеграцияланған жүйелерді жобалау қызметтері, 7361 - Жұмысқа орналастыру жөніндегі агенттіктер, уақытша анықтама қызметтері, 7393 - Детективтік агенттіктер, күзет агенттіктері, қауіпсіздік қызметтері, 7322 - Борышты өндіріп алу агенттіктері, 7399 - бизнес қызметтер, 8661 - Діни ұйымдар, 0763 - Ауыл шаруашылығы кооперативтері, 8111 - Адвокаттар, заң қызметтері, 7277 - Борыштар, неке, жеке </w:t>
            </w:r>
            <w:r w:rsidRPr="007510C8">
              <w:rPr>
                <w:rFonts w:ascii="Times New Roman" w:eastAsia="Times New Roman" w:hAnsi="Times New Roman" w:cs="Times New Roman"/>
                <w:color w:val="222222"/>
                <w:lang w:val="kk-KZ"/>
              </w:rPr>
              <w:lastRenderedPageBreak/>
              <w:t>мәселелер - кеңес беру, 8651 - Саяси ұйымдар, 8734 - Сынақ зертханалары 8999 - кәсіби қызметтер - ешбір жерде жіктелмеген, 8398 - қайырымдылық).</w:t>
            </w:r>
          </w:p>
          <w:p w14:paraId="27391F70"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бірнеше секунд айырмашылығымен бір ғана сауда және сервис кәсіпорнынан сатып алу;</w:t>
            </w:r>
          </w:p>
          <w:p w14:paraId="5577E05B"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Акцияны өткізу кезеңінен тыс жасалған;</w:t>
            </w:r>
          </w:p>
          <w:p w14:paraId="47C538EA" w14:textId="72E6E6A3" w:rsidR="00BF35C1"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күші жойылған операциялар және/немесе олар бойынша қайтару жүргізілген операциялар немесе шоттан сомасы есептен шығарылмаған операциялар.</w:t>
            </w:r>
          </w:p>
        </w:tc>
        <w:tc>
          <w:tcPr>
            <w:tcW w:w="3685" w:type="dxa"/>
          </w:tcPr>
          <w:p w14:paraId="3286596D" w14:textId="77777777" w:rsidR="00BF35C1" w:rsidRPr="007510C8" w:rsidRDefault="00BF35C1" w:rsidP="005E3B62">
            <w:pPr>
              <w:tabs>
                <w:tab w:val="left" w:pos="514"/>
              </w:tabs>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lastRenderedPageBreak/>
              <w:t>2. Не учитываются для участия в Акции следующие Транзакции:</w:t>
            </w:r>
          </w:p>
          <w:p w14:paraId="67218170"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платежи в приложении bcc.kz</w:t>
            </w:r>
          </w:p>
          <w:p w14:paraId="0B6F9389"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получение денежных средств в банкоматах и в кассах финансовых институтов/кредитных организаций (MCC 6011, 6010)</w:t>
            </w:r>
          </w:p>
          <w:p w14:paraId="527BAD2F"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xml:space="preserve">- денежные переводы, зачисление денег, финансовые организации, государственные платежи (MCC </w:t>
            </w:r>
            <w:r w:rsidRPr="007510C8">
              <w:rPr>
                <w:rFonts w:ascii="Times New Roman" w:eastAsia="Times New Roman" w:hAnsi="Times New Roman" w:cs="Times New Roman"/>
                <w:color w:val="222222"/>
              </w:rPr>
              <w:lastRenderedPageBreak/>
              <w:t>4829, 6531-6540, 6012, 6022-6028, 8931, 9211, 9222, 9311, 9399, 9402, 9405 и другие MCC, если операция связана с переводом средств)</w:t>
            </w:r>
          </w:p>
          <w:p w14:paraId="6DAFC9AD"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телекоммуникационные услуги, оплата мобильной связи, интернета и платных телевизионных услуг (MCC 4812, 4813, 4814, 4815, 4821, 4899, 7375)</w:t>
            </w:r>
          </w:p>
          <w:p w14:paraId="0BD8D761"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коммунальные платежи (MCC 4900); оплата ставок и пари, покупка фишек казино, иностранной валюты, ценных бумаг, оплата финансовых сделок с паями, ломбарды (MCC 5933, 6050, 6051, 6211, 6529, 6530, 7800, 7801, 7802, 7995, 9406, 9223, 9754)</w:t>
            </w:r>
          </w:p>
          <w:p w14:paraId="18CB5C83"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xml:space="preserve">- оптовая/коммерческая торговля (MCC 5046 - коммерческое оборудование, 5099 - огнетушители, пожарная сигнализация и </w:t>
            </w:r>
            <w:proofErr w:type="spellStart"/>
            <w:r w:rsidRPr="007510C8">
              <w:rPr>
                <w:rFonts w:ascii="Times New Roman" w:eastAsia="Times New Roman" w:hAnsi="Times New Roman" w:cs="Times New Roman"/>
                <w:color w:val="222222"/>
              </w:rPr>
              <w:t>др</w:t>
            </w:r>
            <w:proofErr w:type="spellEnd"/>
            <w:r w:rsidRPr="007510C8">
              <w:rPr>
                <w:rFonts w:ascii="Times New Roman" w:eastAsia="Times New Roman" w:hAnsi="Times New Roman" w:cs="Times New Roman"/>
                <w:color w:val="222222"/>
              </w:rPr>
              <w:t>, 5715 – алкоголь, 5993 - Табачные магазины)</w:t>
            </w:r>
          </w:p>
          <w:p w14:paraId="4CA8D0E0"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xml:space="preserve">- другие (MCC 4816 - компьютерная сеть/ информационные услуги, 5960 - страхование через почтовую рассылку, телевизионные объявления и др., 6300 - страховые продажи, андеррайтинг и премии, 6399 - страхование - нигде не классифицированное, 6513 - агенты недвижимости и менеджеры – аренда, 7321 - кредитные бюро, 7261 - ритуальные услуги и крематории, 7273 – Знакомства, 7276 - услуги по налогам, 7299 - иной сервис - нигде не классифицированный, 7311 - рекламные услуги, (MCC 7372, 7392) - услуги компьютерного программирования, обработки данных и проектирования интегрированных систем, 7361 - Агентства по трудоустройству, временные справочные службы, 7393 - Детективные агентства, охранные агентства, службы безопасности, 7322 - Агентства взыскания долгов, 7399 - бизнес услуги, 8661 - Религиозные организации, 0763 - Сельскохозяйственные кооперативы, 8111 - Адвокаты, юридические услуги, 7277 - Долги, брак, личные вопросы – консультирование, 8651 - Политические организации, 8734 - Испытательные лаборатории (немедицинские), 8999 - </w:t>
            </w:r>
            <w:r w:rsidRPr="007510C8">
              <w:rPr>
                <w:rFonts w:ascii="Times New Roman" w:eastAsia="Times New Roman" w:hAnsi="Times New Roman" w:cs="Times New Roman"/>
                <w:color w:val="222222"/>
              </w:rPr>
              <w:lastRenderedPageBreak/>
              <w:t>профессиональные услуги – нигде не классифицированные, 8398 - благотворительность).</w:t>
            </w:r>
          </w:p>
          <w:p w14:paraId="0361FF90"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покупки у одного и того же предприятия торговли и сервиса с разницей в несколько секунд;</w:t>
            </w:r>
          </w:p>
          <w:p w14:paraId="6195F726"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совершенные вне Периода проведения Акции;</w:t>
            </w:r>
          </w:p>
          <w:p w14:paraId="55D133F5" w14:textId="513763B7" w:rsidR="00BF35C1" w:rsidRPr="007510C8" w:rsidRDefault="00BF35C1" w:rsidP="005E3B62">
            <w:pPr>
              <w:tabs>
                <w:tab w:val="left" w:pos="514"/>
              </w:tabs>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отмененные операции и/или операции, по которым был произведен возврат или операции, по которым не произошло списание суммы со счета.</w:t>
            </w:r>
          </w:p>
        </w:tc>
        <w:tc>
          <w:tcPr>
            <w:tcW w:w="3402" w:type="dxa"/>
          </w:tcPr>
          <w:p w14:paraId="10DA5734" w14:textId="3B6A4E8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lastRenderedPageBreak/>
              <w:t xml:space="preserve">2. The following </w:t>
            </w:r>
            <w:r w:rsidR="00DF5D52" w:rsidRPr="007510C8">
              <w:rPr>
                <w:sz w:val="22"/>
                <w:szCs w:val="22"/>
                <w:lang w:val="en-US"/>
              </w:rPr>
              <w:t xml:space="preserve">Transactions </w:t>
            </w:r>
            <w:r w:rsidRPr="007510C8">
              <w:rPr>
                <w:sz w:val="22"/>
                <w:szCs w:val="22"/>
                <w:lang w:val="en-US"/>
              </w:rPr>
              <w:t>are not eligible for participation in the Promotion:</w:t>
            </w:r>
          </w:p>
          <w:p w14:paraId="23501E17"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payments in the bcc.kz app</w:t>
            </w:r>
          </w:p>
          <w:p w14:paraId="539F14AC"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xml:space="preserve">- cash withdrawals at ATMs and cash desks of financial institutions/credit </w:t>
            </w:r>
            <w:proofErr w:type="spellStart"/>
            <w:r w:rsidRPr="007510C8">
              <w:rPr>
                <w:sz w:val="22"/>
                <w:szCs w:val="22"/>
                <w:lang w:val="en-US"/>
              </w:rPr>
              <w:t>organisations</w:t>
            </w:r>
            <w:proofErr w:type="spellEnd"/>
            <w:r w:rsidRPr="007510C8">
              <w:rPr>
                <w:sz w:val="22"/>
                <w:szCs w:val="22"/>
                <w:lang w:val="en-US"/>
              </w:rPr>
              <w:t xml:space="preserve"> (MCC 6011, 6010)</w:t>
            </w:r>
          </w:p>
          <w:p w14:paraId="18E8ECCB"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xml:space="preserve">- money transfers, money deposits, financial </w:t>
            </w:r>
            <w:proofErr w:type="spellStart"/>
            <w:r w:rsidRPr="007510C8">
              <w:rPr>
                <w:sz w:val="22"/>
                <w:szCs w:val="22"/>
                <w:lang w:val="en-US"/>
              </w:rPr>
              <w:t>organisations</w:t>
            </w:r>
            <w:proofErr w:type="spellEnd"/>
            <w:r w:rsidRPr="007510C8">
              <w:rPr>
                <w:sz w:val="22"/>
                <w:szCs w:val="22"/>
                <w:lang w:val="en-US"/>
              </w:rPr>
              <w:t xml:space="preserve">, government </w:t>
            </w:r>
            <w:r w:rsidRPr="007510C8">
              <w:rPr>
                <w:sz w:val="22"/>
                <w:szCs w:val="22"/>
                <w:lang w:val="en-US"/>
              </w:rPr>
              <w:lastRenderedPageBreak/>
              <w:t xml:space="preserve">payments (MCC 4829, 6531-6540, 6012, 6022-6028, 8931, 9211, 9222, 9311, 9399, 9402, 9405 and other MCCs if </w:t>
            </w:r>
            <w:proofErr w:type="gramStart"/>
            <w:r w:rsidRPr="007510C8">
              <w:rPr>
                <w:sz w:val="22"/>
                <w:szCs w:val="22"/>
                <w:lang w:val="en-US"/>
              </w:rPr>
              <w:t>the transaction involves a</w:t>
            </w:r>
            <w:proofErr w:type="gramEnd"/>
            <w:r w:rsidRPr="007510C8">
              <w:rPr>
                <w:sz w:val="22"/>
                <w:szCs w:val="22"/>
                <w:lang w:val="en-US"/>
              </w:rPr>
              <w:t xml:space="preserve"> transfer of funds)</w:t>
            </w:r>
          </w:p>
          <w:p w14:paraId="3AD0E736"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telecommunications services, payment for mobile communications, internet and pay TV services (MCC 4812, 4813, 4814, 4815, 4821, 4899, 7375)</w:t>
            </w:r>
          </w:p>
          <w:p w14:paraId="7B42D6AF" w14:textId="1AB18868"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utility payments (MCC 4900); payment of bets and wagers, purchase of casino chips, foreign currency, securities, payment for financial transactions with shares, pawnshop</w:t>
            </w:r>
            <w:r w:rsidR="00DF5D52" w:rsidRPr="007510C8">
              <w:rPr>
                <w:sz w:val="22"/>
                <w:szCs w:val="22"/>
                <w:lang w:val="en-US"/>
              </w:rPr>
              <w:t xml:space="preserve"> services</w:t>
            </w:r>
            <w:r w:rsidRPr="007510C8">
              <w:rPr>
                <w:sz w:val="22"/>
                <w:szCs w:val="22"/>
                <w:lang w:val="en-US"/>
              </w:rPr>
              <w:t xml:space="preserve"> (MCC 5933, 6050, 6051, 6211, 6529, 6530, 7800, 7801, 7802, 7995, 9406, 9223, 9754)</w:t>
            </w:r>
          </w:p>
          <w:p w14:paraId="4E32F022"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wholesale/commercial trade (MCC 5046 - commercial equipment, 5099 - fire extinguishers, fire alarms, etc., 5715 - alcohol, 5993 - tobacco shops)</w:t>
            </w:r>
          </w:p>
          <w:p w14:paraId="13332C3C"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xml:space="preserve">- other (MCC 4816 - computer network/information services, 5960 - insurance through mail order, television advertisements, etc., 6300 - insurance sales, underwriting and premiums, 6399 - insurance - not classified elsewhere, 6513 - real estate agents and managers - rental, 7321 - credit bureaus, 7261 - funeral services and crematoria, 7273 – Dating services, 7276 - Tax services, 7299 - Other services - not classified elsewhere, 7311 - Advertising services, (MCC 7372, 7392) - Computer programming, data processing and integrated systems design services, 7361 - Employment agencies, temporary reference services, 7393 - Detective agencies, security agencies, security services, 7322 - Debt collection agencies, 7399 - Business services, 8661 - Religious </w:t>
            </w:r>
            <w:proofErr w:type="spellStart"/>
            <w:r w:rsidRPr="007510C8">
              <w:rPr>
                <w:sz w:val="22"/>
                <w:szCs w:val="22"/>
                <w:lang w:val="en-US"/>
              </w:rPr>
              <w:t>organisations</w:t>
            </w:r>
            <w:proofErr w:type="spellEnd"/>
            <w:r w:rsidRPr="007510C8">
              <w:rPr>
                <w:sz w:val="22"/>
                <w:szCs w:val="22"/>
                <w:lang w:val="en-US"/>
              </w:rPr>
              <w:t xml:space="preserve">, 0763 - Agricultural cooperatives, 8111 - Lawyers, legal services, 7277 - Debts, marriage, personal issues - counselling, 8651 - Political </w:t>
            </w:r>
            <w:proofErr w:type="spellStart"/>
            <w:r w:rsidRPr="007510C8">
              <w:rPr>
                <w:sz w:val="22"/>
                <w:szCs w:val="22"/>
                <w:lang w:val="en-US"/>
              </w:rPr>
              <w:t>organisations</w:t>
            </w:r>
            <w:proofErr w:type="spellEnd"/>
            <w:r w:rsidRPr="007510C8">
              <w:rPr>
                <w:sz w:val="22"/>
                <w:szCs w:val="22"/>
                <w:lang w:val="en-US"/>
              </w:rPr>
              <w:t>, 8734 - Testing laboratories (non-medical), 8999 - Professional services - not classified elsewhere, 8398 - Charities).</w:t>
            </w:r>
          </w:p>
          <w:p w14:paraId="2D34B225"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lastRenderedPageBreak/>
              <w:t xml:space="preserve">- purchases from the same retail and service enterprise within a few seconds of </w:t>
            </w:r>
            <w:proofErr w:type="gramStart"/>
            <w:r w:rsidRPr="007510C8">
              <w:rPr>
                <w:sz w:val="22"/>
                <w:szCs w:val="22"/>
                <w:lang w:val="en-US"/>
              </w:rPr>
              <w:t>each other;</w:t>
            </w:r>
            <w:proofErr w:type="gramEnd"/>
          </w:p>
          <w:p w14:paraId="59A2FFB2" w14:textId="73974ED9"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xml:space="preserve">- </w:t>
            </w:r>
            <w:r w:rsidR="000741E0" w:rsidRPr="007510C8">
              <w:rPr>
                <w:sz w:val="22"/>
                <w:szCs w:val="22"/>
                <w:lang w:val="en-US"/>
              </w:rPr>
              <w:t xml:space="preserve">transactions </w:t>
            </w:r>
            <w:r w:rsidRPr="007510C8">
              <w:rPr>
                <w:sz w:val="22"/>
                <w:szCs w:val="22"/>
                <w:lang w:val="en-US"/>
              </w:rPr>
              <w:t xml:space="preserve">made outside the Promotion </w:t>
            </w:r>
            <w:proofErr w:type="gramStart"/>
            <w:r w:rsidRPr="007510C8">
              <w:rPr>
                <w:sz w:val="22"/>
                <w:szCs w:val="22"/>
                <w:lang w:val="en-US"/>
              </w:rPr>
              <w:t>Period;</w:t>
            </w:r>
            <w:proofErr w:type="gramEnd"/>
          </w:p>
          <w:p w14:paraId="5D3829BA"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cancelled transactions and/or transactions for which a refund was made or transactions for which the amount was not debited from the account.</w:t>
            </w:r>
          </w:p>
          <w:p w14:paraId="67434A6D" w14:textId="7CA15F47" w:rsidR="00BF35C1" w:rsidRPr="007510C8" w:rsidRDefault="00BF35C1" w:rsidP="000741E0">
            <w:pPr>
              <w:tabs>
                <w:tab w:val="left" w:pos="514"/>
              </w:tabs>
              <w:jc w:val="both"/>
              <w:textAlignment w:val="baseline"/>
              <w:rPr>
                <w:rFonts w:ascii="Times New Roman" w:eastAsia="Times New Roman" w:hAnsi="Times New Roman" w:cs="Times New Roman"/>
                <w:color w:val="222222"/>
                <w:lang w:val="en-US"/>
              </w:rPr>
            </w:pPr>
          </w:p>
        </w:tc>
      </w:tr>
      <w:tr w:rsidR="00BF35C1" w:rsidRPr="007279DA" w14:paraId="3286C704" w14:textId="77777777" w:rsidTr="003950DC">
        <w:tc>
          <w:tcPr>
            <w:tcW w:w="3545" w:type="dxa"/>
          </w:tcPr>
          <w:p w14:paraId="56E0D537" w14:textId="0A6D2F5A" w:rsidR="00BF35C1" w:rsidRPr="007510C8" w:rsidRDefault="003950DC" w:rsidP="003950DC">
            <w:pPr>
              <w:tabs>
                <w:tab w:val="left" w:pos="514"/>
              </w:tabs>
              <w:jc w:val="both"/>
              <w:rPr>
                <w:rFonts w:ascii="Times New Roman" w:hAnsi="Times New Roman" w:cs="Times New Roman"/>
                <w:lang w:val="kk-KZ"/>
              </w:rPr>
            </w:pPr>
            <w:r w:rsidRPr="007510C8">
              <w:rPr>
                <w:rFonts w:ascii="Times New Roman" w:hAnsi="Times New Roman" w:cs="Times New Roman"/>
                <w:lang w:val="kk-KZ"/>
              </w:rPr>
              <w:lastRenderedPageBreak/>
              <w:t>Акцияның әрбір кезеңін өткізу қорытындысы бойынша Акцияның талаптарын орындаған клиенттер iPhone 17 Pro ұтысына қатысу мүмкіндігіне ие болады.</w:t>
            </w:r>
          </w:p>
        </w:tc>
        <w:tc>
          <w:tcPr>
            <w:tcW w:w="3685" w:type="dxa"/>
          </w:tcPr>
          <w:p w14:paraId="39ACFD2D" w14:textId="54F9476F" w:rsidR="00BF35C1" w:rsidRPr="007510C8" w:rsidRDefault="00BF35C1" w:rsidP="003950DC">
            <w:pPr>
              <w:pStyle w:val="aa"/>
              <w:tabs>
                <w:tab w:val="left" w:pos="514"/>
              </w:tabs>
              <w:ind w:left="30"/>
              <w:jc w:val="both"/>
              <w:rPr>
                <w:rFonts w:ascii="Times New Roman" w:hAnsi="Times New Roman" w:cs="Times New Roman"/>
              </w:rPr>
            </w:pPr>
            <w:r w:rsidRPr="007510C8">
              <w:rPr>
                <w:rFonts w:ascii="Times New Roman" w:hAnsi="Times New Roman" w:cs="Times New Roman"/>
              </w:rPr>
              <w:t>По итогам проведения каждого этапа Акции клиенты, выполнившие условия Акции, получают шанс участвовать в розыгрыше iPhone 17 Pro.</w:t>
            </w:r>
          </w:p>
        </w:tc>
        <w:tc>
          <w:tcPr>
            <w:tcW w:w="3402" w:type="dxa"/>
          </w:tcPr>
          <w:p w14:paraId="45AF333E" w14:textId="16B85F42" w:rsidR="00BF35C1" w:rsidRPr="007510C8" w:rsidRDefault="00863433" w:rsidP="00863433">
            <w:pPr>
              <w:pStyle w:val="af6"/>
              <w:jc w:val="both"/>
              <w:rPr>
                <w:sz w:val="22"/>
                <w:szCs w:val="22"/>
                <w:lang w:val="en-US"/>
              </w:rPr>
            </w:pPr>
            <w:r w:rsidRPr="007510C8">
              <w:rPr>
                <w:sz w:val="22"/>
                <w:szCs w:val="22"/>
                <w:lang w:val="en-US"/>
              </w:rPr>
              <w:t>At the end of each stage of the Promotion, customers who have fulfilled the Promotion</w:t>
            </w:r>
            <w:r w:rsidRPr="007510C8">
              <w:rPr>
                <w:sz w:val="22"/>
                <w:szCs w:val="22"/>
                <w:lang w:val="kk-KZ"/>
              </w:rPr>
              <w:t xml:space="preserve"> </w:t>
            </w:r>
            <w:r w:rsidRPr="007510C8">
              <w:rPr>
                <w:sz w:val="22"/>
                <w:szCs w:val="22"/>
                <w:lang w:val="en-US"/>
              </w:rPr>
              <w:t>conditions will have the chance to participate in a draw to win an iPhone 17 Pro.</w:t>
            </w:r>
          </w:p>
        </w:tc>
      </w:tr>
      <w:tr w:rsidR="00BF35C1" w:rsidRPr="007510C8" w14:paraId="421186E7" w14:textId="77777777" w:rsidTr="003950DC">
        <w:tc>
          <w:tcPr>
            <w:tcW w:w="3545" w:type="dxa"/>
          </w:tcPr>
          <w:p w14:paraId="33E50C7E" w14:textId="0FAD9CF4" w:rsidR="00BF35C1" w:rsidRPr="007510C8" w:rsidRDefault="003950DC" w:rsidP="00BF35C1">
            <w:pPr>
              <w:jc w:val="both"/>
              <w:rPr>
                <w:rFonts w:ascii="Times New Roman" w:hAnsi="Times New Roman" w:cs="Times New Roman"/>
                <w:b/>
                <w:bCs/>
                <w:lang w:val="kk-KZ"/>
              </w:rPr>
            </w:pPr>
            <w:r w:rsidRPr="007510C8">
              <w:rPr>
                <w:rFonts w:ascii="Times New Roman" w:hAnsi="Times New Roman" w:cs="Times New Roman"/>
                <w:b/>
                <w:bCs/>
                <w:lang w:val="kk-KZ"/>
              </w:rPr>
              <w:t>IV. АКЦИЯНЫҢ ЖҮЛДЕ ҚОРЫ</w:t>
            </w:r>
          </w:p>
        </w:tc>
        <w:tc>
          <w:tcPr>
            <w:tcW w:w="3685" w:type="dxa"/>
          </w:tcPr>
          <w:p w14:paraId="18D748B8" w14:textId="7A365300" w:rsidR="00BF35C1" w:rsidRPr="007510C8" w:rsidRDefault="00BF35C1" w:rsidP="003950DC">
            <w:pPr>
              <w:ind w:left="30"/>
              <w:jc w:val="both"/>
              <w:rPr>
                <w:rFonts w:ascii="Times New Roman" w:hAnsi="Times New Roman" w:cs="Times New Roman"/>
                <w:b/>
                <w:bCs/>
              </w:rPr>
            </w:pPr>
            <w:r w:rsidRPr="007510C8">
              <w:rPr>
                <w:rFonts w:ascii="Times New Roman" w:hAnsi="Times New Roman" w:cs="Times New Roman"/>
                <w:b/>
                <w:bCs/>
              </w:rPr>
              <w:t>IV. ПРИЗОВОЙ ФОНД АКЦИИ</w:t>
            </w:r>
          </w:p>
        </w:tc>
        <w:tc>
          <w:tcPr>
            <w:tcW w:w="3402" w:type="dxa"/>
          </w:tcPr>
          <w:p w14:paraId="55F65480" w14:textId="13CCCE96" w:rsidR="00BF35C1" w:rsidRPr="007510C8" w:rsidRDefault="00863433" w:rsidP="00863433">
            <w:pPr>
              <w:pStyle w:val="af6"/>
              <w:rPr>
                <w:sz w:val="22"/>
                <w:szCs w:val="22"/>
              </w:rPr>
            </w:pPr>
            <w:r w:rsidRPr="007510C8">
              <w:rPr>
                <w:b/>
                <w:bCs/>
                <w:sz w:val="22"/>
                <w:szCs w:val="22"/>
              </w:rPr>
              <w:t>IV. PROMOTION PRIZE</w:t>
            </w:r>
            <w:r w:rsidRPr="007510C8">
              <w:rPr>
                <w:sz w:val="22"/>
                <w:szCs w:val="22"/>
              </w:rPr>
              <w:t xml:space="preserve"> </w:t>
            </w:r>
            <w:r w:rsidRPr="007510C8">
              <w:rPr>
                <w:b/>
                <w:bCs/>
                <w:sz w:val="22"/>
                <w:szCs w:val="22"/>
              </w:rPr>
              <w:t>FUND</w:t>
            </w:r>
          </w:p>
        </w:tc>
      </w:tr>
      <w:tr w:rsidR="00BF35C1" w:rsidRPr="007279DA" w14:paraId="4AD2A4D0" w14:textId="77777777" w:rsidTr="003950DC">
        <w:tc>
          <w:tcPr>
            <w:tcW w:w="3545" w:type="dxa"/>
          </w:tcPr>
          <w:p w14:paraId="347729B5" w14:textId="729A9BFA" w:rsidR="00BF35C1" w:rsidRPr="007279DA" w:rsidRDefault="007279DA" w:rsidP="007279DA">
            <w:pPr>
              <w:tabs>
                <w:tab w:val="left" w:pos="324"/>
              </w:tabs>
              <w:jc w:val="both"/>
              <w:rPr>
                <w:rFonts w:ascii="Times New Roman" w:hAnsi="Times New Roman" w:cs="Times New Roman"/>
                <w:lang w:val="kk-KZ"/>
              </w:rPr>
            </w:pPr>
            <w:r w:rsidRPr="007279DA">
              <w:rPr>
                <w:rFonts w:ascii="Times New Roman" w:hAnsi="Times New Roman" w:cs="Times New Roman"/>
                <w:lang w:val="kk-KZ"/>
              </w:rPr>
              <w:t>1.</w:t>
            </w:r>
            <w:r>
              <w:rPr>
                <w:rFonts w:ascii="Times New Roman" w:hAnsi="Times New Roman" w:cs="Times New Roman"/>
                <w:lang w:val="kk-KZ"/>
              </w:rPr>
              <w:t xml:space="preserve"> </w:t>
            </w:r>
            <w:r w:rsidR="003950DC" w:rsidRPr="007279DA">
              <w:rPr>
                <w:rFonts w:ascii="Times New Roman" w:hAnsi="Times New Roman" w:cs="Times New Roman"/>
                <w:lang w:val="kk-KZ"/>
              </w:rPr>
              <w:t>Сыйлықтар құнының ақшалай немесе өзге баламасы төленбейді және берілмейді.</w:t>
            </w:r>
          </w:p>
        </w:tc>
        <w:tc>
          <w:tcPr>
            <w:tcW w:w="3685" w:type="dxa"/>
          </w:tcPr>
          <w:p w14:paraId="45E9BDD2" w14:textId="238AC0E4" w:rsidR="00BF35C1" w:rsidRPr="007510C8" w:rsidRDefault="007279DA" w:rsidP="00BF35C1">
            <w:pPr>
              <w:pStyle w:val="aa"/>
              <w:tabs>
                <w:tab w:val="left" w:pos="324"/>
              </w:tabs>
              <w:ind w:left="0"/>
              <w:jc w:val="both"/>
              <w:rPr>
                <w:rFonts w:ascii="Times New Roman" w:hAnsi="Times New Roman" w:cs="Times New Roman"/>
              </w:rPr>
            </w:pPr>
            <w:r>
              <w:rPr>
                <w:rFonts w:ascii="Times New Roman" w:hAnsi="Times New Roman" w:cs="Times New Roman"/>
              </w:rPr>
              <w:t xml:space="preserve">1. </w:t>
            </w:r>
            <w:r w:rsidR="00BF35C1" w:rsidRPr="007510C8">
              <w:rPr>
                <w:rFonts w:ascii="Times New Roman" w:hAnsi="Times New Roman" w:cs="Times New Roman"/>
              </w:rPr>
              <w:t>Денежный или иной эквивалент стоимости призов не выплачивается и не предоставляется.</w:t>
            </w:r>
          </w:p>
        </w:tc>
        <w:tc>
          <w:tcPr>
            <w:tcW w:w="3402" w:type="dxa"/>
          </w:tcPr>
          <w:p w14:paraId="5BB3B3CE" w14:textId="37E248C3" w:rsidR="00BF35C1" w:rsidRPr="007510C8" w:rsidRDefault="007279DA" w:rsidP="003C1836">
            <w:pPr>
              <w:pStyle w:val="af6"/>
              <w:rPr>
                <w:sz w:val="22"/>
                <w:szCs w:val="22"/>
                <w:lang w:val="en-US"/>
              </w:rPr>
            </w:pPr>
            <w:r w:rsidRPr="007279DA">
              <w:rPr>
                <w:sz w:val="22"/>
                <w:szCs w:val="22"/>
                <w:lang w:val="en-US"/>
              </w:rPr>
              <w:t xml:space="preserve">1. </w:t>
            </w:r>
            <w:r w:rsidR="003C1836" w:rsidRPr="007510C8">
              <w:rPr>
                <w:sz w:val="22"/>
                <w:szCs w:val="22"/>
                <w:lang w:val="en-US"/>
              </w:rPr>
              <w:t>No cash or other equivalent value of the prizes will be paid or provided.</w:t>
            </w:r>
          </w:p>
        </w:tc>
      </w:tr>
      <w:tr w:rsidR="00BF35C1" w:rsidRPr="007279DA" w14:paraId="14C2EA23" w14:textId="77777777" w:rsidTr="003950DC">
        <w:tc>
          <w:tcPr>
            <w:tcW w:w="3545" w:type="dxa"/>
          </w:tcPr>
          <w:p w14:paraId="1D2043F9" w14:textId="77777777" w:rsidR="00BF35C1" w:rsidRPr="007510C8" w:rsidRDefault="003950DC" w:rsidP="00BF35C1">
            <w:pPr>
              <w:pStyle w:val="aa"/>
              <w:tabs>
                <w:tab w:val="left" w:pos="324"/>
              </w:tabs>
              <w:ind w:left="0"/>
              <w:jc w:val="both"/>
              <w:rPr>
                <w:rFonts w:ascii="Times New Roman" w:hAnsi="Times New Roman" w:cs="Times New Roman"/>
                <w:lang w:val="kk-KZ"/>
              </w:rPr>
            </w:pPr>
            <w:r w:rsidRPr="007510C8">
              <w:rPr>
                <w:rFonts w:ascii="Times New Roman" w:hAnsi="Times New Roman" w:cs="Times New Roman"/>
                <w:lang w:val="kk-KZ"/>
              </w:rPr>
              <w:t>2. Жүлде құнына салық салу Қазақстан Республикасының заңдарына сәйкес табыстың осындай түрi үшiн белгiленген мөлшерлеме бойынша жүзеге асырылады.</w:t>
            </w:r>
          </w:p>
          <w:p w14:paraId="63F957FF" w14:textId="176AB809" w:rsidR="003950DC" w:rsidRPr="007510C8" w:rsidRDefault="003950DC" w:rsidP="00BF35C1">
            <w:pPr>
              <w:pStyle w:val="aa"/>
              <w:tabs>
                <w:tab w:val="left" w:pos="324"/>
              </w:tabs>
              <w:ind w:left="0"/>
              <w:jc w:val="both"/>
              <w:rPr>
                <w:rFonts w:ascii="Times New Roman" w:hAnsi="Times New Roman" w:cs="Times New Roman"/>
                <w:lang w:val="kk-KZ"/>
              </w:rPr>
            </w:pPr>
            <w:r w:rsidRPr="007510C8">
              <w:rPr>
                <w:rFonts w:ascii="Times New Roman" w:hAnsi="Times New Roman" w:cs="Times New Roman"/>
                <w:lang w:val="kk-KZ"/>
              </w:rPr>
              <w:t xml:space="preserve">Акцияны іске қосу және сүйемелдеу жөніндегі Ұйымдастырушының серіктесі өтеусіз алынған мүлік түріндегі Акцияға қатысушы жеке тұлғаның табысына қатысты салық агенті ретінде әрекет етеді, Акцияны Ұйымдастырушыдан Акцияға Қатысушы туралы алынған деректердің негізінде төлем көзінен жеке табыс салығын дербес есептейді және бюджетке төлейді. </w:t>
            </w:r>
          </w:p>
          <w:p w14:paraId="252C102A" w14:textId="06F3FC1F" w:rsidR="003950DC" w:rsidRPr="007510C8" w:rsidRDefault="003950DC" w:rsidP="00BF35C1">
            <w:pPr>
              <w:pStyle w:val="aa"/>
              <w:tabs>
                <w:tab w:val="left" w:pos="324"/>
              </w:tabs>
              <w:ind w:left="0"/>
              <w:jc w:val="both"/>
              <w:rPr>
                <w:rFonts w:ascii="Times New Roman" w:hAnsi="Times New Roman" w:cs="Times New Roman"/>
                <w:lang w:val="kk-KZ"/>
              </w:rPr>
            </w:pPr>
          </w:p>
        </w:tc>
        <w:tc>
          <w:tcPr>
            <w:tcW w:w="3685" w:type="dxa"/>
          </w:tcPr>
          <w:p w14:paraId="3ECB3A4A" w14:textId="7D61223C" w:rsidR="00BF35C1" w:rsidRPr="007510C8" w:rsidRDefault="007279DA" w:rsidP="007279DA">
            <w:pPr>
              <w:pStyle w:val="aa"/>
              <w:tabs>
                <w:tab w:val="left" w:pos="324"/>
              </w:tabs>
              <w:ind w:left="0"/>
              <w:jc w:val="both"/>
              <w:rPr>
                <w:rFonts w:ascii="Times New Roman" w:hAnsi="Times New Roman" w:cs="Times New Roman"/>
              </w:rPr>
            </w:pPr>
            <w:r>
              <w:rPr>
                <w:rFonts w:ascii="Times New Roman" w:hAnsi="Times New Roman" w:cs="Times New Roman"/>
              </w:rPr>
              <w:t xml:space="preserve">2. </w:t>
            </w:r>
            <w:r w:rsidR="00BF35C1" w:rsidRPr="007510C8">
              <w:rPr>
                <w:rFonts w:ascii="Times New Roman" w:hAnsi="Times New Roman" w:cs="Times New Roman"/>
              </w:rPr>
              <w:t>Налогообложение стоимости приза, осуществляется в соответствии с законодательством Республики Казахстан по установленной для такого вида дохода ставке.</w:t>
            </w:r>
          </w:p>
          <w:p w14:paraId="058B7C7E" w14:textId="1587FA1C" w:rsidR="00BF35C1" w:rsidRPr="007510C8" w:rsidRDefault="00BF35C1" w:rsidP="00BF35C1">
            <w:pPr>
              <w:pStyle w:val="aa"/>
              <w:tabs>
                <w:tab w:val="left" w:pos="324"/>
              </w:tabs>
              <w:ind w:left="0"/>
              <w:jc w:val="both"/>
              <w:rPr>
                <w:rFonts w:ascii="Times New Roman" w:hAnsi="Times New Roman" w:cs="Times New Roman"/>
              </w:rPr>
            </w:pPr>
            <w:r w:rsidRPr="007510C8">
              <w:rPr>
                <w:rFonts w:ascii="Times New Roman" w:hAnsi="Times New Roman" w:cs="Times New Roman"/>
              </w:rPr>
              <w:t>Партнер Организатора по запуску и сопровождению Акции выступает налоговым агентом в отношении дохода физического лица – Участника Акции, выполнившего условия Акции в виде безвозмездно полученного имущества, исчисляет и уплачивает в бюджет индивидуальный подоходный налог у источника выплаты самостоятельно, на основании полученных данных от Организатора Акции об Участнике Акции.</w:t>
            </w:r>
          </w:p>
        </w:tc>
        <w:tc>
          <w:tcPr>
            <w:tcW w:w="3402" w:type="dxa"/>
          </w:tcPr>
          <w:p w14:paraId="6A8BFF77" w14:textId="77777777" w:rsidR="00BF35C1" w:rsidRPr="007510C8" w:rsidRDefault="00E20042" w:rsidP="00BF35C1">
            <w:pPr>
              <w:pStyle w:val="aa"/>
              <w:tabs>
                <w:tab w:val="left" w:pos="324"/>
              </w:tabs>
              <w:ind w:left="0"/>
              <w:jc w:val="both"/>
              <w:rPr>
                <w:rFonts w:ascii="Times New Roman" w:hAnsi="Times New Roman" w:cs="Times New Roman"/>
                <w:lang w:val="kk-KZ"/>
              </w:rPr>
            </w:pPr>
            <w:r w:rsidRPr="007510C8">
              <w:rPr>
                <w:rFonts w:ascii="Times New Roman" w:hAnsi="Times New Roman" w:cs="Times New Roman"/>
                <w:lang w:val="kk-KZ"/>
              </w:rPr>
              <w:t>2. Taxation of the prize value is carried out in accordance with the legislation of the Republic of Kazakhstan at the rate established for this type of income.</w:t>
            </w:r>
          </w:p>
          <w:p w14:paraId="32997EDC" w14:textId="4DB0BB2E" w:rsidR="00E20042" w:rsidRPr="007510C8" w:rsidRDefault="0011047D" w:rsidP="00BF35C1">
            <w:pPr>
              <w:pStyle w:val="aa"/>
              <w:tabs>
                <w:tab w:val="left" w:pos="324"/>
              </w:tabs>
              <w:ind w:left="0"/>
              <w:jc w:val="both"/>
              <w:rPr>
                <w:rFonts w:ascii="Times New Roman" w:hAnsi="Times New Roman" w:cs="Times New Roman"/>
                <w:lang w:val="en-US"/>
              </w:rPr>
            </w:pPr>
            <w:r w:rsidRPr="007510C8">
              <w:rPr>
                <w:rFonts w:ascii="Times New Roman" w:hAnsi="Times New Roman" w:cs="Times New Roman"/>
                <w:lang w:val="en-US"/>
              </w:rPr>
              <w:t xml:space="preserve">The </w:t>
            </w:r>
            <w:proofErr w:type="spellStart"/>
            <w:r w:rsidRPr="007510C8">
              <w:rPr>
                <w:rFonts w:ascii="Times New Roman" w:hAnsi="Times New Roman" w:cs="Times New Roman"/>
                <w:lang w:val="en-US"/>
              </w:rPr>
              <w:t>Organiser's</w:t>
            </w:r>
            <w:proofErr w:type="spellEnd"/>
            <w:r w:rsidRPr="007510C8">
              <w:rPr>
                <w:rFonts w:ascii="Times New Roman" w:hAnsi="Times New Roman" w:cs="Times New Roman"/>
                <w:lang w:val="en-US"/>
              </w:rPr>
              <w:t xml:space="preserve"> Partner in launching and supporting the Promotion acts as a tax agent in relation to the income of an individual who has fulfilled the conditions of the Promotion in the form of property received free of charge, calculates and pays individual income tax to the budget at the source of payment independently, based on the data received from the </w:t>
            </w:r>
            <w:proofErr w:type="spellStart"/>
            <w:r w:rsidRPr="007510C8">
              <w:rPr>
                <w:rFonts w:ascii="Times New Roman" w:hAnsi="Times New Roman" w:cs="Times New Roman"/>
                <w:lang w:val="en-US"/>
              </w:rPr>
              <w:t>Organiser</w:t>
            </w:r>
            <w:proofErr w:type="spellEnd"/>
            <w:r w:rsidRPr="007510C8">
              <w:rPr>
                <w:rFonts w:ascii="Times New Roman" w:hAnsi="Times New Roman" w:cs="Times New Roman"/>
                <w:lang w:val="en-US"/>
              </w:rPr>
              <w:t xml:space="preserve"> of the Promotion about the Participant in the Promotion.</w:t>
            </w:r>
          </w:p>
        </w:tc>
      </w:tr>
      <w:tr w:rsidR="00BF35C1" w:rsidRPr="007279DA" w14:paraId="7C9E4F0A" w14:textId="77777777" w:rsidTr="003950DC">
        <w:tc>
          <w:tcPr>
            <w:tcW w:w="3545" w:type="dxa"/>
          </w:tcPr>
          <w:p w14:paraId="6F6FF750" w14:textId="7422E0D9" w:rsidR="00BF35C1" w:rsidRPr="007510C8" w:rsidRDefault="003950DC" w:rsidP="00BF35C1">
            <w:pPr>
              <w:pStyle w:val="aa"/>
              <w:tabs>
                <w:tab w:val="left" w:pos="324"/>
              </w:tabs>
              <w:ind w:left="0"/>
              <w:jc w:val="both"/>
              <w:rPr>
                <w:rFonts w:ascii="Times New Roman" w:hAnsi="Times New Roman" w:cs="Times New Roman"/>
                <w:lang w:val="kk-KZ"/>
              </w:rPr>
            </w:pPr>
            <w:r w:rsidRPr="007510C8">
              <w:rPr>
                <w:rFonts w:ascii="Times New Roman" w:hAnsi="Times New Roman" w:cs="Times New Roman"/>
                <w:lang w:val="kk-KZ"/>
              </w:rPr>
              <w:t>Акцияны Ұйымдастырушы және Ұйымдастырушының Акцияны іске қосу және сүйемелдеу жөніндегі Серіктестері жүлде алудың мүмкін болмағаны үшін жауапты болмайды.</w:t>
            </w:r>
          </w:p>
        </w:tc>
        <w:tc>
          <w:tcPr>
            <w:tcW w:w="3685" w:type="dxa"/>
          </w:tcPr>
          <w:p w14:paraId="7F9E1BD5" w14:textId="1C92B3C1" w:rsidR="00BF35C1" w:rsidRPr="007510C8" w:rsidRDefault="00BF35C1" w:rsidP="00BF35C1">
            <w:pPr>
              <w:pStyle w:val="aa"/>
              <w:tabs>
                <w:tab w:val="left" w:pos="324"/>
              </w:tabs>
              <w:ind w:left="0"/>
              <w:jc w:val="both"/>
              <w:rPr>
                <w:rFonts w:ascii="Times New Roman" w:hAnsi="Times New Roman" w:cs="Times New Roman"/>
              </w:rPr>
            </w:pPr>
            <w:r w:rsidRPr="007510C8">
              <w:rPr>
                <w:rFonts w:ascii="Times New Roman" w:hAnsi="Times New Roman" w:cs="Times New Roman"/>
              </w:rPr>
              <w:t>Организатор Акции и Партнеры Организатора по запуску и сопровождению Акции не несут ответственности за невозможность получения приза.</w:t>
            </w:r>
          </w:p>
        </w:tc>
        <w:tc>
          <w:tcPr>
            <w:tcW w:w="3402" w:type="dxa"/>
          </w:tcPr>
          <w:p w14:paraId="57841852" w14:textId="32356EBC" w:rsidR="00BF35C1" w:rsidRPr="007510C8" w:rsidRDefault="0011047D" w:rsidP="0011047D">
            <w:pPr>
              <w:pStyle w:val="af6"/>
              <w:jc w:val="both"/>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of the Promotion and the </w:t>
            </w:r>
            <w:proofErr w:type="spellStart"/>
            <w:r w:rsidRPr="007510C8">
              <w:rPr>
                <w:sz w:val="22"/>
                <w:szCs w:val="22"/>
                <w:lang w:val="en-US"/>
              </w:rPr>
              <w:t>Organiser's</w:t>
            </w:r>
            <w:proofErr w:type="spellEnd"/>
            <w:r w:rsidRPr="007510C8">
              <w:rPr>
                <w:sz w:val="22"/>
                <w:szCs w:val="22"/>
                <w:lang w:val="en-US"/>
              </w:rPr>
              <w:t xml:space="preserve"> Partners involved in launching and supporting the Promotion shall not be liable for any inability to receive the prize.</w:t>
            </w:r>
          </w:p>
        </w:tc>
      </w:tr>
      <w:tr w:rsidR="00BF35C1" w:rsidRPr="007279DA" w14:paraId="00145BE5" w14:textId="77777777" w:rsidTr="003950DC">
        <w:tc>
          <w:tcPr>
            <w:tcW w:w="3545" w:type="dxa"/>
          </w:tcPr>
          <w:p w14:paraId="17BB1486" w14:textId="79946114" w:rsidR="00BF35C1" w:rsidRPr="007510C8" w:rsidRDefault="003950DC" w:rsidP="00BF35C1">
            <w:pPr>
              <w:jc w:val="both"/>
              <w:rPr>
                <w:rFonts w:ascii="Times New Roman" w:hAnsi="Times New Roman" w:cs="Times New Roman"/>
                <w:b/>
                <w:bCs/>
                <w:lang w:val="kk-KZ"/>
              </w:rPr>
            </w:pPr>
            <w:r w:rsidRPr="007510C8">
              <w:rPr>
                <w:rFonts w:ascii="Times New Roman" w:hAnsi="Times New Roman" w:cs="Times New Roman"/>
                <w:b/>
                <w:bCs/>
                <w:lang w:val="kk-KZ"/>
              </w:rPr>
              <w:t>V. ЖҮЛДЕ ИЕЛЕРІН АНЫҚТАУ МЕРЗІМІ МЕН ТӘРТІБІ</w:t>
            </w:r>
          </w:p>
        </w:tc>
        <w:tc>
          <w:tcPr>
            <w:tcW w:w="3685" w:type="dxa"/>
          </w:tcPr>
          <w:p w14:paraId="3529D1BE" w14:textId="4306B3B4" w:rsidR="00BF35C1" w:rsidRPr="007510C8" w:rsidRDefault="00BF35C1" w:rsidP="00BF35C1">
            <w:pPr>
              <w:jc w:val="both"/>
              <w:rPr>
                <w:rFonts w:ascii="Times New Roman" w:hAnsi="Times New Roman" w:cs="Times New Roman"/>
                <w:b/>
                <w:bCs/>
              </w:rPr>
            </w:pPr>
            <w:r w:rsidRPr="007510C8">
              <w:rPr>
                <w:rFonts w:ascii="Times New Roman" w:hAnsi="Times New Roman" w:cs="Times New Roman"/>
                <w:b/>
                <w:bCs/>
              </w:rPr>
              <w:t>V. СРОКИ И ПОРЯДОК ОПРЕДЕЛЕНИЯ ОБЛАДАТЕЛЕЙ ПРИЗА</w:t>
            </w:r>
          </w:p>
        </w:tc>
        <w:tc>
          <w:tcPr>
            <w:tcW w:w="3402" w:type="dxa"/>
          </w:tcPr>
          <w:p w14:paraId="53157F17" w14:textId="3B1CC5E1" w:rsidR="00BF35C1" w:rsidRPr="007510C8" w:rsidRDefault="009A4183" w:rsidP="009A4183">
            <w:pPr>
              <w:pStyle w:val="af6"/>
              <w:rPr>
                <w:sz w:val="22"/>
                <w:szCs w:val="22"/>
                <w:lang w:val="en-US"/>
              </w:rPr>
            </w:pPr>
            <w:r w:rsidRPr="007510C8">
              <w:rPr>
                <w:b/>
                <w:bCs/>
                <w:sz w:val="22"/>
                <w:szCs w:val="22"/>
                <w:lang w:val="en-US"/>
              </w:rPr>
              <w:t>V. TERMS AND PROCEDURE FOR DETERMINING THE PRIZE WINNERS</w:t>
            </w:r>
          </w:p>
        </w:tc>
      </w:tr>
      <w:tr w:rsidR="00BF35C1" w:rsidRPr="007279DA" w14:paraId="4C39EB4F" w14:textId="77777777" w:rsidTr="003950DC">
        <w:trPr>
          <w:trHeight w:val="1118"/>
        </w:trPr>
        <w:tc>
          <w:tcPr>
            <w:tcW w:w="3545" w:type="dxa"/>
          </w:tcPr>
          <w:p w14:paraId="4A23277E" w14:textId="77777777" w:rsidR="00BF35C1" w:rsidRPr="007510C8" w:rsidRDefault="003950DC" w:rsidP="00BF35C1">
            <w:pPr>
              <w:pStyle w:val="aa"/>
              <w:tabs>
                <w:tab w:val="left" w:pos="360"/>
              </w:tabs>
              <w:ind w:left="0"/>
              <w:jc w:val="both"/>
              <w:rPr>
                <w:rFonts w:ascii="Times New Roman" w:hAnsi="Times New Roman" w:cs="Times New Roman"/>
                <w:lang w:val="kk-KZ"/>
              </w:rPr>
            </w:pPr>
            <w:r w:rsidRPr="007510C8">
              <w:rPr>
                <w:rFonts w:ascii="Times New Roman" w:hAnsi="Times New Roman" w:cs="Times New Roman"/>
                <w:lang w:val="kk-KZ"/>
              </w:rPr>
              <w:lastRenderedPageBreak/>
              <w:t>Акцияның әрбір кезеңінің жеңімпаздарын анықтау кездейсоқ сандар генераторын (рандомайзерді) пайдалана отырып, кездейсоқ таңдау арқылы жүзеге асырылады. Жеңімпаздарды анықтау рәсімі Акцияның әрбір кезеңі аяқталған күннен бастап 14 (он төрт) жұмыс күні ішінде онлайн-трансляция форматында жүргізіледі. Онлайн-трансляцияның күні мен уақыты туралы ақпаратты Ұйымдастырушы Ұйымдастырушының ресми корпоративтік Instagram-аккаунтында орналастырады.</w:t>
            </w:r>
          </w:p>
          <w:p w14:paraId="7EFECFF3" w14:textId="66E5953C" w:rsidR="00466E98" w:rsidRPr="007510C8" w:rsidRDefault="00466E98" w:rsidP="00BF35C1">
            <w:pPr>
              <w:pStyle w:val="aa"/>
              <w:tabs>
                <w:tab w:val="left" w:pos="360"/>
              </w:tabs>
              <w:ind w:left="0"/>
              <w:jc w:val="both"/>
              <w:rPr>
                <w:rFonts w:ascii="Times New Roman" w:hAnsi="Times New Roman" w:cs="Times New Roman"/>
                <w:lang w:val="kk-KZ"/>
              </w:rPr>
            </w:pPr>
            <w:r w:rsidRPr="007510C8">
              <w:rPr>
                <w:rFonts w:ascii="Times New Roman" w:hAnsi="Times New Roman" w:cs="Times New Roman"/>
                <w:lang w:val="kk-KZ"/>
              </w:rPr>
              <w:t>Ұтыс ойыны өткізілгеннен кейін Ұйымдастырушы Акцияға қатысу кезінде көрсетілген байланыс деректері бойынша телефон қоңырауы арқылы Жеңімпаздарды хабардар етеді. Жеңімпаздарға қоңырау шалу тиісті ұтыс ойыны өткізілген күннен бастап 14 (он төрт) күнтізбелік күн ішінде жүзеге асырылады.</w:t>
            </w:r>
          </w:p>
        </w:tc>
        <w:tc>
          <w:tcPr>
            <w:tcW w:w="3685" w:type="dxa"/>
          </w:tcPr>
          <w:p w14:paraId="78F0B8E7" w14:textId="77777777" w:rsidR="00BF35C1" w:rsidRPr="007510C8" w:rsidRDefault="00BF35C1" w:rsidP="00BF35C1">
            <w:pPr>
              <w:pStyle w:val="aa"/>
              <w:tabs>
                <w:tab w:val="left" w:pos="360"/>
              </w:tabs>
              <w:ind w:left="0"/>
              <w:jc w:val="both"/>
              <w:rPr>
                <w:rFonts w:ascii="Times New Roman" w:hAnsi="Times New Roman" w:cs="Times New Roman"/>
              </w:rPr>
            </w:pPr>
            <w:r w:rsidRPr="007510C8">
              <w:rPr>
                <w:rFonts w:ascii="Times New Roman" w:hAnsi="Times New Roman" w:cs="Times New Roman"/>
              </w:rPr>
              <w:t>Определение Победителей каждого этапа Акции осуществляется посредством случайного выбора с использованием генератора случайных чисел (</w:t>
            </w:r>
            <w:proofErr w:type="spellStart"/>
            <w:r w:rsidRPr="007510C8">
              <w:rPr>
                <w:rFonts w:ascii="Times New Roman" w:hAnsi="Times New Roman" w:cs="Times New Roman"/>
              </w:rPr>
              <w:t>рандомайзера</w:t>
            </w:r>
            <w:proofErr w:type="spellEnd"/>
            <w:r w:rsidRPr="007510C8">
              <w:rPr>
                <w:rFonts w:ascii="Times New Roman" w:hAnsi="Times New Roman" w:cs="Times New Roman"/>
              </w:rPr>
              <w:t xml:space="preserve">). Процедура определения победителей проводится в формате онлайн-трансляции в течение 14 (четырнадцати) рабочих дней с даты завершения каждого этапа Акции. Информация о дате и времени онлайн-трансляции размещается Организатором в официальной корпоративном Instagram-аккаунте Организатора. </w:t>
            </w:r>
          </w:p>
          <w:p w14:paraId="2584E9B8" w14:textId="21CA7082" w:rsidR="00466E98" w:rsidRPr="007510C8" w:rsidRDefault="00466E98" w:rsidP="00BF35C1">
            <w:pPr>
              <w:pStyle w:val="aa"/>
              <w:tabs>
                <w:tab w:val="left" w:pos="360"/>
              </w:tabs>
              <w:ind w:left="0"/>
              <w:jc w:val="both"/>
              <w:rPr>
                <w:rFonts w:ascii="Times New Roman" w:hAnsi="Times New Roman" w:cs="Times New Roman"/>
              </w:rPr>
            </w:pPr>
            <w:r w:rsidRPr="007510C8">
              <w:rPr>
                <w:rFonts w:ascii="Times New Roman" w:hAnsi="Times New Roman" w:cs="Times New Roman"/>
              </w:rPr>
              <w:t>После проведения розыгрыша Организатор осуществляет уведомление Победителей посредством телефонного звонка по контактным данным, указанным при участии в Акции. Обзвон Победителей осуществляется в течение 14 (четырнадцати) календарных дней с даты проведения соответствующего розыгрыша.</w:t>
            </w:r>
          </w:p>
        </w:tc>
        <w:tc>
          <w:tcPr>
            <w:tcW w:w="3402" w:type="dxa"/>
          </w:tcPr>
          <w:p w14:paraId="24D3F04B" w14:textId="77777777" w:rsidR="00BF35C1" w:rsidRPr="007279DA" w:rsidRDefault="009A4183" w:rsidP="006C64FC">
            <w:pPr>
              <w:pStyle w:val="af6"/>
              <w:jc w:val="both"/>
              <w:rPr>
                <w:sz w:val="22"/>
                <w:szCs w:val="22"/>
                <w:lang w:val="en-US"/>
              </w:rPr>
            </w:pPr>
            <w:r w:rsidRPr="007510C8">
              <w:rPr>
                <w:sz w:val="22"/>
                <w:szCs w:val="22"/>
                <w:lang w:val="en-US"/>
              </w:rPr>
              <w:t>The winners of each stage of the Promotion will be determined by random selection using a random number generator (</w:t>
            </w:r>
            <w:proofErr w:type="spellStart"/>
            <w:r w:rsidRPr="007510C8">
              <w:rPr>
                <w:sz w:val="22"/>
                <w:szCs w:val="22"/>
                <w:lang w:val="en-US"/>
              </w:rPr>
              <w:t>randomiser</w:t>
            </w:r>
            <w:proofErr w:type="spellEnd"/>
            <w:r w:rsidRPr="007510C8">
              <w:rPr>
                <w:sz w:val="22"/>
                <w:szCs w:val="22"/>
                <w:lang w:val="en-US"/>
              </w:rPr>
              <w:t xml:space="preserve">). The procedure for determining the winners will be conducted in the form of an online stream within 14 (fourteen) business days from the date of completion of each stage of the Promotion. Information about the date and time of the online broadcast will be posted by the </w:t>
            </w:r>
            <w:proofErr w:type="spellStart"/>
            <w:r w:rsidRPr="007510C8">
              <w:rPr>
                <w:sz w:val="22"/>
                <w:szCs w:val="22"/>
                <w:lang w:val="en-US"/>
              </w:rPr>
              <w:t>Organiser</w:t>
            </w:r>
            <w:proofErr w:type="spellEnd"/>
            <w:r w:rsidRPr="007510C8">
              <w:rPr>
                <w:sz w:val="22"/>
                <w:szCs w:val="22"/>
                <w:lang w:val="en-US"/>
              </w:rPr>
              <w:t xml:space="preserve"> on the </w:t>
            </w:r>
            <w:proofErr w:type="spellStart"/>
            <w:r w:rsidRPr="007510C8">
              <w:rPr>
                <w:sz w:val="22"/>
                <w:szCs w:val="22"/>
                <w:lang w:val="en-US"/>
              </w:rPr>
              <w:t>Organiser's</w:t>
            </w:r>
            <w:proofErr w:type="spellEnd"/>
            <w:r w:rsidRPr="007510C8">
              <w:rPr>
                <w:sz w:val="22"/>
                <w:szCs w:val="22"/>
                <w:lang w:val="en-US"/>
              </w:rPr>
              <w:t xml:space="preserve"> official corporate Instagram account.</w:t>
            </w:r>
          </w:p>
          <w:p w14:paraId="38785C74" w14:textId="55108538" w:rsidR="00466E98" w:rsidRPr="007510C8" w:rsidRDefault="00466E98" w:rsidP="006C64FC">
            <w:pPr>
              <w:pStyle w:val="af6"/>
              <w:jc w:val="both"/>
              <w:rPr>
                <w:sz w:val="22"/>
                <w:szCs w:val="22"/>
                <w:lang w:val="en-US"/>
              </w:rPr>
            </w:pPr>
            <w:r w:rsidRPr="007510C8">
              <w:rPr>
                <w:sz w:val="22"/>
                <w:szCs w:val="22"/>
                <w:lang w:val="en-US"/>
              </w:rPr>
              <w:t>After the draw is conducted, the Organizer notifies the Winners by phone using the contact details provided during participation in the Promotion. The Winners will be contacted within 14 (fourteen) calendar days from the date of the respective draw.</w:t>
            </w:r>
          </w:p>
        </w:tc>
      </w:tr>
      <w:tr w:rsidR="00BF35C1" w:rsidRPr="007279DA" w14:paraId="165A0978" w14:textId="77777777" w:rsidTr="003950DC">
        <w:tc>
          <w:tcPr>
            <w:tcW w:w="3545" w:type="dxa"/>
          </w:tcPr>
          <w:p w14:paraId="184D8273" w14:textId="066EE966" w:rsidR="00BF35C1" w:rsidRPr="007510C8" w:rsidRDefault="003E47DB" w:rsidP="00BF35C1">
            <w:pPr>
              <w:pStyle w:val="aa"/>
              <w:tabs>
                <w:tab w:val="left" w:pos="360"/>
              </w:tabs>
              <w:ind w:left="0"/>
              <w:jc w:val="both"/>
              <w:rPr>
                <w:rFonts w:ascii="Times New Roman" w:hAnsi="Times New Roman" w:cs="Times New Roman"/>
                <w:lang w:val="kk-KZ"/>
              </w:rPr>
            </w:pPr>
            <w:r w:rsidRPr="007510C8">
              <w:rPr>
                <w:rFonts w:ascii="Times New Roman" w:hAnsi="Times New Roman" w:cs="Times New Roman"/>
                <w:lang w:val="kk-KZ"/>
              </w:rPr>
              <w:t>Акция шарттарын орындаған Жеңімпаздар анықталғаннан кейін карточка ұстаушысы жүлдені табыстау, сондай-ақ жеке табыс салығын есептеу және төлеу мақсатында Ұйымдастырушыға жеке деректерді жинауға, өңдеуге және үшінші тұлғаларға (соның ішінде Акцияны іске қосу және сүйемелдеу бойынша Ұйымдастырушының Серіктестеріне) беруге келісімін (бұдан әрі – «Келісім») ұсынады. Жүлдені алу үшін Жеңімпаз жеке басын куәландыратын құжатты да ұсынуы тиіс.</w:t>
            </w:r>
          </w:p>
        </w:tc>
        <w:tc>
          <w:tcPr>
            <w:tcW w:w="3685" w:type="dxa"/>
          </w:tcPr>
          <w:p w14:paraId="64A2FF3A" w14:textId="4D7B5BDE" w:rsidR="00BF35C1" w:rsidRPr="007510C8" w:rsidRDefault="003E47DB" w:rsidP="00BF35C1">
            <w:pPr>
              <w:pStyle w:val="aa"/>
              <w:tabs>
                <w:tab w:val="left" w:pos="360"/>
              </w:tabs>
              <w:ind w:left="0"/>
              <w:jc w:val="both"/>
              <w:rPr>
                <w:rFonts w:ascii="Times New Roman" w:hAnsi="Times New Roman" w:cs="Times New Roman"/>
              </w:rPr>
            </w:pPr>
            <w:r w:rsidRPr="007510C8">
              <w:rPr>
                <w:rFonts w:ascii="Times New Roman" w:hAnsi="Times New Roman" w:cs="Times New Roman"/>
              </w:rPr>
              <w:t>После определения Победителей Акции, выполнивших условия Акции, держатель карточки предоставляет Организатору Акции согласие на сбор, обработку и передачу персональных данных третьим лицам (в том числе Партнерам Организатора по запуску и сопровождению Акции) (далее — «Согласие») для вручения приза, а также для исчисления и уплаты индивидуального подоходного налога. Для получения приза Победитель также обязан предоставить документ, удостоверяющий личность.</w:t>
            </w:r>
          </w:p>
        </w:tc>
        <w:tc>
          <w:tcPr>
            <w:tcW w:w="3402" w:type="dxa"/>
          </w:tcPr>
          <w:p w14:paraId="481CDCB3" w14:textId="5CE2B635" w:rsidR="00BF35C1" w:rsidRPr="007510C8" w:rsidRDefault="003E47DB" w:rsidP="006C64FC">
            <w:pPr>
              <w:pStyle w:val="af6"/>
              <w:jc w:val="both"/>
              <w:rPr>
                <w:sz w:val="22"/>
                <w:szCs w:val="22"/>
                <w:lang w:val="en-US"/>
              </w:rPr>
            </w:pPr>
            <w:r w:rsidRPr="007510C8">
              <w:rPr>
                <w:sz w:val="22"/>
                <w:szCs w:val="22"/>
                <w:lang w:val="en-US"/>
              </w:rPr>
              <w:t>After the Winners of the Promotion who have fulfilled the Promotion conditions are determined, the cardholder shall provide the Organizer with consent to the collection, processing, and transfer of personal data to third parties (including the Organizer’s Partners involved in the launch and support of the Promotion) (hereinafter referred to as the “Consent”) for the purpose of prize delivery, as well as for the calculation and payment of individual income tax. To receive the prize, the Winner must also provide an identity document.</w:t>
            </w:r>
          </w:p>
        </w:tc>
      </w:tr>
      <w:tr w:rsidR="00BF35C1" w:rsidRPr="007279DA" w14:paraId="07232F0F" w14:textId="77777777" w:rsidTr="003950DC">
        <w:tc>
          <w:tcPr>
            <w:tcW w:w="3545" w:type="dxa"/>
          </w:tcPr>
          <w:p w14:paraId="3464BBD8" w14:textId="125FAB4F" w:rsidR="00BF35C1" w:rsidRPr="007510C8" w:rsidRDefault="003950DC" w:rsidP="00BF35C1">
            <w:pPr>
              <w:pStyle w:val="aa"/>
              <w:tabs>
                <w:tab w:val="left" w:pos="360"/>
              </w:tabs>
              <w:ind w:left="0"/>
              <w:jc w:val="both"/>
              <w:rPr>
                <w:rFonts w:ascii="Times New Roman" w:hAnsi="Times New Roman" w:cs="Times New Roman"/>
                <w:lang w:val="kk-KZ"/>
              </w:rPr>
            </w:pPr>
            <w:r w:rsidRPr="007510C8">
              <w:rPr>
                <w:rFonts w:ascii="Times New Roman" w:hAnsi="Times New Roman" w:cs="Times New Roman"/>
                <w:lang w:val="kk-KZ"/>
              </w:rPr>
              <w:t>Келiсiм берiлген жағдайда Банк Жеңiмпазға жүлдені бередi.</w:t>
            </w:r>
          </w:p>
        </w:tc>
        <w:tc>
          <w:tcPr>
            <w:tcW w:w="3685" w:type="dxa"/>
          </w:tcPr>
          <w:p w14:paraId="44456112" w14:textId="7B144808" w:rsidR="00BF35C1" w:rsidRPr="007510C8" w:rsidRDefault="00BF35C1" w:rsidP="00BF35C1">
            <w:pPr>
              <w:pStyle w:val="aa"/>
              <w:tabs>
                <w:tab w:val="left" w:pos="360"/>
              </w:tabs>
              <w:ind w:left="0"/>
              <w:jc w:val="both"/>
              <w:rPr>
                <w:rFonts w:ascii="Times New Roman" w:hAnsi="Times New Roman" w:cs="Times New Roman"/>
              </w:rPr>
            </w:pPr>
            <w:r w:rsidRPr="007510C8">
              <w:rPr>
                <w:rFonts w:ascii="Times New Roman" w:hAnsi="Times New Roman" w:cs="Times New Roman"/>
              </w:rPr>
              <w:t>В случае предоставления Согласия Банк предоставляет Победителю приз.</w:t>
            </w:r>
          </w:p>
        </w:tc>
        <w:tc>
          <w:tcPr>
            <w:tcW w:w="3402" w:type="dxa"/>
          </w:tcPr>
          <w:p w14:paraId="6F39B70A" w14:textId="703F92DC" w:rsidR="00BF35C1" w:rsidRPr="007510C8" w:rsidRDefault="00832686" w:rsidP="00832686">
            <w:pPr>
              <w:pStyle w:val="af6"/>
              <w:spacing w:before="0" w:beforeAutospacing="0" w:after="0" w:afterAutospacing="0"/>
              <w:rPr>
                <w:sz w:val="22"/>
                <w:szCs w:val="22"/>
                <w:lang w:val="en-US"/>
              </w:rPr>
            </w:pPr>
            <w:r w:rsidRPr="007510C8">
              <w:rPr>
                <w:sz w:val="22"/>
                <w:szCs w:val="22"/>
                <w:lang w:val="en-US"/>
              </w:rPr>
              <w:t>If Consent is given, the Bank shall award the Winner with a prize.</w:t>
            </w:r>
          </w:p>
        </w:tc>
      </w:tr>
      <w:tr w:rsidR="00BF35C1" w:rsidRPr="007279DA" w14:paraId="0C56F484" w14:textId="77777777" w:rsidTr="003950DC">
        <w:tc>
          <w:tcPr>
            <w:tcW w:w="3545" w:type="dxa"/>
          </w:tcPr>
          <w:p w14:paraId="352FE810" w14:textId="5CAEF7FE" w:rsidR="00BF35C1" w:rsidRPr="007510C8" w:rsidRDefault="003950DC" w:rsidP="00BF35C1">
            <w:pPr>
              <w:pStyle w:val="aa"/>
              <w:tabs>
                <w:tab w:val="left" w:pos="360"/>
              </w:tabs>
              <w:ind w:left="0"/>
              <w:jc w:val="both"/>
              <w:rPr>
                <w:rFonts w:ascii="Times New Roman" w:hAnsi="Times New Roman" w:cs="Times New Roman"/>
                <w:lang w:val="kk-KZ"/>
              </w:rPr>
            </w:pPr>
            <w:r w:rsidRPr="007510C8">
              <w:rPr>
                <w:rFonts w:ascii="Times New Roman" w:hAnsi="Times New Roman" w:cs="Times New Roman"/>
                <w:lang w:val="kk-KZ"/>
              </w:rPr>
              <w:t xml:space="preserve">Акцияға қатыса отырып және Акцияның шарттарын орындай отырып, Акцияға қатысушы оны өткізудің бүкіл мерзіміне Акцияны өткізу мақсатында жинақтауды, сақтауды, өзгертуді, алуды, толықтыруды, пайдалануды, таратуды, иесіздендіруді, оқшаулауды, жоюды қоса алғанда, оның дербес деректерін </w:t>
            </w:r>
            <w:r w:rsidRPr="007510C8">
              <w:rPr>
                <w:rFonts w:ascii="Times New Roman" w:hAnsi="Times New Roman" w:cs="Times New Roman"/>
                <w:lang w:val="kk-KZ"/>
              </w:rPr>
              <w:lastRenderedPageBreak/>
              <w:t>Ұйымдастырушыға беруге өзінің келісімін растайды. Көрсетiлген келiсiмдi Акцияға қатысушы кез келген уақытта Ұйымдастырушының мекенжайына тапсырылғаны туралы хабарламасы бар тиiстi тапсырысты хат жiберу жолымен керi қайтарып алуы мүмкiн: ҚР, Алматы қ., даңғылы. Әл-Фараби даңғылы, 38.</w:t>
            </w:r>
          </w:p>
        </w:tc>
        <w:tc>
          <w:tcPr>
            <w:tcW w:w="3685" w:type="dxa"/>
          </w:tcPr>
          <w:p w14:paraId="6E43BB11" w14:textId="541C4AA0" w:rsidR="00BF35C1" w:rsidRPr="007510C8" w:rsidRDefault="00BF35C1" w:rsidP="00BF35C1">
            <w:pPr>
              <w:pStyle w:val="aa"/>
              <w:tabs>
                <w:tab w:val="left" w:pos="360"/>
              </w:tabs>
              <w:ind w:left="0"/>
              <w:jc w:val="both"/>
              <w:rPr>
                <w:rFonts w:ascii="Times New Roman" w:hAnsi="Times New Roman" w:cs="Times New Roman"/>
              </w:rPr>
            </w:pPr>
            <w:r w:rsidRPr="007510C8">
              <w:rPr>
                <w:rFonts w:ascii="Times New Roman" w:hAnsi="Times New Roman" w:cs="Times New Roman"/>
              </w:rPr>
              <w:lastRenderedPageBreak/>
              <w:t xml:space="preserve">Участвуя в Акции и выполняя условия Акции, Участник Акции подтверждает свое согласие на передачу его персональных данных Организатору, на обработку персональных данных, включая накопление, хранение, изменение, извлечение, дополнение, использование, распространение, </w:t>
            </w:r>
            <w:r w:rsidRPr="007510C8">
              <w:rPr>
                <w:rFonts w:ascii="Times New Roman" w:eastAsia="Times New Roman" w:hAnsi="Times New Roman" w:cs="Times New Roman"/>
                <w:color w:val="222222"/>
              </w:rPr>
              <w:t>обезличивание</w:t>
            </w:r>
            <w:r w:rsidRPr="007510C8">
              <w:rPr>
                <w:rFonts w:ascii="Times New Roman" w:hAnsi="Times New Roman" w:cs="Times New Roman"/>
              </w:rPr>
              <w:t xml:space="preserve">, блокирование, </w:t>
            </w:r>
            <w:r w:rsidRPr="007510C8">
              <w:rPr>
                <w:rFonts w:ascii="Times New Roman" w:hAnsi="Times New Roman" w:cs="Times New Roman"/>
              </w:rPr>
              <w:lastRenderedPageBreak/>
              <w:t xml:space="preserve">уничтожение, для целей проведения Акции на весь срок ее проведения. Указанное согласие может быть отозвано Участником Акции в любое время путем отправки соответствующего заказного письма с уведомлением о вручении на адрес Организатора: РК, </w:t>
            </w:r>
            <w:proofErr w:type="spellStart"/>
            <w:r w:rsidRPr="007510C8">
              <w:rPr>
                <w:rFonts w:ascii="Times New Roman" w:hAnsi="Times New Roman" w:cs="Times New Roman"/>
              </w:rPr>
              <w:t>г.Алматы</w:t>
            </w:r>
            <w:proofErr w:type="spellEnd"/>
            <w:r w:rsidRPr="007510C8">
              <w:rPr>
                <w:rFonts w:ascii="Times New Roman" w:hAnsi="Times New Roman" w:cs="Times New Roman"/>
              </w:rPr>
              <w:t xml:space="preserve">, </w:t>
            </w:r>
            <w:proofErr w:type="spellStart"/>
            <w:r w:rsidRPr="007510C8">
              <w:rPr>
                <w:rFonts w:ascii="Times New Roman" w:hAnsi="Times New Roman" w:cs="Times New Roman"/>
              </w:rPr>
              <w:t>пр.Аль</w:t>
            </w:r>
            <w:proofErr w:type="spellEnd"/>
            <w:r w:rsidRPr="007510C8">
              <w:rPr>
                <w:rFonts w:ascii="Times New Roman" w:hAnsi="Times New Roman" w:cs="Times New Roman"/>
              </w:rPr>
              <w:t>-Фараби, 38.</w:t>
            </w:r>
          </w:p>
        </w:tc>
        <w:tc>
          <w:tcPr>
            <w:tcW w:w="3402" w:type="dxa"/>
          </w:tcPr>
          <w:p w14:paraId="0DB70C83" w14:textId="04FA6E07" w:rsidR="00BF35C1" w:rsidRPr="007510C8" w:rsidRDefault="00832686" w:rsidP="00BF35C1">
            <w:pPr>
              <w:pStyle w:val="aa"/>
              <w:tabs>
                <w:tab w:val="left" w:pos="360"/>
              </w:tabs>
              <w:ind w:left="0"/>
              <w:jc w:val="both"/>
              <w:rPr>
                <w:rFonts w:ascii="Times New Roman" w:hAnsi="Times New Roman" w:cs="Times New Roman"/>
                <w:lang w:val="en-US"/>
              </w:rPr>
            </w:pPr>
            <w:r w:rsidRPr="007510C8">
              <w:rPr>
                <w:rFonts w:ascii="Times New Roman" w:hAnsi="Times New Roman" w:cs="Times New Roman"/>
                <w:lang w:val="en-US"/>
              </w:rPr>
              <w:lastRenderedPageBreak/>
              <w:t xml:space="preserve">By participating in the Promotion and fulfilling its conditions, the Promotion Participant confirms their consent to the transfer of their personal data to the </w:t>
            </w:r>
            <w:proofErr w:type="spellStart"/>
            <w:r w:rsidRPr="007510C8">
              <w:rPr>
                <w:rFonts w:ascii="Times New Roman" w:hAnsi="Times New Roman" w:cs="Times New Roman"/>
                <w:lang w:val="en-US"/>
              </w:rPr>
              <w:t>Organiser</w:t>
            </w:r>
            <w:proofErr w:type="spellEnd"/>
            <w:r w:rsidRPr="007510C8">
              <w:rPr>
                <w:rFonts w:ascii="Times New Roman" w:hAnsi="Times New Roman" w:cs="Times New Roman"/>
                <w:lang w:val="en-US"/>
              </w:rPr>
              <w:t xml:space="preserve"> and to the processing of their personal data, including the accumulation, storage, modification, extraction, supplementation, use, distribution, </w:t>
            </w:r>
            <w:proofErr w:type="spellStart"/>
            <w:r w:rsidRPr="007510C8">
              <w:rPr>
                <w:rFonts w:ascii="Times New Roman" w:hAnsi="Times New Roman" w:cs="Times New Roman"/>
                <w:lang w:val="en-US"/>
              </w:rPr>
              <w:t>depersonalisation</w:t>
            </w:r>
            <w:proofErr w:type="spellEnd"/>
            <w:r w:rsidRPr="007510C8">
              <w:rPr>
                <w:rFonts w:ascii="Times New Roman" w:hAnsi="Times New Roman" w:cs="Times New Roman"/>
                <w:lang w:val="en-US"/>
              </w:rPr>
              <w:t xml:space="preserve">, blocking and </w:t>
            </w:r>
            <w:r w:rsidRPr="007510C8">
              <w:rPr>
                <w:rFonts w:ascii="Times New Roman" w:hAnsi="Times New Roman" w:cs="Times New Roman"/>
                <w:lang w:val="en-US"/>
              </w:rPr>
              <w:lastRenderedPageBreak/>
              <w:t xml:space="preserve">destruction of such data for the purposes of the Promotion for its entire duration. This consent may be revoked by the Promotion Participant at any time by sending a registered letter with delivery notification to the </w:t>
            </w:r>
            <w:proofErr w:type="spellStart"/>
            <w:r w:rsidRPr="007510C8">
              <w:rPr>
                <w:rFonts w:ascii="Times New Roman" w:hAnsi="Times New Roman" w:cs="Times New Roman"/>
                <w:lang w:val="en-US"/>
              </w:rPr>
              <w:t>Organiser's</w:t>
            </w:r>
            <w:proofErr w:type="spellEnd"/>
            <w:r w:rsidRPr="007510C8">
              <w:rPr>
                <w:rFonts w:ascii="Times New Roman" w:hAnsi="Times New Roman" w:cs="Times New Roman"/>
                <w:lang w:val="en-US"/>
              </w:rPr>
              <w:t xml:space="preserve"> address: 38 Al-Farabi Ave., Almaty, Republic of Kazakhstan.</w:t>
            </w:r>
          </w:p>
        </w:tc>
      </w:tr>
      <w:tr w:rsidR="00BF35C1" w:rsidRPr="007279DA" w14:paraId="546A86F0" w14:textId="77777777" w:rsidTr="003950DC">
        <w:tc>
          <w:tcPr>
            <w:tcW w:w="3545" w:type="dxa"/>
          </w:tcPr>
          <w:p w14:paraId="6CF197B3" w14:textId="16D48319" w:rsidR="00BF35C1" w:rsidRPr="007510C8" w:rsidRDefault="003950DC" w:rsidP="00BF35C1">
            <w:pPr>
              <w:pStyle w:val="aa"/>
              <w:tabs>
                <w:tab w:val="left" w:pos="360"/>
              </w:tabs>
              <w:ind w:left="0"/>
              <w:jc w:val="both"/>
              <w:rPr>
                <w:rFonts w:ascii="Times New Roman" w:hAnsi="Times New Roman" w:cs="Times New Roman"/>
                <w:lang w:val="kk-KZ"/>
              </w:rPr>
            </w:pPr>
            <w:r w:rsidRPr="007510C8">
              <w:rPr>
                <w:rFonts w:ascii="Times New Roman" w:hAnsi="Times New Roman" w:cs="Times New Roman"/>
                <w:lang w:val="kk-KZ"/>
              </w:rPr>
              <w:lastRenderedPageBreak/>
              <w:t>Акцияны Ұйымдастырушы және Акцияны іске қосу және сүйемелдеу жөніндегі Ұйымдастырушының Серіктесі Акцияны Ұйымдастырушыға және Акцияны іске қосу және сүйемелдеу жөніндегі Ұйымдастырушының серіктестеріне байланысты емес кез келген себептермен Акцияға Қатысушының жүлде алуы мүмкін еместігі үшін жауапты болмайды. Бұл ретте Акцияға қатысушылардың Акцияны ұйымдастырушыдан және/немесе Ұйымдастырушының Акцияны іске қосу және сүйемелдеу жөніндегі серіктестерінен қандай да бір өтемақы алуға құқығы жоқ.</w:t>
            </w:r>
          </w:p>
        </w:tc>
        <w:tc>
          <w:tcPr>
            <w:tcW w:w="3685" w:type="dxa"/>
          </w:tcPr>
          <w:p w14:paraId="552B27FD" w14:textId="5C67AF5E" w:rsidR="00BF35C1" w:rsidRPr="007510C8" w:rsidRDefault="00BF35C1" w:rsidP="00BF35C1">
            <w:pPr>
              <w:pStyle w:val="aa"/>
              <w:tabs>
                <w:tab w:val="left" w:pos="360"/>
              </w:tabs>
              <w:ind w:left="0"/>
              <w:jc w:val="both"/>
              <w:rPr>
                <w:rFonts w:ascii="Times New Roman" w:hAnsi="Times New Roman" w:cs="Times New Roman"/>
              </w:rPr>
            </w:pPr>
            <w:r w:rsidRPr="007510C8">
              <w:rPr>
                <w:rFonts w:ascii="Times New Roman" w:hAnsi="Times New Roman" w:cs="Times New Roman"/>
              </w:rPr>
              <w:t>Организатор Акции и Партнер Организатора по запуску и сопровождению Акции не несут ответственности за невозможность получения приза Участником Акции, по любым причинам, не зависящим от Организатора Акции и Партнеров Организатора по запуску и сопровождению Акции. При этом Участники Акции не имеют права на получение от Организатора Акции и/или Партнеров Организатора по запуску и сопровождению Акции какой-либо компенсации.</w:t>
            </w:r>
          </w:p>
        </w:tc>
        <w:tc>
          <w:tcPr>
            <w:tcW w:w="3402" w:type="dxa"/>
          </w:tcPr>
          <w:p w14:paraId="20ACF795" w14:textId="6421C733" w:rsidR="00BF35C1" w:rsidRPr="007510C8" w:rsidRDefault="00BD43A5" w:rsidP="00BD43A5">
            <w:pPr>
              <w:pStyle w:val="af6"/>
              <w:jc w:val="both"/>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of the Promotion and the </w:t>
            </w:r>
            <w:proofErr w:type="spellStart"/>
            <w:r w:rsidRPr="007510C8">
              <w:rPr>
                <w:sz w:val="22"/>
                <w:szCs w:val="22"/>
                <w:lang w:val="en-US"/>
              </w:rPr>
              <w:t>Organiser's</w:t>
            </w:r>
            <w:proofErr w:type="spellEnd"/>
            <w:r w:rsidRPr="007510C8">
              <w:rPr>
                <w:sz w:val="22"/>
                <w:szCs w:val="22"/>
                <w:lang w:val="en-US"/>
              </w:rPr>
              <w:t xml:space="preserve"> Partner responsible for launching and supporting the Promotion shall not be liable for the inability of a Participant in the Promotion to receive a prize for any reason beyond the control of the </w:t>
            </w:r>
            <w:proofErr w:type="spellStart"/>
            <w:r w:rsidRPr="007510C8">
              <w:rPr>
                <w:sz w:val="22"/>
                <w:szCs w:val="22"/>
                <w:lang w:val="en-US"/>
              </w:rPr>
              <w:t>Organiser</w:t>
            </w:r>
            <w:proofErr w:type="spellEnd"/>
            <w:r w:rsidRPr="007510C8">
              <w:rPr>
                <w:sz w:val="22"/>
                <w:szCs w:val="22"/>
                <w:lang w:val="en-US"/>
              </w:rPr>
              <w:t xml:space="preserve"> of the Promotion and the </w:t>
            </w:r>
            <w:proofErr w:type="spellStart"/>
            <w:r w:rsidRPr="007510C8">
              <w:rPr>
                <w:sz w:val="22"/>
                <w:szCs w:val="22"/>
                <w:lang w:val="en-US"/>
              </w:rPr>
              <w:t>Organiser's</w:t>
            </w:r>
            <w:proofErr w:type="spellEnd"/>
            <w:r w:rsidRPr="007510C8">
              <w:rPr>
                <w:sz w:val="22"/>
                <w:szCs w:val="22"/>
                <w:lang w:val="en-US"/>
              </w:rPr>
              <w:t xml:space="preserve"> Partners responsible for launching and supporting the Promotion. In this case, Promotion Participants shall not be entitled to receive any compensation from the Promotion </w:t>
            </w:r>
            <w:proofErr w:type="spellStart"/>
            <w:r w:rsidRPr="007510C8">
              <w:rPr>
                <w:sz w:val="22"/>
                <w:szCs w:val="22"/>
                <w:lang w:val="en-US"/>
              </w:rPr>
              <w:t>Organiser</w:t>
            </w:r>
            <w:proofErr w:type="spellEnd"/>
            <w:r w:rsidRPr="007510C8">
              <w:rPr>
                <w:sz w:val="22"/>
                <w:szCs w:val="22"/>
                <w:lang w:val="en-US"/>
              </w:rPr>
              <w:t xml:space="preserve"> and/or the </w:t>
            </w:r>
            <w:proofErr w:type="spellStart"/>
            <w:r w:rsidRPr="007510C8">
              <w:rPr>
                <w:sz w:val="22"/>
                <w:szCs w:val="22"/>
                <w:lang w:val="en-US"/>
              </w:rPr>
              <w:t>Organiser's</w:t>
            </w:r>
            <w:proofErr w:type="spellEnd"/>
            <w:r w:rsidRPr="007510C8">
              <w:rPr>
                <w:sz w:val="22"/>
                <w:szCs w:val="22"/>
                <w:lang w:val="en-US"/>
              </w:rPr>
              <w:t xml:space="preserve"> Partners for the launch and support of the Promotion.</w:t>
            </w:r>
          </w:p>
        </w:tc>
      </w:tr>
      <w:tr w:rsidR="00BF35C1" w:rsidRPr="007279DA" w14:paraId="2C6A7753" w14:textId="77777777" w:rsidTr="003950DC">
        <w:tc>
          <w:tcPr>
            <w:tcW w:w="3545" w:type="dxa"/>
          </w:tcPr>
          <w:p w14:paraId="6D218C2F" w14:textId="5B4EC952" w:rsidR="00BF35C1" w:rsidRPr="007510C8" w:rsidRDefault="003950DC" w:rsidP="00BF35C1">
            <w:pPr>
              <w:jc w:val="both"/>
              <w:rPr>
                <w:rFonts w:ascii="Times New Roman" w:hAnsi="Times New Roman" w:cs="Times New Roman"/>
                <w:b/>
                <w:bCs/>
                <w:lang w:val="kk-KZ"/>
              </w:rPr>
            </w:pPr>
            <w:r w:rsidRPr="007510C8">
              <w:rPr>
                <w:rFonts w:ascii="Times New Roman" w:hAnsi="Times New Roman" w:cs="Times New Roman"/>
                <w:b/>
                <w:bCs/>
                <w:lang w:val="kk-KZ"/>
              </w:rPr>
              <w:t>VI. ТАРАПТАРДЫҢ ҚҰҚЫҚТАРЫ МЕН МІНДЕТТЕРІ</w:t>
            </w:r>
          </w:p>
        </w:tc>
        <w:tc>
          <w:tcPr>
            <w:tcW w:w="3685" w:type="dxa"/>
          </w:tcPr>
          <w:p w14:paraId="59C02758" w14:textId="10BFA1C9" w:rsidR="00BF35C1" w:rsidRPr="007510C8" w:rsidRDefault="00BF35C1" w:rsidP="00BF35C1">
            <w:pPr>
              <w:jc w:val="both"/>
              <w:rPr>
                <w:rFonts w:ascii="Times New Roman" w:hAnsi="Times New Roman" w:cs="Times New Roman"/>
                <w:b/>
                <w:bCs/>
              </w:rPr>
            </w:pPr>
            <w:r w:rsidRPr="007510C8">
              <w:rPr>
                <w:rFonts w:ascii="Times New Roman" w:hAnsi="Times New Roman" w:cs="Times New Roman"/>
                <w:b/>
                <w:bCs/>
              </w:rPr>
              <w:t>VI. ПРАВА И ОБЯЗАННОСТИ СТОРОН.</w:t>
            </w:r>
          </w:p>
        </w:tc>
        <w:tc>
          <w:tcPr>
            <w:tcW w:w="3402" w:type="dxa"/>
          </w:tcPr>
          <w:p w14:paraId="4CF6A725" w14:textId="744B2D34" w:rsidR="00BF35C1" w:rsidRPr="007510C8" w:rsidRDefault="00453D52" w:rsidP="00453D52">
            <w:pPr>
              <w:pStyle w:val="af6"/>
              <w:rPr>
                <w:sz w:val="22"/>
                <w:szCs w:val="22"/>
                <w:lang w:val="en-US"/>
              </w:rPr>
            </w:pPr>
            <w:r w:rsidRPr="007510C8">
              <w:rPr>
                <w:b/>
                <w:bCs/>
                <w:sz w:val="22"/>
                <w:szCs w:val="22"/>
                <w:lang w:val="en-US"/>
              </w:rPr>
              <w:t>VI. RIGHTS AND LIABILITIES OF THE PARTIES.</w:t>
            </w:r>
          </w:p>
        </w:tc>
      </w:tr>
      <w:tr w:rsidR="00BF35C1" w:rsidRPr="007279DA" w14:paraId="2CD887CA" w14:textId="77777777" w:rsidTr="003950DC">
        <w:trPr>
          <w:trHeight w:val="841"/>
        </w:trPr>
        <w:tc>
          <w:tcPr>
            <w:tcW w:w="3545" w:type="dxa"/>
          </w:tcPr>
          <w:p w14:paraId="50221E3B" w14:textId="21387697" w:rsidR="00BF35C1" w:rsidRPr="007510C8" w:rsidRDefault="003950DC" w:rsidP="00BF35C1">
            <w:pPr>
              <w:pStyle w:val="aa"/>
              <w:tabs>
                <w:tab w:val="left" w:pos="284"/>
              </w:tabs>
              <w:ind w:left="0"/>
              <w:jc w:val="both"/>
              <w:textAlignment w:val="baseline"/>
              <w:rPr>
                <w:rFonts w:ascii="Times New Roman" w:hAnsi="Times New Roman" w:cs="Times New Roman"/>
                <w:lang w:val="kk-KZ"/>
              </w:rPr>
            </w:pPr>
            <w:r w:rsidRPr="007510C8">
              <w:rPr>
                <w:rFonts w:ascii="Times New Roman" w:hAnsi="Times New Roman" w:cs="Times New Roman"/>
                <w:lang w:val="kk-KZ"/>
              </w:rPr>
              <w:t>Ұйымдастырушы телекоммуникациялық энергетикалық желілердегі іркілістер, зиянды бағдарламалардың іс-әрекеттері, үшінші тұлғалардың жосықсыз іс-әрекеттері салдарынан Акцияға қатысушылар алдындағы өз міндеттемелерін орындамағаны не тиісінше орындамағаны үшін жауапты болмайды.</w:t>
            </w:r>
          </w:p>
        </w:tc>
        <w:tc>
          <w:tcPr>
            <w:tcW w:w="3685" w:type="dxa"/>
          </w:tcPr>
          <w:p w14:paraId="3E4A7EC0" w14:textId="22AE606E" w:rsidR="00BF35C1" w:rsidRPr="007510C8" w:rsidRDefault="00BF35C1" w:rsidP="00BF35C1">
            <w:pPr>
              <w:pStyle w:val="aa"/>
              <w:tabs>
                <w:tab w:val="left" w:pos="284"/>
              </w:tabs>
              <w:ind w:left="0"/>
              <w:jc w:val="both"/>
              <w:textAlignment w:val="baseline"/>
              <w:rPr>
                <w:rFonts w:ascii="Times New Roman" w:hAnsi="Times New Roman" w:cs="Times New Roman"/>
              </w:rPr>
            </w:pPr>
            <w:r w:rsidRPr="007510C8">
              <w:rPr>
                <w:rFonts w:ascii="Times New Roman" w:hAnsi="Times New Roman" w:cs="Times New Roman"/>
              </w:rPr>
              <w:t xml:space="preserve">Организатор не несет ответственность за неисполнение либо ненадлежащее исполнение своих обязательств перед Участниками Акции вследствие сбоев в телекоммуникационных энергетических сетях, действий вредоносных программ, недобросовестных действий третьих лиц. </w:t>
            </w:r>
          </w:p>
        </w:tc>
        <w:tc>
          <w:tcPr>
            <w:tcW w:w="3402" w:type="dxa"/>
          </w:tcPr>
          <w:p w14:paraId="4B764ECD" w14:textId="5C360F1F" w:rsidR="00BF35C1" w:rsidRPr="007510C8" w:rsidRDefault="00DE40B1" w:rsidP="00DE40B1">
            <w:pPr>
              <w:pStyle w:val="af6"/>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shall not be liable for failure to fulfil or improper fulfilment of its obligations to the Promotion Participants due to failures in telecommunications energy networks, actions of malicious </w:t>
            </w:r>
            <w:proofErr w:type="spellStart"/>
            <w:r w:rsidRPr="007510C8">
              <w:rPr>
                <w:sz w:val="22"/>
                <w:szCs w:val="22"/>
                <w:lang w:val="en-US"/>
              </w:rPr>
              <w:t>programmes</w:t>
            </w:r>
            <w:proofErr w:type="spellEnd"/>
            <w:r w:rsidRPr="007510C8">
              <w:rPr>
                <w:sz w:val="22"/>
                <w:szCs w:val="22"/>
                <w:lang w:val="en-US"/>
              </w:rPr>
              <w:t>, or unfair actions of third parties.</w:t>
            </w:r>
          </w:p>
        </w:tc>
      </w:tr>
      <w:tr w:rsidR="00BF35C1" w:rsidRPr="007279DA" w14:paraId="0BBF05A9" w14:textId="77777777" w:rsidTr="003950DC">
        <w:tc>
          <w:tcPr>
            <w:tcW w:w="3545" w:type="dxa"/>
          </w:tcPr>
          <w:p w14:paraId="51FF4374" w14:textId="641E4A50" w:rsidR="000A025F" w:rsidRPr="007510C8" w:rsidRDefault="000A025F" w:rsidP="000A025F">
            <w:pPr>
              <w:pStyle w:val="aa"/>
              <w:tabs>
                <w:tab w:val="left" w:pos="284"/>
              </w:tabs>
              <w:ind w:left="38"/>
              <w:jc w:val="both"/>
              <w:textAlignment w:val="baseline"/>
              <w:rPr>
                <w:rFonts w:ascii="Times New Roman" w:hAnsi="Times New Roman" w:cs="Times New Roman"/>
                <w:lang w:val="kk-KZ"/>
              </w:rPr>
            </w:pPr>
            <w:r w:rsidRPr="007510C8">
              <w:rPr>
                <w:rFonts w:ascii="Times New Roman" w:hAnsi="Times New Roman" w:cs="Times New Roman"/>
                <w:lang w:val="kk-KZ"/>
              </w:rPr>
              <w:t xml:space="preserve">1. Акция, елеулі өзгерістер туралы ақпарат және басқа да ақпарат Ұйымдастырушының </w:t>
            </w:r>
            <w:r w:rsidRPr="007510C8">
              <w:rPr>
                <w:rFonts w:ascii="Times New Roman" w:hAnsi="Times New Roman" w:cs="Times New Roman"/>
              </w:rPr>
              <w:fldChar w:fldCharType="begin"/>
            </w:r>
            <w:r w:rsidRPr="007510C8">
              <w:rPr>
                <w:rFonts w:ascii="Times New Roman" w:hAnsi="Times New Roman" w:cs="Times New Roman"/>
                <w:lang w:val="en-US"/>
              </w:rPr>
              <w:instrText>HYPERLINK</w:instrText>
            </w:r>
            <w:r w:rsidRPr="007279DA">
              <w:rPr>
                <w:rFonts w:ascii="Times New Roman" w:hAnsi="Times New Roman" w:cs="Times New Roman"/>
              </w:rPr>
              <w:instrText xml:space="preserve"> "</w:instrText>
            </w:r>
            <w:r w:rsidRPr="007510C8">
              <w:rPr>
                <w:rFonts w:ascii="Times New Roman" w:hAnsi="Times New Roman" w:cs="Times New Roman"/>
                <w:lang w:val="en-US"/>
              </w:rPr>
              <w:instrText>https</w:instrText>
            </w:r>
            <w:r w:rsidRPr="007279DA">
              <w:rPr>
                <w:rFonts w:ascii="Times New Roman" w:hAnsi="Times New Roman" w:cs="Times New Roman"/>
              </w:rPr>
              <w:instrText>://</w:instrText>
            </w:r>
            <w:r w:rsidRPr="007510C8">
              <w:rPr>
                <w:rFonts w:ascii="Times New Roman" w:hAnsi="Times New Roman" w:cs="Times New Roman"/>
                <w:lang w:val="en-US"/>
              </w:rPr>
              <w:instrText>www</w:instrText>
            </w:r>
            <w:r w:rsidRPr="007279DA">
              <w:rPr>
                <w:rFonts w:ascii="Times New Roman" w:hAnsi="Times New Roman" w:cs="Times New Roman"/>
              </w:rPr>
              <w:instrText>.</w:instrText>
            </w:r>
            <w:r w:rsidRPr="007510C8">
              <w:rPr>
                <w:rFonts w:ascii="Times New Roman" w:hAnsi="Times New Roman" w:cs="Times New Roman"/>
                <w:lang w:val="en-US"/>
              </w:rPr>
              <w:instrText>bcc</w:instrText>
            </w:r>
            <w:r w:rsidRPr="007279DA">
              <w:rPr>
                <w:rFonts w:ascii="Times New Roman" w:hAnsi="Times New Roman" w:cs="Times New Roman"/>
              </w:rPr>
              <w:instrText>.</w:instrText>
            </w:r>
            <w:r w:rsidRPr="007510C8">
              <w:rPr>
                <w:rFonts w:ascii="Times New Roman" w:hAnsi="Times New Roman" w:cs="Times New Roman"/>
                <w:lang w:val="en-US"/>
              </w:rPr>
              <w:instrText>kz</w:instrText>
            </w:r>
            <w:r w:rsidRPr="007279DA">
              <w:rPr>
                <w:rFonts w:ascii="Times New Roman" w:hAnsi="Times New Roman" w:cs="Times New Roman"/>
              </w:rPr>
              <w:instrText>/</w:instrText>
            </w:r>
            <w:r w:rsidRPr="007510C8">
              <w:rPr>
                <w:rFonts w:ascii="Times New Roman" w:hAnsi="Times New Roman" w:cs="Times New Roman"/>
                <w:lang w:val="en-US"/>
              </w:rPr>
              <w:instrText>about</w:instrText>
            </w:r>
            <w:r w:rsidRPr="007279DA">
              <w:rPr>
                <w:rFonts w:ascii="Times New Roman" w:hAnsi="Times New Roman" w:cs="Times New Roman"/>
              </w:rPr>
              <w:instrText>/</w:instrText>
            </w:r>
            <w:r w:rsidRPr="007510C8">
              <w:rPr>
                <w:rFonts w:ascii="Times New Roman" w:hAnsi="Times New Roman" w:cs="Times New Roman"/>
                <w:lang w:val="en-US"/>
              </w:rPr>
              <w:instrText>press</w:instrText>
            </w:r>
            <w:r w:rsidRPr="007279DA">
              <w:rPr>
                <w:rFonts w:ascii="Times New Roman" w:hAnsi="Times New Roman" w:cs="Times New Roman"/>
              </w:rPr>
              <w:instrText>-</w:instrText>
            </w:r>
            <w:r w:rsidRPr="007510C8">
              <w:rPr>
                <w:rFonts w:ascii="Times New Roman" w:hAnsi="Times New Roman" w:cs="Times New Roman"/>
                <w:lang w:val="en-US"/>
              </w:rPr>
              <w:instrText>center</w:instrText>
            </w:r>
            <w:r w:rsidRPr="007279DA">
              <w:rPr>
                <w:rFonts w:ascii="Times New Roman" w:hAnsi="Times New Roman" w:cs="Times New Roman"/>
              </w:rPr>
              <w:instrText>/</w:instrText>
            </w:r>
            <w:r w:rsidRPr="007510C8">
              <w:rPr>
                <w:rFonts w:ascii="Times New Roman" w:hAnsi="Times New Roman" w:cs="Times New Roman"/>
                <w:lang w:val="en-US"/>
              </w:rPr>
              <w:instrText>news</w:instrText>
            </w:r>
            <w:r w:rsidRPr="007279DA">
              <w:rPr>
                <w:rFonts w:ascii="Times New Roman" w:hAnsi="Times New Roman" w:cs="Times New Roman"/>
              </w:rPr>
              <w:instrText>/"</w:instrText>
            </w:r>
            <w:r w:rsidRPr="007510C8">
              <w:rPr>
                <w:rFonts w:ascii="Times New Roman" w:hAnsi="Times New Roman" w:cs="Times New Roman"/>
              </w:rPr>
            </w:r>
            <w:r w:rsidRPr="007510C8">
              <w:rPr>
                <w:rFonts w:ascii="Times New Roman" w:hAnsi="Times New Roman" w:cs="Times New Roman"/>
              </w:rPr>
              <w:fldChar w:fldCharType="separate"/>
            </w:r>
            <w:r w:rsidRPr="007510C8">
              <w:rPr>
                <w:rStyle w:val="ae"/>
                <w:rFonts w:ascii="Times New Roman" w:hAnsi="Times New Roman" w:cs="Times New Roman"/>
                <w:lang w:val="kk-KZ"/>
              </w:rPr>
              <w:t>https://www.bcc.kz/about/press-center/news/</w:t>
            </w:r>
            <w:r w:rsidRPr="007510C8">
              <w:rPr>
                <w:rFonts w:ascii="Times New Roman" w:hAnsi="Times New Roman" w:cs="Times New Roman"/>
              </w:rPr>
              <w:fldChar w:fldCharType="end"/>
            </w:r>
            <w:r w:rsidRPr="007510C8">
              <w:rPr>
                <w:rFonts w:ascii="Times New Roman" w:hAnsi="Times New Roman" w:cs="Times New Roman"/>
                <w:lang w:val="kk-KZ"/>
              </w:rPr>
              <w:t xml:space="preserve"> сайтында орналастырылады </w:t>
            </w:r>
          </w:p>
          <w:p w14:paraId="26E64D56" w14:textId="0A009F94" w:rsidR="00BF35C1" w:rsidRPr="007510C8" w:rsidRDefault="000A025F" w:rsidP="000A025F">
            <w:pPr>
              <w:pStyle w:val="aa"/>
              <w:tabs>
                <w:tab w:val="left" w:pos="284"/>
              </w:tabs>
              <w:ind w:left="38"/>
              <w:jc w:val="both"/>
              <w:textAlignment w:val="baseline"/>
              <w:rPr>
                <w:rFonts w:ascii="Times New Roman" w:hAnsi="Times New Roman" w:cs="Times New Roman"/>
                <w:lang w:val="kk-KZ"/>
              </w:rPr>
            </w:pPr>
            <w:r w:rsidRPr="007510C8">
              <w:rPr>
                <w:rFonts w:ascii="Times New Roman" w:hAnsi="Times New Roman" w:cs="Times New Roman"/>
                <w:lang w:val="kk-KZ"/>
              </w:rPr>
              <w:t xml:space="preserve">Ұйымдастырушы Акцияны өткізу мерзімдерін, талаптарын кез келген уақытта толықтыруға және/немесе өзгертуге, сондай-ақ Акцияны өткізуді тоқтатуға, тоқтата тұруға, оның бір бөлігін </w:t>
            </w:r>
            <w:r w:rsidRPr="007510C8">
              <w:rPr>
                <w:rFonts w:ascii="Times New Roman" w:hAnsi="Times New Roman" w:cs="Times New Roman"/>
                <w:lang w:val="kk-KZ"/>
              </w:rPr>
              <w:lastRenderedPageBreak/>
              <w:t xml:space="preserve">тоқтатуға құқылы, бұл туралы Акцияға қатысушыларды және барлық мүдделі тұлғаларды Акцияның Ережелеріне өзгерістерді Ұйымдастырушының жалпыға қолжетімді </w:t>
            </w:r>
            <w:hyperlink r:id="rId8" w:history="1">
              <w:r w:rsidRPr="007510C8">
                <w:rPr>
                  <w:rStyle w:val="ae"/>
                  <w:rFonts w:ascii="Times New Roman" w:hAnsi="Times New Roman" w:cs="Times New Roman"/>
                  <w:lang w:val="kk-KZ"/>
                </w:rPr>
                <w:t>https://www.bcc.kz/about/press-center/news/</w:t>
              </w:r>
            </w:hyperlink>
            <w:r w:rsidRPr="007510C8">
              <w:rPr>
                <w:rFonts w:ascii="Times New Roman" w:hAnsi="Times New Roman" w:cs="Times New Roman"/>
                <w:lang w:val="kk-KZ"/>
              </w:rPr>
              <w:t xml:space="preserve"> сайтында орналастыру арқылы хабардар етеді (Қазақстан Республикасының қолданыстағы заңнамасына сәйкес осы Ережеде айқындалған тәсілмен).</w:t>
            </w:r>
          </w:p>
        </w:tc>
        <w:tc>
          <w:tcPr>
            <w:tcW w:w="3685" w:type="dxa"/>
          </w:tcPr>
          <w:p w14:paraId="16B62F95" w14:textId="77777777" w:rsidR="00BF35C1" w:rsidRPr="007510C8" w:rsidRDefault="00BF35C1" w:rsidP="00BF35C1">
            <w:pPr>
              <w:pStyle w:val="aa"/>
              <w:numPr>
                <w:ilvl w:val="0"/>
                <w:numId w:val="33"/>
              </w:numPr>
              <w:tabs>
                <w:tab w:val="left" w:pos="284"/>
              </w:tabs>
              <w:ind w:left="0" w:firstLine="0"/>
              <w:jc w:val="both"/>
              <w:textAlignment w:val="baseline"/>
              <w:rPr>
                <w:rFonts w:ascii="Times New Roman" w:hAnsi="Times New Roman" w:cs="Times New Roman"/>
              </w:rPr>
            </w:pPr>
            <w:r w:rsidRPr="007510C8">
              <w:rPr>
                <w:rFonts w:ascii="Times New Roman" w:hAnsi="Times New Roman" w:cs="Times New Roman"/>
              </w:rPr>
              <w:lastRenderedPageBreak/>
              <w:t xml:space="preserve">Информация об Акции, существенных изменениях Акции и прочая информация размещаются на сайте Организатора </w:t>
            </w:r>
            <w:hyperlink r:id="rId9" w:history="1">
              <w:r w:rsidRPr="007510C8">
                <w:rPr>
                  <w:rStyle w:val="ae"/>
                  <w:rFonts w:ascii="Times New Roman" w:hAnsi="Times New Roman" w:cs="Times New Roman"/>
                </w:rPr>
                <w:t>https://www.bcc.kz/about/press-center/news/</w:t>
              </w:r>
            </w:hyperlink>
            <w:r w:rsidRPr="007510C8">
              <w:rPr>
                <w:rFonts w:ascii="Times New Roman" w:hAnsi="Times New Roman" w:cs="Times New Roman"/>
              </w:rPr>
              <w:t xml:space="preserve"> </w:t>
            </w:r>
          </w:p>
          <w:p w14:paraId="11959590" w14:textId="664C35E0" w:rsidR="00BF35C1" w:rsidRPr="007510C8" w:rsidRDefault="00BF35C1" w:rsidP="00BF35C1">
            <w:pPr>
              <w:pStyle w:val="aa"/>
              <w:tabs>
                <w:tab w:val="left" w:pos="284"/>
              </w:tabs>
              <w:ind w:left="0"/>
              <w:jc w:val="both"/>
              <w:textAlignment w:val="baseline"/>
              <w:rPr>
                <w:rFonts w:ascii="Times New Roman" w:hAnsi="Times New Roman" w:cs="Times New Roman"/>
              </w:rPr>
            </w:pPr>
            <w:r w:rsidRPr="007510C8">
              <w:rPr>
                <w:rFonts w:ascii="Times New Roman" w:hAnsi="Times New Roman" w:cs="Times New Roman"/>
              </w:rPr>
              <w:t xml:space="preserve">Организатор оставляет за собой право в любое время дополнить и/или изменить сроки, условия проведения Акции, а также прекратить, приостановить, отменить проведение Акции в целом </w:t>
            </w:r>
            <w:r w:rsidRPr="007510C8">
              <w:rPr>
                <w:rFonts w:ascii="Times New Roman" w:hAnsi="Times New Roman" w:cs="Times New Roman"/>
              </w:rPr>
              <w:lastRenderedPageBreak/>
              <w:t xml:space="preserve">или в части, по своему усмотрению, уведомив об этом Участников Акции и всех заинтересованных лиц путем размещения изменений в Правилах Акции на общедоступном ресурсе - сайте Организатора </w:t>
            </w:r>
            <w:hyperlink r:id="rId10" w:history="1">
              <w:r w:rsidRPr="007510C8">
                <w:rPr>
                  <w:rStyle w:val="ae"/>
                  <w:rFonts w:ascii="Times New Roman" w:hAnsi="Times New Roman" w:cs="Times New Roman"/>
                </w:rPr>
                <w:t>https://www.bcc.kz/about/press-center/news/</w:t>
              </w:r>
            </w:hyperlink>
            <w:r w:rsidRPr="007510C8">
              <w:rPr>
                <w:rFonts w:ascii="Times New Roman" w:hAnsi="Times New Roman" w:cs="Times New Roman"/>
              </w:rPr>
              <w:t xml:space="preserve">  (способом, определенным настоящими Правилами, в соответствии с действующим законодательством Республики Казахстан). </w:t>
            </w:r>
          </w:p>
        </w:tc>
        <w:tc>
          <w:tcPr>
            <w:tcW w:w="3402" w:type="dxa"/>
          </w:tcPr>
          <w:p w14:paraId="7852689A" w14:textId="77777777" w:rsidR="00B8491F" w:rsidRPr="007510C8" w:rsidRDefault="00B8491F" w:rsidP="00B8491F">
            <w:pPr>
              <w:pStyle w:val="af6"/>
              <w:spacing w:after="0" w:afterAutospacing="0"/>
              <w:jc w:val="both"/>
              <w:rPr>
                <w:sz w:val="22"/>
                <w:szCs w:val="22"/>
                <w:lang w:val="en-US"/>
              </w:rPr>
            </w:pPr>
            <w:r w:rsidRPr="007510C8">
              <w:rPr>
                <w:sz w:val="22"/>
                <w:szCs w:val="22"/>
                <w:lang w:val="en-US"/>
              </w:rPr>
              <w:lastRenderedPageBreak/>
              <w:t xml:space="preserve">1. Information about the Promotion, significant changes to the Promotion and other information is posted on the </w:t>
            </w:r>
            <w:proofErr w:type="spellStart"/>
            <w:r w:rsidRPr="007510C8">
              <w:rPr>
                <w:sz w:val="22"/>
                <w:szCs w:val="22"/>
                <w:lang w:val="en-US"/>
              </w:rPr>
              <w:t>Organiser's</w:t>
            </w:r>
            <w:proofErr w:type="spellEnd"/>
            <w:r w:rsidRPr="007510C8">
              <w:rPr>
                <w:sz w:val="22"/>
                <w:szCs w:val="22"/>
                <w:lang w:val="en-US"/>
              </w:rPr>
              <w:t xml:space="preserve"> website </w:t>
            </w:r>
            <w:hyperlink r:id="rId11" w:history="1">
              <w:r w:rsidRPr="007510C8">
                <w:rPr>
                  <w:rStyle w:val="ae"/>
                  <w:sz w:val="22"/>
                  <w:szCs w:val="22"/>
                  <w:lang w:val="en-US"/>
                </w:rPr>
                <w:t>https://www.bcc.kz/about/press-center/news/</w:t>
              </w:r>
            </w:hyperlink>
          </w:p>
          <w:p w14:paraId="3DB59858" w14:textId="3F0CA125" w:rsidR="00BF35C1" w:rsidRPr="007510C8" w:rsidRDefault="00B8491F" w:rsidP="00B8491F">
            <w:pPr>
              <w:pStyle w:val="af6"/>
              <w:spacing w:before="0" w:beforeAutospacing="0"/>
              <w:jc w:val="both"/>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reserves the right at any time to supplement and/or change the terms and conditions </w:t>
            </w:r>
            <w:proofErr w:type="spellStart"/>
            <w:r w:rsidRPr="007510C8">
              <w:rPr>
                <w:sz w:val="22"/>
                <w:szCs w:val="22"/>
                <w:lang w:val="en-US"/>
              </w:rPr>
              <w:t>conditions</w:t>
            </w:r>
            <w:proofErr w:type="spellEnd"/>
            <w:r w:rsidRPr="007510C8">
              <w:rPr>
                <w:sz w:val="22"/>
                <w:szCs w:val="22"/>
                <w:lang w:val="en-US"/>
              </w:rPr>
              <w:t xml:space="preserve"> of the Promotion, as well as to terminate, suspend or cancel the Promotion in whole or in part at </w:t>
            </w:r>
            <w:r w:rsidRPr="007510C8">
              <w:rPr>
                <w:sz w:val="22"/>
                <w:szCs w:val="22"/>
                <w:lang w:val="en-US"/>
              </w:rPr>
              <w:lastRenderedPageBreak/>
              <w:t xml:space="preserve">its discretion, by notifying the Participants of the Promotion and all interested parties by posting changes to the Promotion Rules on a publicly accessible resource - the </w:t>
            </w:r>
            <w:proofErr w:type="spellStart"/>
            <w:r w:rsidRPr="007510C8">
              <w:rPr>
                <w:sz w:val="22"/>
                <w:szCs w:val="22"/>
                <w:lang w:val="en-US"/>
              </w:rPr>
              <w:t>Organiser's</w:t>
            </w:r>
            <w:proofErr w:type="spellEnd"/>
            <w:r w:rsidRPr="007510C8">
              <w:rPr>
                <w:sz w:val="22"/>
                <w:szCs w:val="22"/>
                <w:lang w:val="en-US"/>
              </w:rPr>
              <w:t xml:space="preserve"> website </w:t>
            </w:r>
            <w:hyperlink r:id="rId12" w:history="1">
              <w:r w:rsidRPr="007510C8">
                <w:rPr>
                  <w:rStyle w:val="ae"/>
                  <w:sz w:val="22"/>
                  <w:szCs w:val="22"/>
                  <w:lang w:val="en-US"/>
                </w:rPr>
                <w:t>https://www.bcc.kz/about/press-center/news/</w:t>
              </w:r>
            </w:hyperlink>
            <w:r w:rsidRPr="007510C8">
              <w:rPr>
                <w:sz w:val="22"/>
                <w:szCs w:val="22"/>
                <w:lang w:val="en-US"/>
              </w:rPr>
              <w:t xml:space="preserve"> (in the manner specified in these Rules, in accordance with the current legislation of the Republic of Kazakhstan).</w:t>
            </w:r>
          </w:p>
        </w:tc>
      </w:tr>
      <w:tr w:rsidR="00BF35C1" w:rsidRPr="007279DA" w14:paraId="1571F000" w14:textId="77777777" w:rsidTr="003950DC">
        <w:tc>
          <w:tcPr>
            <w:tcW w:w="3545" w:type="dxa"/>
          </w:tcPr>
          <w:p w14:paraId="48430AE6" w14:textId="3D74A30F" w:rsidR="00BF35C1" w:rsidRPr="007510C8" w:rsidRDefault="000A025F" w:rsidP="00BF35C1">
            <w:pPr>
              <w:pStyle w:val="aa"/>
              <w:tabs>
                <w:tab w:val="left" w:pos="284"/>
              </w:tabs>
              <w:ind w:left="0"/>
              <w:jc w:val="both"/>
              <w:textAlignment w:val="baseline"/>
              <w:rPr>
                <w:rFonts w:ascii="Times New Roman" w:hAnsi="Times New Roman" w:cs="Times New Roman"/>
                <w:lang w:val="kk-KZ"/>
              </w:rPr>
            </w:pPr>
            <w:r w:rsidRPr="007510C8">
              <w:rPr>
                <w:rFonts w:ascii="Times New Roman" w:hAnsi="Times New Roman" w:cs="Times New Roman"/>
                <w:lang w:val="kk-KZ"/>
              </w:rPr>
              <w:lastRenderedPageBreak/>
              <w:t>Акцияны Ұйымдастырушы мен Акцияны іске қосу және сүйемелдеу жөніндегі Ұйымдастырушының серіктестері соңғысына келтірілген шығындарды қоса алғанда, Акцияға Қатысушының қандай да бір қателерінің салдары үшін жауап бермейді. Ұйымдастырушы Акцияға қатысушының Акцияға қатысуына байланысты туындауы мүмкін залалды, шығындарды және кез келген шығыстарды өтемейді және төлемейді.</w:t>
            </w:r>
          </w:p>
        </w:tc>
        <w:tc>
          <w:tcPr>
            <w:tcW w:w="3685" w:type="dxa"/>
          </w:tcPr>
          <w:p w14:paraId="77D50572" w14:textId="14BBCEE9" w:rsidR="00BF35C1" w:rsidRPr="007510C8" w:rsidRDefault="00BF35C1" w:rsidP="00BF35C1">
            <w:pPr>
              <w:pStyle w:val="aa"/>
              <w:tabs>
                <w:tab w:val="left" w:pos="284"/>
              </w:tabs>
              <w:ind w:left="0"/>
              <w:jc w:val="both"/>
              <w:textAlignment w:val="baseline"/>
              <w:rPr>
                <w:rFonts w:ascii="Times New Roman" w:hAnsi="Times New Roman" w:cs="Times New Roman"/>
              </w:rPr>
            </w:pPr>
            <w:r w:rsidRPr="007510C8">
              <w:rPr>
                <w:rFonts w:ascii="Times New Roman" w:hAnsi="Times New Roman" w:cs="Times New Roman"/>
              </w:rPr>
              <w:t>Организатора Акции и Партнеров Организатора по запуску и сопровождению Акции не отвечают за какие-либо последствия ошибок Участника Акции, включая понесенные последним затраты. Организатор не возмещает и не компенсирует убытки, издержки и любые расходы, которые могут возникнуть у Участника Акции в связи с участием в Акции.</w:t>
            </w:r>
          </w:p>
        </w:tc>
        <w:tc>
          <w:tcPr>
            <w:tcW w:w="3402" w:type="dxa"/>
          </w:tcPr>
          <w:p w14:paraId="3C4AE4D0" w14:textId="30D7E963" w:rsidR="00BF35C1" w:rsidRPr="007510C8" w:rsidRDefault="00B8491F" w:rsidP="00B8491F">
            <w:pPr>
              <w:pStyle w:val="af6"/>
              <w:jc w:val="both"/>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of the Promotion and the </w:t>
            </w:r>
            <w:proofErr w:type="spellStart"/>
            <w:r w:rsidRPr="007510C8">
              <w:rPr>
                <w:sz w:val="22"/>
                <w:szCs w:val="22"/>
                <w:lang w:val="en-US"/>
              </w:rPr>
              <w:t>Organiser's</w:t>
            </w:r>
            <w:proofErr w:type="spellEnd"/>
            <w:r w:rsidRPr="007510C8">
              <w:rPr>
                <w:sz w:val="22"/>
                <w:szCs w:val="22"/>
                <w:lang w:val="en-US"/>
              </w:rPr>
              <w:t xml:space="preserve"> Partners responsible for launching and supporting the Promotion are not liable for any consequences of errors made by Participants in the Promotion, including any costs incurred by them. The </w:t>
            </w:r>
            <w:proofErr w:type="spellStart"/>
            <w:r w:rsidRPr="007510C8">
              <w:rPr>
                <w:sz w:val="22"/>
                <w:szCs w:val="22"/>
                <w:lang w:val="en-US"/>
              </w:rPr>
              <w:t>Organiser</w:t>
            </w:r>
            <w:proofErr w:type="spellEnd"/>
            <w:r w:rsidRPr="007510C8">
              <w:rPr>
                <w:sz w:val="22"/>
                <w:szCs w:val="22"/>
                <w:lang w:val="en-US"/>
              </w:rPr>
              <w:t xml:space="preserve"> will not reimburse or indemnify Participants for any losses, expenses or costs that may arise in connection with their participation in the Promotion.</w:t>
            </w:r>
          </w:p>
        </w:tc>
      </w:tr>
      <w:tr w:rsidR="00BF35C1" w:rsidRPr="007279DA" w14:paraId="7ECC700A" w14:textId="77777777" w:rsidTr="003950DC">
        <w:tc>
          <w:tcPr>
            <w:tcW w:w="3545" w:type="dxa"/>
          </w:tcPr>
          <w:p w14:paraId="31EFC005" w14:textId="7B26E217" w:rsidR="00BF35C1" w:rsidRPr="007510C8" w:rsidRDefault="000A025F" w:rsidP="00BF35C1">
            <w:pPr>
              <w:pStyle w:val="aa"/>
              <w:tabs>
                <w:tab w:val="left" w:pos="284"/>
              </w:tabs>
              <w:ind w:left="0"/>
              <w:jc w:val="both"/>
              <w:textAlignment w:val="baseline"/>
              <w:rPr>
                <w:rFonts w:ascii="Times New Roman" w:hAnsi="Times New Roman" w:cs="Times New Roman"/>
                <w:lang w:val="kk-KZ"/>
              </w:rPr>
            </w:pPr>
            <w:r w:rsidRPr="007510C8">
              <w:rPr>
                <w:rFonts w:ascii="Times New Roman" w:hAnsi="Times New Roman" w:cs="Times New Roman"/>
                <w:lang w:val="kk-KZ"/>
              </w:rPr>
              <w:t>Акцияға қатысу фактісі туындаған даулы жағдайды шешу мақсатында және осы Ережеде көзделген тәртіппен қажетті кез келген тәсілдермен Ұйымдастырушының, Акцияны іске қосу және сүйемелдеу жөніндегі Ұйымдастырушының серіктестерінің, Акцияның серіктестерінің Акцияға қатысушының дербес деректерін өңдеуіне қатысты Акцияға қатысушының келісімін еркін, нақты, ақпараттандырылған және саналы түрде білдіруі болып табылады.</w:t>
            </w:r>
          </w:p>
        </w:tc>
        <w:tc>
          <w:tcPr>
            <w:tcW w:w="3685" w:type="dxa"/>
          </w:tcPr>
          <w:p w14:paraId="00841FC6" w14:textId="03FD6FC7" w:rsidR="00BF35C1" w:rsidRPr="007510C8" w:rsidRDefault="00BF35C1" w:rsidP="00BF35C1">
            <w:pPr>
              <w:pStyle w:val="aa"/>
              <w:tabs>
                <w:tab w:val="left" w:pos="284"/>
              </w:tabs>
              <w:ind w:left="0"/>
              <w:jc w:val="both"/>
              <w:textAlignment w:val="baseline"/>
              <w:rPr>
                <w:rFonts w:ascii="Times New Roman" w:hAnsi="Times New Roman" w:cs="Times New Roman"/>
              </w:rPr>
            </w:pPr>
            <w:r w:rsidRPr="007510C8">
              <w:rPr>
                <w:rFonts w:ascii="Times New Roman" w:hAnsi="Times New Roman" w:cs="Times New Roman"/>
              </w:rPr>
              <w:t xml:space="preserve">Факт участия в Акции является свободным, конкретным, информированным и сознательным выражением согласия Участника Акции на обработку Организатором, Партнерам Организатора по запуску и сопровождению Акции, Партнерам Акции персональных данных Участника Акции любыми способами, необходимыми в целях разрешения возникшей спорной ситуации, и в порядке, предусмотренном настоящими Правилами. </w:t>
            </w:r>
          </w:p>
        </w:tc>
        <w:tc>
          <w:tcPr>
            <w:tcW w:w="3402" w:type="dxa"/>
          </w:tcPr>
          <w:p w14:paraId="405511F4" w14:textId="36A29F14" w:rsidR="00BF35C1" w:rsidRPr="007510C8" w:rsidRDefault="00497C45" w:rsidP="00497C45">
            <w:pPr>
              <w:pStyle w:val="af6"/>
              <w:jc w:val="both"/>
              <w:rPr>
                <w:sz w:val="22"/>
                <w:szCs w:val="22"/>
                <w:lang w:val="en-US"/>
              </w:rPr>
            </w:pPr>
            <w:r w:rsidRPr="007510C8">
              <w:rPr>
                <w:sz w:val="22"/>
                <w:szCs w:val="22"/>
                <w:lang w:val="en-US"/>
              </w:rPr>
              <w:t xml:space="preserve">Participation in the Promotion is a free, specific, informed and conscious expression of consent by the Promotion Participant to the processing of the Promotion Participant's personal data by the </w:t>
            </w:r>
            <w:proofErr w:type="spellStart"/>
            <w:r w:rsidRPr="007510C8">
              <w:rPr>
                <w:sz w:val="22"/>
                <w:szCs w:val="22"/>
                <w:lang w:val="en-US"/>
              </w:rPr>
              <w:t>Organiser</w:t>
            </w:r>
            <w:proofErr w:type="spellEnd"/>
            <w:r w:rsidRPr="007510C8">
              <w:rPr>
                <w:sz w:val="22"/>
                <w:szCs w:val="22"/>
                <w:lang w:val="en-US"/>
              </w:rPr>
              <w:t xml:space="preserve">, the </w:t>
            </w:r>
            <w:proofErr w:type="spellStart"/>
            <w:r w:rsidRPr="007510C8">
              <w:rPr>
                <w:sz w:val="22"/>
                <w:szCs w:val="22"/>
                <w:lang w:val="en-US"/>
              </w:rPr>
              <w:t>Organiser's</w:t>
            </w:r>
            <w:proofErr w:type="spellEnd"/>
            <w:r w:rsidRPr="007510C8">
              <w:rPr>
                <w:sz w:val="22"/>
                <w:szCs w:val="22"/>
                <w:lang w:val="en-US"/>
              </w:rPr>
              <w:t xml:space="preserve"> Partners in launching and supporting the Promotion, Promotion Partners of the Promotion Participant's personal data by any means necessary to resolve the dispute that has arisen, and in the manner provided for in these Rules.</w:t>
            </w:r>
          </w:p>
        </w:tc>
      </w:tr>
      <w:tr w:rsidR="00BF35C1" w:rsidRPr="007279DA" w14:paraId="2384B63B" w14:textId="77777777" w:rsidTr="003950DC">
        <w:tc>
          <w:tcPr>
            <w:tcW w:w="3545" w:type="dxa"/>
          </w:tcPr>
          <w:p w14:paraId="68F59D45" w14:textId="1E1E2512" w:rsidR="00BF35C1" w:rsidRPr="007510C8" w:rsidRDefault="000A025F" w:rsidP="00BF35C1">
            <w:pPr>
              <w:pStyle w:val="aa"/>
              <w:tabs>
                <w:tab w:val="left" w:pos="284"/>
              </w:tabs>
              <w:ind w:left="0"/>
              <w:jc w:val="both"/>
              <w:textAlignment w:val="baseline"/>
              <w:rPr>
                <w:rFonts w:ascii="Times New Roman" w:hAnsi="Times New Roman" w:cs="Times New Roman"/>
                <w:lang w:val="kk-KZ"/>
              </w:rPr>
            </w:pPr>
            <w:r w:rsidRPr="007510C8">
              <w:rPr>
                <w:rFonts w:ascii="Times New Roman" w:hAnsi="Times New Roman" w:cs="Times New Roman"/>
                <w:lang w:val="kk-KZ"/>
              </w:rPr>
              <w:t>Осы Ереженің мақсатында дербес деректер деп жеке тұлғаның (дербес деректер субъектісінің) ЖСН, тегі, аты және әкесінің аты түсініледі.</w:t>
            </w:r>
          </w:p>
        </w:tc>
        <w:tc>
          <w:tcPr>
            <w:tcW w:w="3685" w:type="dxa"/>
          </w:tcPr>
          <w:p w14:paraId="55267961" w14:textId="2CB5E270" w:rsidR="00BF35C1" w:rsidRPr="007510C8" w:rsidRDefault="00BF35C1" w:rsidP="00BF35C1">
            <w:pPr>
              <w:pStyle w:val="aa"/>
              <w:tabs>
                <w:tab w:val="left" w:pos="284"/>
              </w:tabs>
              <w:ind w:left="0"/>
              <w:jc w:val="both"/>
              <w:textAlignment w:val="baseline"/>
              <w:rPr>
                <w:rFonts w:ascii="Times New Roman" w:hAnsi="Times New Roman" w:cs="Times New Roman"/>
              </w:rPr>
            </w:pPr>
            <w:r w:rsidRPr="007510C8">
              <w:rPr>
                <w:rFonts w:ascii="Times New Roman" w:hAnsi="Times New Roman" w:cs="Times New Roman"/>
              </w:rPr>
              <w:t xml:space="preserve">Под персональными данными в целях настоящих Правил понимаются ИИН, фамилия, имя и отчество физического лица (субъекта персональных данных). </w:t>
            </w:r>
          </w:p>
        </w:tc>
        <w:tc>
          <w:tcPr>
            <w:tcW w:w="3402" w:type="dxa"/>
          </w:tcPr>
          <w:p w14:paraId="4E90F91A" w14:textId="07300F24" w:rsidR="00BF35C1" w:rsidRPr="007510C8" w:rsidRDefault="00057036" w:rsidP="00BF35C1">
            <w:pPr>
              <w:pStyle w:val="aa"/>
              <w:tabs>
                <w:tab w:val="left" w:pos="284"/>
              </w:tabs>
              <w:ind w:left="0"/>
              <w:jc w:val="both"/>
              <w:textAlignment w:val="baseline"/>
              <w:rPr>
                <w:rFonts w:ascii="Times New Roman" w:hAnsi="Times New Roman" w:cs="Times New Roman"/>
                <w:lang w:val="en-US"/>
              </w:rPr>
            </w:pPr>
            <w:r w:rsidRPr="007510C8">
              <w:rPr>
                <w:rFonts w:ascii="Times New Roman" w:hAnsi="Times New Roman" w:cs="Times New Roman"/>
                <w:lang w:val="en-US"/>
              </w:rPr>
              <w:t>For the purposes of these Rules, personal data shall mean any information relating to a directly or indirectly identified or identifiable natural person (personal data subject).</w:t>
            </w:r>
          </w:p>
        </w:tc>
      </w:tr>
      <w:tr w:rsidR="00BF35C1" w:rsidRPr="007279DA" w14:paraId="0D81C34F" w14:textId="77777777" w:rsidTr="003950DC">
        <w:tc>
          <w:tcPr>
            <w:tcW w:w="3545" w:type="dxa"/>
          </w:tcPr>
          <w:p w14:paraId="49E10CE0" w14:textId="66ADB696" w:rsidR="00BF35C1" w:rsidRPr="007510C8" w:rsidRDefault="000A025F"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Акцияға қатысу фактісі Акцияға қатысушының осы Ережемен танысқанын және онымен келісетінін білдіреді. Ережемен келісу толық және сөзсіз болып табылады.</w:t>
            </w:r>
          </w:p>
        </w:tc>
        <w:tc>
          <w:tcPr>
            <w:tcW w:w="3685" w:type="dxa"/>
          </w:tcPr>
          <w:p w14:paraId="0F2A7E56" w14:textId="58BC9E8E"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 xml:space="preserve">Факт участия в Акции подразумевает, что Участник Акции ознакомлен и согласен с настоящими Правилами. Согласие с Правилами является полным и безоговорочным. </w:t>
            </w:r>
          </w:p>
        </w:tc>
        <w:tc>
          <w:tcPr>
            <w:tcW w:w="3402" w:type="dxa"/>
          </w:tcPr>
          <w:p w14:paraId="696F3A5D" w14:textId="315D221F" w:rsidR="00BF35C1" w:rsidRPr="007510C8" w:rsidRDefault="001F3434" w:rsidP="00BF35C1">
            <w:pPr>
              <w:pStyle w:val="aa"/>
              <w:tabs>
                <w:tab w:val="left" w:pos="284"/>
                <w:tab w:val="left" w:pos="426"/>
              </w:tabs>
              <w:ind w:left="0"/>
              <w:jc w:val="both"/>
              <w:textAlignment w:val="baseline"/>
              <w:rPr>
                <w:rFonts w:ascii="Times New Roman" w:hAnsi="Times New Roman" w:cs="Times New Roman"/>
                <w:lang w:val="en-US"/>
              </w:rPr>
            </w:pPr>
            <w:r w:rsidRPr="007510C8">
              <w:rPr>
                <w:rFonts w:ascii="Times New Roman" w:hAnsi="Times New Roman" w:cs="Times New Roman"/>
                <w:lang w:val="en-US"/>
              </w:rPr>
              <w:t>The fact of participation in the Promotion shall imply that the Promotion Participant has read and agrees with these Rules. The agreement with the Rules shall be in its entirety and unconditional.</w:t>
            </w:r>
          </w:p>
        </w:tc>
      </w:tr>
      <w:tr w:rsidR="00BF35C1" w:rsidRPr="007279DA" w14:paraId="7ADA3DF5" w14:textId="77777777" w:rsidTr="003950DC">
        <w:tc>
          <w:tcPr>
            <w:tcW w:w="3545" w:type="dxa"/>
          </w:tcPr>
          <w:p w14:paraId="7CD4FE75" w14:textId="317B4E66" w:rsidR="00BF35C1" w:rsidRPr="007510C8" w:rsidRDefault="000A025F"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 xml:space="preserve">Акцияның барлық нәтижелері, сондай-ақ Ұйымдастырушының </w:t>
            </w:r>
            <w:r w:rsidRPr="007510C8">
              <w:rPr>
                <w:rFonts w:ascii="Times New Roman" w:hAnsi="Times New Roman" w:cs="Times New Roman"/>
                <w:lang w:val="kk-KZ"/>
              </w:rPr>
              <w:lastRenderedPageBreak/>
              <w:t>шешімдері түпкілікті болып табылады және шағымдануға жатпайды.</w:t>
            </w:r>
          </w:p>
        </w:tc>
        <w:tc>
          <w:tcPr>
            <w:tcW w:w="3685" w:type="dxa"/>
          </w:tcPr>
          <w:p w14:paraId="0A23449F" w14:textId="571B8C72"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lastRenderedPageBreak/>
              <w:t xml:space="preserve">Все результаты Акции, а также решения Организатора являются </w:t>
            </w:r>
            <w:r w:rsidRPr="007510C8">
              <w:rPr>
                <w:rFonts w:ascii="Times New Roman" w:hAnsi="Times New Roman" w:cs="Times New Roman"/>
              </w:rPr>
              <w:lastRenderedPageBreak/>
              <w:t xml:space="preserve">окончательными и обжалованию не подлежат. </w:t>
            </w:r>
          </w:p>
        </w:tc>
        <w:tc>
          <w:tcPr>
            <w:tcW w:w="3402" w:type="dxa"/>
          </w:tcPr>
          <w:p w14:paraId="1E266966" w14:textId="0D9F7ABA" w:rsidR="00BF35C1" w:rsidRPr="007510C8" w:rsidRDefault="001F3434" w:rsidP="00BF35C1">
            <w:pPr>
              <w:pStyle w:val="aa"/>
              <w:tabs>
                <w:tab w:val="left" w:pos="284"/>
                <w:tab w:val="left" w:pos="426"/>
              </w:tabs>
              <w:ind w:left="0"/>
              <w:jc w:val="both"/>
              <w:textAlignment w:val="baseline"/>
              <w:rPr>
                <w:rFonts w:ascii="Times New Roman" w:hAnsi="Times New Roman" w:cs="Times New Roman"/>
                <w:lang w:val="en-US"/>
              </w:rPr>
            </w:pPr>
            <w:r w:rsidRPr="007510C8">
              <w:rPr>
                <w:rFonts w:ascii="Times New Roman" w:hAnsi="Times New Roman" w:cs="Times New Roman"/>
                <w:lang w:val="en-US"/>
              </w:rPr>
              <w:lastRenderedPageBreak/>
              <w:t>33.</w:t>
            </w:r>
            <w:r w:rsidRPr="007510C8">
              <w:rPr>
                <w:rFonts w:ascii="Times New Roman" w:hAnsi="Times New Roman" w:cs="Times New Roman"/>
                <w:lang w:val="en-US"/>
              </w:rPr>
              <w:tab/>
              <w:t xml:space="preserve">All the Promotion results and the decisions of the Promotion </w:t>
            </w:r>
            <w:r w:rsidRPr="007510C8">
              <w:rPr>
                <w:rFonts w:ascii="Times New Roman" w:hAnsi="Times New Roman" w:cs="Times New Roman"/>
                <w:lang w:val="en-US"/>
              </w:rPr>
              <w:lastRenderedPageBreak/>
              <w:t>Organizer shall be final and not appealable.</w:t>
            </w:r>
          </w:p>
        </w:tc>
      </w:tr>
      <w:tr w:rsidR="00BF35C1" w:rsidRPr="007279DA" w14:paraId="750A3EEA" w14:textId="77777777" w:rsidTr="003950DC">
        <w:tc>
          <w:tcPr>
            <w:tcW w:w="3545" w:type="dxa"/>
          </w:tcPr>
          <w:p w14:paraId="3FB863F4" w14:textId="3B48AC34" w:rsidR="00BF35C1" w:rsidRPr="007510C8" w:rsidRDefault="000A025F"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lastRenderedPageBreak/>
              <w:t>Ұйымдастырушы, Ұйымдастырушының Акцияны іске қосу және сүйемелдеу жөніндегі серіктестері осы Ережеде, Қазақстан Республикасының қолданыстағы заңнамасында көзделген жағдайларды қоспағанда және даулы жағдайлар туындаған кезде Акцияға қатысушылармен жазбаша келіссөздер не өзге де байланыстар жасамау құқығын өзіне қалдырады.</w:t>
            </w:r>
          </w:p>
        </w:tc>
        <w:tc>
          <w:tcPr>
            <w:tcW w:w="3685" w:type="dxa"/>
          </w:tcPr>
          <w:p w14:paraId="1EEA5D98" w14:textId="56E7C99B"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 xml:space="preserve">Организатор, Партнеры Организатора по запуску и сопровождению Акции оставляют за собой право не вступать в письменные переговоры либо иные контакты с Участниками Акции, кроме случаев, предусмотренных настоящими Правилами, действующим законодательством Республики Казахстан и при возникновении спорных ситуаций.  </w:t>
            </w:r>
          </w:p>
        </w:tc>
        <w:tc>
          <w:tcPr>
            <w:tcW w:w="3402" w:type="dxa"/>
          </w:tcPr>
          <w:p w14:paraId="771C6D58" w14:textId="77777777" w:rsidR="000E0B57" w:rsidRPr="007510C8" w:rsidRDefault="000E0B57" w:rsidP="000E0B57">
            <w:pPr>
              <w:pStyle w:val="af6"/>
              <w:jc w:val="both"/>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and the </w:t>
            </w:r>
            <w:proofErr w:type="spellStart"/>
            <w:r w:rsidRPr="007510C8">
              <w:rPr>
                <w:sz w:val="22"/>
                <w:szCs w:val="22"/>
                <w:lang w:val="en-US"/>
              </w:rPr>
              <w:t>Organiser's</w:t>
            </w:r>
            <w:proofErr w:type="spellEnd"/>
            <w:r w:rsidRPr="007510C8">
              <w:rPr>
                <w:sz w:val="22"/>
                <w:szCs w:val="22"/>
                <w:lang w:val="en-US"/>
              </w:rPr>
              <w:t xml:space="preserve"> Partners responsible for launching and supporting the Promotion reserve the right not to </w:t>
            </w:r>
            <w:proofErr w:type="gramStart"/>
            <w:r w:rsidRPr="007510C8">
              <w:rPr>
                <w:sz w:val="22"/>
                <w:szCs w:val="22"/>
                <w:lang w:val="en-US"/>
              </w:rPr>
              <w:t>enter into</w:t>
            </w:r>
            <w:proofErr w:type="gramEnd"/>
            <w:r w:rsidRPr="007510C8">
              <w:rPr>
                <w:sz w:val="22"/>
                <w:szCs w:val="22"/>
                <w:lang w:val="en-US"/>
              </w:rPr>
              <w:t xml:space="preserve"> written negotiations or other contacts with Promotion Participants, except in cases provided for by these Rules, the current legislation of the Republic of Kazakhstan, and in the event of disputes.</w:t>
            </w:r>
          </w:p>
          <w:p w14:paraId="7A1C332E" w14:textId="060C3F70" w:rsidR="00BF35C1" w:rsidRPr="007510C8" w:rsidRDefault="00BF35C1" w:rsidP="00BF35C1">
            <w:pPr>
              <w:pStyle w:val="aa"/>
              <w:tabs>
                <w:tab w:val="left" w:pos="284"/>
                <w:tab w:val="left" w:pos="426"/>
              </w:tabs>
              <w:ind w:left="0"/>
              <w:jc w:val="both"/>
              <w:textAlignment w:val="baseline"/>
              <w:rPr>
                <w:rFonts w:ascii="Times New Roman" w:hAnsi="Times New Roman" w:cs="Times New Roman"/>
                <w:lang w:val="en-US"/>
              </w:rPr>
            </w:pPr>
          </w:p>
        </w:tc>
      </w:tr>
      <w:tr w:rsidR="00BF35C1" w:rsidRPr="007279DA" w14:paraId="52EABAEC" w14:textId="77777777" w:rsidTr="003950DC">
        <w:tc>
          <w:tcPr>
            <w:tcW w:w="3545" w:type="dxa"/>
          </w:tcPr>
          <w:p w14:paraId="56892A6B" w14:textId="1E75A79F" w:rsidR="00BF35C1" w:rsidRPr="007510C8" w:rsidRDefault="000A025F"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Осы Ережеде көзделмеген жағдайларда түпкілікті шешімді Акцияны ұйымдастырушы қабылдайды.</w:t>
            </w:r>
          </w:p>
        </w:tc>
        <w:tc>
          <w:tcPr>
            <w:tcW w:w="3685" w:type="dxa"/>
          </w:tcPr>
          <w:p w14:paraId="6AAA9725" w14:textId="152E1122"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 xml:space="preserve">В случаях, не предусмотренных настоящими Правилами, окончательное решение принимается Организатором Акции. </w:t>
            </w:r>
          </w:p>
        </w:tc>
        <w:tc>
          <w:tcPr>
            <w:tcW w:w="3402" w:type="dxa"/>
          </w:tcPr>
          <w:p w14:paraId="218E9E78" w14:textId="1879726F" w:rsidR="00BF35C1" w:rsidRPr="007510C8" w:rsidRDefault="000E0B57" w:rsidP="000E0B57">
            <w:pPr>
              <w:pStyle w:val="af6"/>
              <w:rPr>
                <w:sz w:val="22"/>
                <w:szCs w:val="22"/>
                <w:lang w:val="en-US"/>
              </w:rPr>
            </w:pPr>
            <w:r w:rsidRPr="007510C8">
              <w:rPr>
                <w:sz w:val="22"/>
                <w:szCs w:val="22"/>
                <w:lang w:val="en-US"/>
              </w:rPr>
              <w:t xml:space="preserve">In cases not covered by these Rules, the final decision shall be made by the </w:t>
            </w:r>
            <w:proofErr w:type="spellStart"/>
            <w:r w:rsidRPr="007510C8">
              <w:rPr>
                <w:sz w:val="22"/>
                <w:szCs w:val="22"/>
                <w:lang w:val="en-US"/>
              </w:rPr>
              <w:t>Organiser</w:t>
            </w:r>
            <w:proofErr w:type="spellEnd"/>
            <w:r w:rsidRPr="007510C8">
              <w:rPr>
                <w:sz w:val="22"/>
                <w:szCs w:val="22"/>
                <w:lang w:val="en-US"/>
              </w:rPr>
              <w:t xml:space="preserve"> of the Promotion.</w:t>
            </w:r>
          </w:p>
        </w:tc>
      </w:tr>
      <w:tr w:rsidR="00BF35C1" w:rsidRPr="007279DA" w14:paraId="4E358C2C" w14:textId="77777777" w:rsidTr="003950DC">
        <w:tc>
          <w:tcPr>
            <w:tcW w:w="3545" w:type="dxa"/>
          </w:tcPr>
          <w:p w14:paraId="48F79686" w14:textId="327D33CF" w:rsidR="00BF35C1" w:rsidRPr="007510C8"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Ұйымдастырушы осы Акцияға қатысушының іс-әрекеттерін/әрекетсіздігін алаяқтық, жосықсыз және осы Акцияға қатысу шарттарын өзгеше бұзатын деп есептеген жағдайда, Ұйымдастырушы Акцияға қатысушыға хабарламай және себептерін түсіндірмей, сыйлықты бермеуге құқылы.</w:t>
            </w:r>
          </w:p>
        </w:tc>
        <w:tc>
          <w:tcPr>
            <w:tcW w:w="3685" w:type="dxa"/>
          </w:tcPr>
          <w:p w14:paraId="09043B3E" w14:textId="23540651"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В случае, когда Организатор сочтет действия/бездействия Участника настоящей Акции мошенническими, недобросовестными и иным образом нарушающими условия участия в настоящей Акции, Организатор оставляет за собой право не предоставлять Участнику Акции приз, без уведомления и объяснения причин такому Участнику Акции.</w:t>
            </w:r>
          </w:p>
        </w:tc>
        <w:tc>
          <w:tcPr>
            <w:tcW w:w="3402" w:type="dxa"/>
          </w:tcPr>
          <w:p w14:paraId="08E9040D" w14:textId="0DF11125" w:rsidR="00BF35C1" w:rsidRPr="007510C8" w:rsidRDefault="000E0B57" w:rsidP="000E0B57">
            <w:pPr>
              <w:pStyle w:val="af6"/>
              <w:jc w:val="both"/>
              <w:rPr>
                <w:sz w:val="22"/>
                <w:szCs w:val="22"/>
                <w:lang w:val="en-US"/>
              </w:rPr>
            </w:pPr>
            <w:r w:rsidRPr="007510C8">
              <w:rPr>
                <w:sz w:val="22"/>
                <w:szCs w:val="22"/>
                <w:lang w:val="en-US"/>
              </w:rPr>
              <w:t xml:space="preserve">In the event that the </w:t>
            </w:r>
            <w:proofErr w:type="spellStart"/>
            <w:r w:rsidRPr="007510C8">
              <w:rPr>
                <w:sz w:val="22"/>
                <w:szCs w:val="22"/>
                <w:lang w:val="en-US"/>
              </w:rPr>
              <w:t>Organiser</w:t>
            </w:r>
            <w:proofErr w:type="spellEnd"/>
            <w:r w:rsidRPr="007510C8">
              <w:rPr>
                <w:sz w:val="22"/>
                <w:szCs w:val="22"/>
                <w:lang w:val="en-US"/>
              </w:rPr>
              <w:t xml:space="preserve"> considers the actions/inactions of a Participant in this Promotion to be fraudulent, dishonest or otherwise in violation of the terms and conditions of participation in this Promotion, the </w:t>
            </w:r>
            <w:proofErr w:type="spellStart"/>
            <w:r w:rsidRPr="007510C8">
              <w:rPr>
                <w:sz w:val="22"/>
                <w:szCs w:val="22"/>
                <w:lang w:val="en-US"/>
              </w:rPr>
              <w:t>Organiser</w:t>
            </w:r>
            <w:proofErr w:type="spellEnd"/>
            <w:r w:rsidRPr="007510C8">
              <w:rPr>
                <w:sz w:val="22"/>
                <w:szCs w:val="22"/>
                <w:lang w:val="en-US"/>
              </w:rPr>
              <w:t xml:space="preserve"> reserves the right not to award the prize to the Participant in the Promotion, without notifying or explaining the reasons to such Participant in the Promotion.</w:t>
            </w:r>
          </w:p>
        </w:tc>
      </w:tr>
      <w:tr w:rsidR="00BF35C1" w:rsidRPr="007279DA" w14:paraId="36ABDD5F" w14:textId="77777777" w:rsidTr="003950DC">
        <w:tc>
          <w:tcPr>
            <w:tcW w:w="3545" w:type="dxa"/>
          </w:tcPr>
          <w:p w14:paraId="57012253" w14:textId="73B3AC18" w:rsidR="00BF35C1" w:rsidRPr="007510C8"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Осы Ереже Акцияның ресми құжаты болып табылады.</w:t>
            </w:r>
          </w:p>
        </w:tc>
        <w:tc>
          <w:tcPr>
            <w:tcW w:w="3685" w:type="dxa"/>
          </w:tcPr>
          <w:p w14:paraId="6E26B01A" w14:textId="69831768"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Настоящие Правила являются официальным документом Акции.</w:t>
            </w:r>
          </w:p>
        </w:tc>
        <w:tc>
          <w:tcPr>
            <w:tcW w:w="3402" w:type="dxa"/>
          </w:tcPr>
          <w:p w14:paraId="1F1566A6" w14:textId="3F6AD878" w:rsidR="00BF35C1" w:rsidRPr="007510C8" w:rsidRDefault="000E0B57" w:rsidP="00BF35C1">
            <w:pPr>
              <w:pStyle w:val="aa"/>
              <w:tabs>
                <w:tab w:val="left" w:pos="284"/>
                <w:tab w:val="left" w:pos="426"/>
              </w:tabs>
              <w:ind w:left="0"/>
              <w:jc w:val="both"/>
              <w:textAlignment w:val="baseline"/>
              <w:rPr>
                <w:rFonts w:ascii="Times New Roman" w:hAnsi="Times New Roman" w:cs="Times New Roman"/>
                <w:lang w:val="en-US"/>
              </w:rPr>
            </w:pPr>
            <w:r w:rsidRPr="007510C8">
              <w:rPr>
                <w:rFonts w:ascii="Times New Roman" w:hAnsi="Times New Roman" w:cs="Times New Roman"/>
                <w:lang w:val="en-US"/>
              </w:rPr>
              <w:t>These Rules shall be the official document of the Promotion.</w:t>
            </w:r>
          </w:p>
        </w:tc>
      </w:tr>
      <w:tr w:rsidR="00BF35C1" w:rsidRPr="007279DA" w14:paraId="293DE92A" w14:textId="77777777" w:rsidTr="003950DC">
        <w:tc>
          <w:tcPr>
            <w:tcW w:w="3545" w:type="dxa"/>
          </w:tcPr>
          <w:p w14:paraId="39A8E843" w14:textId="249A8536" w:rsidR="00BF35C1" w:rsidRPr="007510C8"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Ұйымдастырушы кез келген уақытта осы Ережеге кез келген өзгерістер және/немесе толықтырулар енгізе алады.</w:t>
            </w:r>
          </w:p>
        </w:tc>
        <w:tc>
          <w:tcPr>
            <w:tcW w:w="3685" w:type="dxa"/>
          </w:tcPr>
          <w:p w14:paraId="4BB74B16" w14:textId="6525E3A5"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 xml:space="preserve">Организатор может в любое время вносить любые изменения и/или дополнения в настоящие Правила. </w:t>
            </w:r>
          </w:p>
        </w:tc>
        <w:tc>
          <w:tcPr>
            <w:tcW w:w="3402" w:type="dxa"/>
          </w:tcPr>
          <w:p w14:paraId="5DC918C5" w14:textId="4803BAB5" w:rsidR="00BF35C1" w:rsidRPr="007510C8" w:rsidRDefault="000E0B57" w:rsidP="000E0B57">
            <w:pPr>
              <w:pStyle w:val="af6"/>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may make any changes and/or additions to these Rules at any time.</w:t>
            </w:r>
          </w:p>
        </w:tc>
      </w:tr>
      <w:tr w:rsidR="00BF35C1" w:rsidRPr="007279DA" w14:paraId="34B9C30D" w14:textId="77777777" w:rsidTr="003950DC">
        <w:tc>
          <w:tcPr>
            <w:tcW w:w="3545" w:type="dxa"/>
          </w:tcPr>
          <w:p w14:paraId="69E349B7" w14:textId="2EE098D0" w:rsidR="00BF35C1" w:rsidRPr="007510C8"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 xml:space="preserve">Осы Ереже, сондай-ақ оларға өзгерiстер оларды сайтқа орналастырған сәттен бастап күшiне енедi: </w:t>
            </w:r>
            <w:r w:rsidRPr="007510C8">
              <w:rPr>
                <w:rFonts w:ascii="Times New Roman" w:hAnsi="Times New Roman" w:cs="Times New Roman"/>
              </w:rPr>
              <w:fldChar w:fldCharType="begin"/>
            </w:r>
            <w:r w:rsidRPr="007510C8">
              <w:rPr>
                <w:rFonts w:ascii="Times New Roman" w:hAnsi="Times New Roman" w:cs="Times New Roman"/>
                <w:lang w:val="en-US"/>
              </w:rPr>
              <w:instrText>HYPERLINK</w:instrText>
            </w:r>
            <w:r w:rsidRPr="007279DA">
              <w:rPr>
                <w:rFonts w:ascii="Times New Roman" w:hAnsi="Times New Roman" w:cs="Times New Roman"/>
              </w:rPr>
              <w:instrText xml:space="preserve"> "</w:instrText>
            </w:r>
            <w:r w:rsidRPr="007510C8">
              <w:rPr>
                <w:rFonts w:ascii="Times New Roman" w:hAnsi="Times New Roman" w:cs="Times New Roman"/>
                <w:lang w:val="en-US"/>
              </w:rPr>
              <w:instrText>https</w:instrText>
            </w:r>
            <w:r w:rsidRPr="007279DA">
              <w:rPr>
                <w:rFonts w:ascii="Times New Roman" w:hAnsi="Times New Roman" w:cs="Times New Roman"/>
              </w:rPr>
              <w:instrText>://</w:instrText>
            </w:r>
            <w:r w:rsidRPr="007510C8">
              <w:rPr>
                <w:rFonts w:ascii="Times New Roman" w:hAnsi="Times New Roman" w:cs="Times New Roman"/>
                <w:lang w:val="en-US"/>
              </w:rPr>
              <w:instrText>www</w:instrText>
            </w:r>
            <w:r w:rsidRPr="007279DA">
              <w:rPr>
                <w:rFonts w:ascii="Times New Roman" w:hAnsi="Times New Roman" w:cs="Times New Roman"/>
              </w:rPr>
              <w:instrText>.</w:instrText>
            </w:r>
            <w:r w:rsidRPr="007510C8">
              <w:rPr>
                <w:rFonts w:ascii="Times New Roman" w:hAnsi="Times New Roman" w:cs="Times New Roman"/>
                <w:lang w:val="en-US"/>
              </w:rPr>
              <w:instrText>bcc</w:instrText>
            </w:r>
            <w:r w:rsidRPr="007279DA">
              <w:rPr>
                <w:rFonts w:ascii="Times New Roman" w:hAnsi="Times New Roman" w:cs="Times New Roman"/>
              </w:rPr>
              <w:instrText>.</w:instrText>
            </w:r>
            <w:r w:rsidRPr="007510C8">
              <w:rPr>
                <w:rFonts w:ascii="Times New Roman" w:hAnsi="Times New Roman" w:cs="Times New Roman"/>
                <w:lang w:val="en-US"/>
              </w:rPr>
              <w:instrText>kz</w:instrText>
            </w:r>
            <w:r w:rsidRPr="007279DA">
              <w:rPr>
                <w:rFonts w:ascii="Times New Roman" w:hAnsi="Times New Roman" w:cs="Times New Roman"/>
              </w:rPr>
              <w:instrText>/</w:instrText>
            </w:r>
            <w:r w:rsidRPr="007510C8">
              <w:rPr>
                <w:rFonts w:ascii="Times New Roman" w:hAnsi="Times New Roman" w:cs="Times New Roman"/>
                <w:lang w:val="en-US"/>
              </w:rPr>
              <w:instrText>about</w:instrText>
            </w:r>
            <w:r w:rsidRPr="007279DA">
              <w:rPr>
                <w:rFonts w:ascii="Times New Roman" w:hAnsi="Times New Roman" w:cs="Times New Roman"/>
              </w:rPr>
              <w:instrText>/</w:instrText>
            </w:r>
            <w:r w:rsidRPr="007510C8">
              <w:rPr>
                <w:rFonts w:ascii="Times New Roman" w:hAnsi="Times New Roman" w:cs="Times New Roman"/>
                <w:lang w:val="en-US"/>
              </w:rPr>
              <w:instrText>press</w:instrText>
            </w:r>
            <w:r w:rsidRPr="007279DA">
              <w:rPr>
                <w:rFonts w:ascii="Times New Roman" w:hAnsi="Times New Roman" w:cs="Times New Roman"/>
              </w:rPr>
              <w:instrText>-</w:instrText>
            </w:r>
            <w:r w:rsidRPr="007510C8">
              <w:rPr>
                <w:rFonts w:ascii="Times New Roman" w:hAnsi="Times New Roman" w:cs="Times New Roman"/>
                <w:lang w:val="en-US"/>
              </w:rPr>
              <w:instrText>center</w:instrText>
            </w:r>
            <w:r w:rsidRPr="007279DA">
              <w:rPr>
                <w:rFonts w:ascii="Times New Roman" w:hAnsi="Times New Roman" w:cs="Times New Roman"/>
              </w:rPr>
              <w:instrText>/</w:instrText>
            </w:r>
            <w:r w:rsidRPr="007510C8">
              <w:rPr>
                <w:rFonts w:ascii="Times New Roman" w:hAnsi="Times New Roman" w:cs="Times New Roman"/>
                <w:lang w:val="en-US"/>
              </w:rPr>
              <w:instrText>news</w:instrText>
            </w:r>
            <w:r w:rsidRPr="007279DA">
              <w:rPr>
                <w:rFonts w:ascii="Times New Roman" w:hAnsi="Times New Roman" w:cs="Times New Roman"/>
              </w:rPr>
              <w:instrText>/"</w:instrText>
            </w:r>
            <w:r w:rsidRPr="007510C8">
              <w:rPr>
                <w:rFonts w:ascii="Times New Roman" w:hAnsi="Times New Roman" w:cs="Times New Roman"/>
              </w:rPr>
            </w:r>
            <w:r w:rsidRPr="007510C8">
              <w:rPr>
                <w:rFonts w:ascii="Times New Roman" w:hAnsi="Times New Roman" w:cs="Times New Roman"/>
              </w:rPr>
              <w:fldChar w:fldCharType="separate"/>
            </w:r>
            <w:r w:rsidRPr="007510C8">
              <w:rPr>
                <w:rStyle w:val="ae"/>
                <w:rFonts w:ascii="Times New Roman" w:hAnsi="Times New Roman" w:cs="Times New Roman"/>
                <w:lang w:val="kk-KZ"/>
              </w:rPr>
              <w:t>https://www.bcc.kz/about/press-center/news/</w:t>
            </w:r>
            <w:r w:rsidRPr="007510C8">
              <w:rPr>
                <w:rFonts w:ascii="Times New Roman" w:hAnsi="Times New Roman" w:cs="Times New Roman"/>
              </w:rPr>
              <w:fldChar w:fldCharType="end"/>
            </w:r>
            <w:r w:rsidRPr="007510C8">
              <w:rPr>
                <w:rFonts w:ascii="Times New Roman" w:hAnsi="Times New Roman" w:cs="Times New Roman"/>
                <w:lang w:val="kk-KZ"/>
              </w:rPr>
              <w:t xml:space="preserve"> </w:t>
            </w:r>
          </w:p>
        </w:tc>
        <w:tc>
          <w:tcPr>
            <w:tcW w:w="3685" w:type="dxa"/>
          </w:tcPr>
          <w:p w14:paraId="1143E05F" w14:textId="799B1C3C"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 xml:space="preserve">Настоящие Правила, а также изменения в них вступают в силу с момента их размещения на сайт: </w:t>
            </w:r>
            <w:hyperlink r:id="rId13" w:history="1">
              <w:r w:rsidRPr="007510C8">
                <w:rPr>
                  <w:rStyle w:val="ae"/>
                  <w:rFonts w:ascii="Times New Roman" w:hAnsi="Times New Roman" w:cs="Times New Roman"/>
                </w:rPr>
                <w:t>https://www.bcc.kz/about/press-center/news/</w:t>
              </w:r>
            </w:hyperlink>
            <w:r w:rsidRPr="007510C8">
              <w:rPr>
                <w:rFonts w:ascii="Times New Roman" w:hAnsi="Times New Roman" w:cs="Times New Roman"/>
              </w:rPr>
              <w:t xml:space="preserve"> </w:t>
            </w:r>
          </w:p>
        </w:tc>
        <w:tc>
          <w:tcPr>
            <w:tcW w:w="3402" w:type="dxa"/>
          </w:tcPr>
          <w:p w14:paraId="47086D81" w14:textId="11807C68" w:rsidR="00BF35C1" w:rsidRPr="007510C8" w:rsidRDefault="000E0B57" w:rsidP="000E0B57">
            <w:pPr>
              <w:pStyle w:val="af6"/>
              <w:rPr>
                <w:sz w:val="22"/>
                <w:szCs w:val="22"/>
                <w:lang w:val="en-US"/>
              </w:rPr>
            </w:pPr>
            <w:r w:rsidRPr="007510C8">
              <w:rPr>
                <w:sz w:val="22"/>
                <w:szCs w:val="22"/>
                <w:lang w:val="en-US"/>
              </w:rPr>
              <w:t xml:space="preserve">These Rules, as well as any amendments thereto, shall come into force upon their publication on the website: </w:t>
            </w:r>
            <w:hyperlink r:id="rId14" w:history="1">
              <w:r w:rsidRPr="007510C8">
                <w:rPr>
                  <w:rStyle w:val="ae"/>
                  <w:sz w:val="22"/>
                  <w:szCs w:val="22"/>
                  <w:lang w:val="en-US"/>
                </w:rPr>
                <w:t>https://www.bcc.kz/about/press-center/news/</w:t>
              </w:r>
            </w:hyperlink>
          </w:p>
        </w:tc>
      </w:tr>
      <w:tr w:rsidR="00BF35C1" w:rsidRPr="007279DA" w14:paraId="7B839785" w14:textId="77777777" w:rsidTr="003950DC">
        <w:tc>
          <w:tcPr>
            <w:tcW w:w="3545" w:type="dxa"/>
          </w:tcPr>
          <w:p w14:paraId="2C7C7133" w14:textId="52F2C9E3" w:rsidR="0016594E" w:rsidRPr="007510C8" w:rsidRDefault="0016594E" w:rsidP="0016594E">
            <w:pPr>
              <w:tabs>
                <w:tab w:val="left" w:pos="284"/>
                <w:tab w:val="left" w:pos="426"/>
              </w:tabs>
              <w:jc w:val="both"/>
              <w:textAlignment w:val="baseline"/>
              <w:rPr>
                <w:rFonts w:ascii="Times New Roman" w:hAnsi="Times New Roman" w:cs="Times New Roman"/>
                <w:lang w:val="kk-KZ"/>
              </w:rPr>
            </w:pPr>
            <w:r w:rsidRPr="007510C8">
              <w:rPr>
                <w:rFonts w:ascii="Times New Roman" w:hAnsi="Times New Roman" w:cs="Times New Roman"/>
                <w:lang w:val="kk-KZ"/>
              </w:rPr>
              <w:t>2. Ұйымдастырушы, Ұйымдастырушының серіктестері, сондай-ақ Ұйымдастырушы Акцияны ұйымдастыруға және өткізуге уәкілеттік берген тұлғалар:</w:t>
            </w:r>
          </w:p>
          <w:p w14:paraId="5F040615" w14:textId="3D0F8C31" w:rsidR="00BF35C1" w:rsidRPr="007510C8" w:rsidRDefault="0016594E" w:rsidP="0016594E">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 xml:space="preserve"> Дүлей зілзала, өрт, су тасқыны, кез келген сипаттағы әскери іс-қимылдар, қоршау, заңнамадағы елеулі өзгерістер орын алған кезде, егер бұл жағдайлар осындай міндеттемелерді орындауға кедергі келтіретін болса, Ұйымдастырушы </w:t>
            </w:r>
            <w:r w:rsidRPr="007510C8">
              <w:rPr>
                <w:rFonts w:ascii="Times New Roman" w:hAnsi="Times New Roman" w:cs="Times New Roman"/>
                <w:lang w:val="kk-KZ"/>
              </w:rPr>
              <w:lastRenderedPageBreak/>
              <w:t>тарапынан бақылауға жатпайтын басқа да мән-жайлар сияқты форс-мажорлық мән-жайлар кезінде өз міндеттемелерін орындамағаны үшін жауап бермейді;</w:t>
            </w:r>
          </w:p>
        </w:tc>
        <w:tc>
          <w:tcPr>
            <w:tcW w:w="3685" w:type="dxa"/>
          </w:tcPr>
          <w:p w14:paraId="4E972E32" w14:textId="77777777" w:rsidR="00BF35C1" w:rsidRPr="007510C8" w:rsidRDefault="00BF35C1" w:rsidP="00BF35C1">
            <w:pPr>
              <w:pStyle w:val="aa"/>
              <w:numPr>
                <w:ilvl w:val="0"/>
                <w:numId w:val="33"/>
              </w:numPr>
              <w:tabs>
                <w:tab w:val="left" w:pos="284"/>
                <w:tab w:val="left" w:pos="426"/>
              </w:tabs>
              <w:ind w:left="0" w:firstLine="0"/>
              <w:jc w:val="both"/>
              <w:textAlignment w:val="baseline"/>
              <w:rPr>
                <w:rFonts w:ascii="Times New Roman" w:hAnsi="Times New Roman" w:cs="Times New Roman"/>
              </w:rPr>
            </w:pPr>
            <w:r w:rsidRPr="007510C8">
              <w:rPr>
                <w:rFonts w:ascii="Times New Roman" w:hAnsi="Times New Roman" w:cs="Times New Roman"/>
              </w:rPr>
              <w:lastRenderedPageBreak/>
              <w:t>Организатор,</w:t>
            </w:r>
            <w:r w:rsidRPr="007510C8">
              <w:rPr>
                <w:rFonts w:ascii="Times New Roman" w:hAnsi="Times New Roman" w:cs="Times New Roman"/>
                <w:color w:val="000000"/>
                <w:shd w:val="clear" w:color="auto" w:fill="FFFFFF"/>
              </w:rPr>
              <w:t xml:space="preserve"> Партнеры Организатора, а также лица, уполномоченные Организатором на организацию и проведение </w:t>
            </w:r>
            <w:r w:rsidRPr="007510C8">
              <w:rPr>
                <w:rFonts w:ascii="Times New Roman" w:hAnsi="Times New Roman" w:cs="Times New Roman"/>
              </w:rPr>
              <w:t>Акции</w:t>
            </w:r>
            <w:r w:rsidRPr="007510C8">
              <w:rPr>
                <w:rFonts w:ascii="Times New Roman" w:hAnsi="Times New Roman" w:cs="Times New Roman"/>
                <w:color w:val="000000"/>
                <w:shd w:val="clear" w:color="auto" w:fill="FFFFFF"/>
              </w:rPr>
              <w:t>,</w:t>
            </w:r>
            <w:r w:rsidRPr="007510C8">
              <w:rPr>
                <w:rFonts w:ascii="Times New Roman" w:hAnsi="Times New Roman" w:cs="Times New Roman"/>
              </w:rPr>
              <w:t xml:space="preserve"> не несут ответственности за:</w:t>
            </w:r>
          </w:p>
          <w:p w14:paraId="3EE105EB" w14:textId="18D40C82"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color w:val="000000"/>
                <w:shd w:val="clear" w:color="auto" w:fill="FFFFFF"/>
              </w:rPr>
              <w:t xml:space="preserve"> Невыполнение своих обязательств в условиях форс-мажорных обстоятельств, таких как: стихийное бедствие, пожар, наводнение, военные действия любого характера, блокада, существенные изменения в законодательстве, других неподвластных контролю со </w:t>
            </w:r>
            <w:r w:rsidRPr="007510C8">
              <w:rPr>
                <w:rFonts w:ascii="Times New Roman" w:hAnsi="Times New Roman" w:cs="Times New Roman"/>
                <w:color w:val="000000"/>
                <w:shd w:val="clear" w:color="auto" w:fill="FFFFFF"/>
              </w:rPr>
              <w:lastRenderedPageBreak/>
              <w:t>стороны Организатора обстоятельств, если эти обстоятельства препятствуют выполнению таких обязательств;</w:t>
            </w:r>
          </w:p>
        </w:tc>
        <w:tc>
          <w:tcPr>
            <w:tcW w:w="3402" w:type="dxa"/>
          </w:tcPr>
          <w:p w14:paraId="692BAD92" w14:textId="77777777" w:rsidR="006175AC" w:rsidRPr="007510C8" w:rsidRDefault="006175AC" w:rsidP="006175AC">
            <w:pPr>
              <w:pStyle w:val="af6"/>
              <w:jc w:val="both"/>
              <w:rPr>
                <w:sz w:val="22"/>
                <w:szCs w:val="22"/>
                <w:lang w:val="en-US"/>
              </w:rPr>
            </w:pPr>
            <w:r w:rsidRPr="007510C8">
              <w:rPr>
                <w:sz w:val="22"/>
                <w:szCs w:val="22"/>
                <w:lang w:val="en-US"/>
              </w:rPr>
              <w:lastRenderedPageBreak/>
              <w:t>2</w:t>
            </w:r>
            <w:r w:rsidRPr="007510C8">
              <w:rPr>
                <w:sz w:val="22"/>
                <w:szCs w:val="22"/>
                <w:lang w:val="kk-KZ"/>
              </w:rPr>
              <w:t xml:space="preserve">. </w:t>
            </w: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the </w:t>
            </w:r>
            <w:proofErr w:type="spellStart"/>
            <w:r w:rsidRPr="007510C8">
              <w:rPr>
                <w:sz w:val="22"/>
                <w:szCs w:val="22"/>
                <w:lang w:val="en-US"/>
              </w:rPr>
              <w:t>Organiser's</w:t>
            </w:r>
            <w:proofErr w:type="spellEnd"/>
            <w:r w:rsidRPr="007510C8">
              <w:rPr>
                <w:sz w:val="22"/>
                <w:szCs w:val="22"/>
                <w:lang w:val="en-US"/>
              </w:rPr>
              <w:t xml:space="preserve"> Partners, and </w:t>
            </w:r>
            <w:proofErr w:type="gramStart"/>
            <w:r w:rsidRPr="007510C8">
              <w:rPr>
                <w:sz w:val="22"/>
                <w:szCs w:val="22"/>
                <w:lang w:val="en-US"/>
              </w:rPr>
              <w:t>persons</w:t>
            </w:r>
            <w:proofErr w:type="gramEnd"/>
            <w:r w:rsidRPr="007510C8">
              <w:rPr>
                <w:sz w:val="22"/>
                <w:szCs w:val="22"/>
                <w:lang w:val="en-US"/>
              </w:rPr>
              <w:t xml:space="preserve"> </w:t>
            </w:r>
            <w:proofErr w:type="spellStart"/>
            <w:r w:rsidRPr="007510C8">
              <w:rPr>
                <w:sz w:val="22"/>
                <w:szCs w:val="22"/>
                <w:lang w:val="en-US"/>
              </w:rPr>
              <w:t>authorised</w:t>
            </w:r>
            <w:proofErr w:type="spellEnd"/>
            <w:r w:rsidRPr="007510C8">
              <w:rPr>
                <w:sz w:val="22"/>
                <w:szCs w:val="22"/>
                <w:lang w:val="en-US"/>
              </w:rPr>
              <w:t xml:space="preserve"> by the </w:t>
            </w:r>
            <w:proofErr w:type="spellStart"/>
            <w:r w:rsidRPr="007510C8">
              <w:rPr>
                <w:sz w:val="22"/>
                <w:szCs w:val="22"/>
                <w:lang w:val="en-US"/>
              </w:rPr>
              <w:t>Organiser</w:t>
            </w:r>
            <w:proofErr w:type="spellEnd"/>
            <w:r w:rsidRPr="007510C8">
              <w:rPr>
                <w:sz w:val="22"/>
                <w:szCs w:val="22"/>
                <w:lang w:val="en-US"/>
              </w:rPr>
              <w:t xml:space="preserve"> to </w:t>
            </w:r>
            <w:proofErr w:type="spellStart"/>
            <w:r w:rsidRPr="007510C8">
              <w:rPr>
                <w:sz w:val="22"/>
                <w:szCs w:val="22"/>
                <w:lang w:val="en-US"/>
              </w:rPr>
              <w:t>organise</w:t>
            </w:r>
            <w:proofErr w:type="spellEnd"/>
            <w:r w:rsidRPr="007510C8">
              <w:rPr>
                <w:sz w:val="22"/>
                <w:szCs w:val="22"/>
                <w:lang w:val="en-US"/>
              </w:rPr>
              <w:t xml:space="preserve"> and conduct the Promotion shall not be liable for:</w:t>
            </w:r>
          </w:p>
          <w:p w14:paraId="0B61B17C" w14:textId="7E1E3C19" w:rsidR="00BF35C1" w:rsidRPr="007510C8" w:rsidRDefault="006175AC" w:rsidP="006175AC">
            <w:pPr>
              <w:pStyle w:val="af6"/>
              <w:jc w:val="both"/>
              <w:rPr>
                <w:sz w:val="22"/>
                <w:szCs w:val="22"/>
                <w:lang w:val="en-US"/>
              </w:rPr>
            </w:pPr>
            <w:r w:rsidRPr="007510C8">
              <w:rPr>
                <w:sz w:val="22"/>
                <w:szCs w:val="22"/>
                <w:lang w:val="en-US"/>
              </w:rPr>
              <w:t xml:space="preserve">Failure to fulfil their obligations in the event of force majeure circumstances, </w:t>
            </w:r>
            <w:proofErr w:type="gramStart"/>
            <w:r w:rsidRPr="007510C8">
              <w:rPr>
                <w:sz w:val="22"/>
                <w:szCs w:val="22"/>
                <w:lang w:val="en-US"/>
              </w:rPr>
              <w:t>such as:</w:t>
            </w:r>
            <w:proofErr w:type="gramEnd"/>
            <w:r w:rsidRPr="007510C8">
              <w:rPr>
                <w:sz w:val="22"/>
                <w:szCs w:val="22"/>
                <w:lang w:val="en-US"/>
              </w:rPr>
              <w:t xml:space="preserve"> natural disasters, fires, floods, military actions of any kind, blockades, significant changes in legislation, other circumstances beyond the </w:t>
            </w:r>
            <w:proofErr w:type="spellStart"/>
            <w:r w:rsidRPr="007510C8">
              <w:rPr>
                <w:sz w:val="22"/>
                <w:szCs w:val="22"/>
                <w:lang w:val="en-US"/>
              </w:rPr>
              <w:lastRenderedPageBreak/>
              <w:t>Organiser's</w:t>
            </w:r>
            <w:proofErr w:type="spellEnd"/>
            <w:r w:rsidRPr="007510C8">
              <w:rPr>
                <w:sz w:val="22"/>
                <w:szCs w:val="22"/>
                <w:lang w:val="en-US"/>
              </w:rPr>
              <w:t xml:space="preserve"> control, if these circumstances prevent the fulfilment of such obligations;</w:t>
            </w:r>
          </w:p>
        </w:tc>
      </w:tr>
      <w:tr w:rsidR="00BF35C1" w:rsidRPr="007279DA" w14:paraId="26DE3C8B" w14:textId="77777777" w:rsidTr="003950DC">
        <w:tc>
          <w:tcPr>
            <w:tcW w:w="3545" w:type="dxa"/>
          </w:tcPr>
          <w:p w14:paraId="5F252652" w14:textId="1EFA769A" w:rsidR="00BF35C1" w:rsidRPr="007510C8"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lastRenderedPageBreak/>
              <w:t>Осы Акцияны өткізу аясында туындаған барлық дауларды Ұйымдастырушы мен Қатысушылар келіссөздер жүргізу арқылы шешуі тиіс. Егер жағдайды реттеу мүмкін болмаған жағдайда, дау Ұйымдастырушының орналасқан жері бойынша қаралады (шарттық соттылық). Қатысушылар Акцияға қатысу арқылы шарттық соттылыққа келісім білдіреді.</w:t>
            </w:r>
          </w:p>
        </w:tc>
        <w:tc>
          <w:tcPr>
            <w:tcW w:w="3685" w:type="dxa"/>
          </w:tcPr>
          <w:p w14:paraId="573E50FF" w14:textId="19F090A0"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Все споры, возникшие в рамках проведения настоящей Акции, Организатор и Участники должны разрешать путем переговоров. В случае если урегулировать ситуацию не представляется возможным, спор будет рассматриваться по месту нахождения Организатора (договорная подсудность). Участники выражают согласие на договорную подсудность путем принятия участия Акции.</w:t>
            </w:r>
          </w:p>
        </w:tc>
        <w:tc>
          <w:tcPr>
            <w:tcW w:w="3402" w:type="dxa"/>
          </w:tcPr>
          <w:p w14:paraId="37305721" w14:textId="3563CC30" w:rsidR="00BF35C1" w:rsidRPr="007510C8" w:rsidRDefault="00E33D04" w:rsidP="00E33D04">
            <w:pPr>
              <w:pStyle w:val="af6"/>
              <w:jc w:val="both"/>
              <w:rPr>
                <w:sz w:val="22"/>
                <w:szCs w:val="22"/>
                <w:lang w:val="en-US"/>
              </w:rPr>
            </w:pPr>
            <w:r w:rsidRPr="007510C8">
              <w:rPr>
                <w:sz w:val="22"/>
                <w:szCs w:val="22"/>
                <w:lang w:val="en-US"/>
              </w:rPr>
              <w:t xml:space="preserve">All disputes arising in connection with this Promotion shall be resolved by the </w:t>
            </w:r>
            <w:proofErr w:type="spellStart"/>
            <w:r w:rsidRPr="007510C8">
              <w:rPr>
                <w:sz w:val="22"/>
                <w:szCs w:val="22"/>
                <w:lang w:val="en-US"/>
              </w:rPr>
              <w:t>Organiser</w:t>
            </w:r>
            <w:proofErr w:type="spellEnd"/>
            <w:r w:rsidRPr="007510C8">
              <w:rPr>
                <w:sz w:val="22"/>
                <w:szCs w:val="22"/>
                <w:lang w:val="en-US"/>
              </w:rPr>
              <w:t xml:space="preserve"> and Participants through negotiation. If it is not possible to resolve the situation, the dispute shall be considered at the location of the </w:t>
            </w:r>
            <w:proofErr w:type="spellStart"/>
            <w:r w:rsidRPr="007510C8">
              <w:rPr>
                <w:sz w:val="22"/>
                <w:szCs w:val="22"/>
                <w:lang w:val="en-US"/>
              </w:rPr>
              <w:t>Organiser</w:t>
            </w:r>
            <w:proofErr w:type="spellEnd"/>
            <w:r w:rsidRPr="007510C8">
              <w:rPr>
                <w:sz w:val="22"/>
                <w:szCs w:val="22"/>
                <w:lang w:val="en-US"/>
              </w:rPr>
              <w:t xml:space="preserve"> (contractual jurisdiction). Participants agree to contractual jurisdiction by participating in the Promotion.</w:t>
            </w:r>
          </w:p>
        </w:tc>
      </w:tr>
    </w:tbl>
    <w:p w14:paraId="27974A4C" w14:textId="573E5693" w:rsidR="007832BF" w:rsidRPr="007510C8" w:rsidRDefault="007832BF" w:rsidP="00B15FE1">
      <w:pPr>
        <w:spacing w:after="0" w:line="240" w:lineRule="auto"/>
        <w:jc w:val="both"/>
        <w:rPr>
          <w:rFonts w:ascii="Times New Roman" w:hAnsi="Times New Roman" w:cs="Times New Roman"/>
          <w:lang w:val="en-US"/>
        </w:rPr>
      </w:pPr>
    </w:p>
    <w:sectPr w:rsidR="007832BF" w:rsidRPr="007510C8" w:rsidSect="007F5906">
      <w:footerReference w:type="default" r:id="rId1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124B" w14:textId="77777777" w:rsidR="002E5312" w:rsidRDefault="002E5312" w:rsidP="009618C0">
      <w:pPr>
        <w:spacing w:after="0" w:line="240" w:lineRule="auto"/>
      </w:pPr>
      <w:r>
        <w:separator/>
      </w:r>
    </w:p>
  </w:endnote>
  <w:endnote w:type="continuationSeparator" w:id="0">
    <w:p w14:paraId="34268732" w14:textId="77777777" w:rsidR="002E5312" w:rsidRDefault="002E5312" w:rsidP="0096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394238"/>
      <w:docPartObj>
        <w:docPartGallery w:val="Page Numbers (Bottom of Page)"/>
        <w:docPartUnique/>
      </w:docPartObj>
    </w:sdtPr>
    <w:sdtContent>
      <w:p w14:paraId="571FEED5" w14:textId="2EBD29BB" w:rsidR="009618C0" w:rsidRDefault="009618C0">
        <w:pPr>
          <w:pStyle w:val="af2"/>
          <w:jc w:val="right"/>
        </w:pPr>
        <w:r>
          <w:fldChar w:fldCharType="begin"/>
        </w:r>
        <w:r>
          <w:instrText>PAGE   \* MERGEFORMAT</w:instrText>
        </w:r>
        <w:r>
          <w:fldChar w:fldCharType="separate"/>
        </w:r>
        <w:r w:rsidR="00494180">
          <w:rPr>
            <w:noProof/>
          </w:rPr>
          <w:t>3</w:t>
        </w:r>
        <w:r>
          <w:fldChar w:fldCharType="end"/>
        </w:r>
      </w:p>
    </w:sdtContent>
  </w:sdt>
  <w:p w14:paraId="26D7E759" w14:textId="77777777" w:rsidR="009618C0" w:rsidRDefault="009618C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6A60" w14:textId="77777777" w:rsidR="002E5312" w:rsidRDefault="002E5312" w:rsidP="009618C0">
      <w:pPr>
        <w:spacing w:after="0" w:line="240" w:lineRule="auto"/>
      </w:pPr>
      <w:r>
        <w:separator/>
      </w:r>
    </w:p>
  </w:footnote>
  <w:footnote w:type="continuationSeparator" w:id="0">
    <w:p w14:paraId="24CF5287" w14:textId="77777777" w:rsidR="002E5312" w:rsidRDefault="002E5312" w:rsidP="00961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6D75"/>
    <w:multiLevelType w:val="hybridMultilevel"/>
    <w:tmpl w:val="E7B4710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ABD2684"/>
    <w:multiLevelType w:val="hybridMultilevel"/>
    <w:tmpl w:val="B920B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D5089"/>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C25A2B"/>
    <w:multiLevelType w:val="hybridMultilevel"/>
    <w:tmpl w:val="430A3B04"/>
    <w:lvl w:ilvl="0" w:tplc="A9BC1214">
      <w:start w:val="1"/>
      <w:numFmt w:val="decimal"/>
      <w:lvlText w:val="%1."/>
      <w:lvlJc w:val="left"/>
      <w:pPr>
        <w:ind w:left="750" w:hanging="390"/>
      </w:pPr>
      <w:rPr>
        <w:rFonts w:ascii="Arial MT" w:eastAsia="Arial MT" w:hAnsi="Arial MT" w:cs="Arial MT" w:hint="default"/>
        <w:spacing w:val="-1"/>
        <w:w w:val="100"/>
        <w:sz w:val="20"/>
        <w:szCs w:val="20"/>
        <w:lang w:val="en-U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0E316A"/>
    <w:multiLevelType w:val="hybridMultilevel"/>
    <w:tmpl w:val="05586FE2"/>
    <w:lvl w:ilvl="0" w:tplc="CDBA146E">
      <w:start w:val="1"/>
      <w:numFmt w:val="decimal"/>
      <w:lvlText w:val="%1."/>
      <w:lvlJc w:val="left"/>
      <w:pPr>
        <w:ind w:left="750" w:hanging="390"/>
      </w:pPr>
      <w:rPr>
        <w:rFonts w:ascii="Times New Roman" w:eastAsia="Arial MT" w:hAnsi="Times New Roman" w:cs="Times New Roman" w:hint="default"/>
        <w:spacing w:val="-1"/>
        <w:w w:val="1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EF41A9"/>
    <w:multiLevelType w:val="hybridMultilevel"/>
    <w:tmpl w:val="20A48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6617E0"/>
    <w:multiLevelType w:val="hybridMultilevel"/>
    <w:tmpl w:val="E7B47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456ED3"/>
    <w:multiLevelType w:val="hybridMultilevel"/>
    <w:tmpl w:val="DF16C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8E3B07"/>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423E74"/>
    <w:multiLevelType w:val="hybridMultilevel"/>
    <w:tmpl w:val="243C93D6"/>
    <w:lvl w:ilvl="0" w:tplc="A5B83404">
      <w:start w:val="1"/>
      <w:numFmt w:val="decimal"/>
      <w:lvlText w:val="%1."/>
      <w:lvlJc w:val="left"/>
      <w:pPr>
        <w:ind w:left="756" w:hanging="360"/>
      </w:pPr>
      <w:rPr>
        <w:rFonts w:ascii="Times New Roman" w:hAnsi="Times New Roman" w:cs="Times New Roman"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10" w15:restartNumberingAfterBreak="0">
    <w:nsid w:val="37667543"/>
    <w:multiLevelType w:val="hybridMultilevel"/>
    <w:tmpl w:val="A2ECAE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7F2F14"/>
    <w:multiLevelType w:val="hybridMultilevel"/>
    <w:tmpl w:val="85B26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56159E"/>
    <w:multiLevelType w:val="multilevel"/>
    <w:tmpl w:val="0419001F"/>
    <w:lvl w:ilvl="0">
      <w:start w:val="1"/>
      <w:numFmt w:val="decimal"/>
      <w:lvlText w:val="%1."/>
      <w:lvlJc w:val="left"/>
      <w:pPr>
        <w:ind w:left="360" w:hanging="360"/>
      </w:pPr>
      <w:rPr>
        <w:b/>
        <w:sz w:val="24"/>
        <w:szCs w:val="24"/>
      </w:rPr>
    </w:lvl>
    <w:lvl w:ilvl="1">
      <w:start w:val="1"/>
      <w:numFmt w:val="decimal"/>
      <w:lvlText w:val="%1.%2."/>
      <w:lvlJc w:val="left"/>
      <w:pPr>
        <w:ind w:left="3125" w:hanging="432"/>
      </w:pPr>
      <w:rPr>
        <w:rFonts w:hint="default"/>
        <w:b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2"/>
      </w:rPr>
    </w:lvl>
    <w:lvl w:ilvl="4">
      <w:start w:val="1"/>
      <w:numFmt w:val="decimal"/>
      <w:lvlText w:val="%1.%2.%3.%4.%5."/>
      <w:lvlJc w:val="left"/>
      <w:pPr>
        <w:ind w:left="2232" w:hanging="792"/>
      </w:pPr>
      <w:rPr>
        <w:sz w:val="22"/>
      </w:rPr>
    </w:lvl>
    <w:lvl w:ilvl="5">
      <w:start w:val="1"/>
      <w:numFmt w:val="decimal"/>
      <w:lvlText w:val="%1.%2.%3.%4.%5.%6."/>
      <w:lvlJc w:val="left"/>
      <w:pPr>
        <w:ind w:left="2736" w:hanging="936"/>
      </w:pPr>
      <w:rPr>
        <w:sz w:val="22"/>
      </w:rPr>
    </w:lvl>
    <w:lvl w:ilvl="6">
      <w:start w:val="1"/>
      <w:numFmt w:val="decimal"/>
      <w:lvlText w:val="%1.%2.%3.%4.%5.%6.%7."/>
      <w:lvlJc w:val="left"/>
      <w:pPr>
        <w:ind w:left="3240" w:hanging="1080"/>
      </w:pPr>
      <w:rPr>
        <w:sz w:val="22"/>
      </w:rPr>
    </w:lvl>
    <w:lvl w:ilvl="7">
      <w:start w:val="1"/>
      <w:numFmt w:val="decimal"/>
      <w:lvlText w:val="%1.%2.%3.%4.%5.%6.%7.%8."/>
      <w:lvlJc w:val="left"/>
      <w:pPr>
        <w:ind w:left="3744" w:hanging="1224"/>
      </w:pPr>
      <w:rPr>
        <w:sz w:val="22"/>
      </w:rPr>
    </w:lvl>
    <w:lvl w:ilvl="8">
      <w:start w:val="1"/>
      <w:numFmt w:val="decimal"/>
      <w:lvlText w:val="%1.%2.%3.%4.%5.%6.%7.%8.%9."/>
      <w:lvlJc w:val="left"/>
      <w:pPr>
        <w:ind w:left="4320" w:hanging="1440"/>
      </w:pPr>
      <w:rPr>
        <w:sz w:val="22"/>
      </w:rPr>
    </w:lvl>
  </w:abstractNum>
  <w:abstractNum w:abstractNumId="13" w15:restartNumberingAfterBreak="0">
    <w:nsid w:val="3D4A0C0F"/>
    <w:multiLevelType w:val="hybridMultilevel"/>
    <w:tmpl w:val="1A1E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2C2005"/>
    <w:multiLevelType w:val="hybridMultilevel"/>
    <w:tmpl w:val="74AC5BA8"/>
    <w:lvl w:ilvl="0" w:tplc="9914439E">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9466C2"/>
    <w:multiLevelType w:val="hybridMultilevel"/>
    <w:tmpl w:val="20A48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22401B"/>
    <w:multiLevelType w:val="multilevel"/>
    <w:tmpl w:val="7A64E554"/>
    <w:lvl w:ilvl="0">
      <w:start w:val="7"/>
      <w:numFmt w:val="decimal"/>
      <w:lvlText w:val="%1."/>
      <w:lvlJc w:val="left"/>
      <w:pPr>
        <w:ind w:left="360" w:hanging="360"/>
      </w:pPr>
      <w:rPr>
        <w:rFonts w:hint="default"/>
      </w:rPr>
    </w:lvl>
    <w:lvl w:ilvl="1">
      <w:start w:val="4"/>
      <w:numFmt w:val="decimal"/>
      <w:lvlText w:val="%1.%2."/>
      <w:lvlJc w:val="left"/>
      <w:pPr>
        <w:ind w:left="502"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901FBC"/>
    <w:multiLevelType w:val="hybridMultilevel"/>
    <w:tmpl w:val="5386AE8C"/>
    <w:lvl w:ilvl="0" w:tplc="041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3E90452"/>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0E335A"/>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CF396C"/>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006EB7"/>
    <w:multiLevelType w:val="hybridMultilevel"/>
    <w:tmpl w:val="65468DFA"/>
    <w:lvl w:ilvl="0" w:tplc="4D96F1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37147C"/>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1B1B30"/>
    <w:multiLevelType w:val="hybridMultilevel"/>
    <w:tmpl w:val="0A245EE4"/>
    <w:lvl w:ilvl="0" w:tplc="6F06D6D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6E1E8A"/>
    <w:multiLevelType w:val="hybridMultilevel"/>
    <w:tmpl w:val="F7E4A08C"/>
    <w:lvl w:ilvl="0" w:tplc="041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1990E76"/>
    <w:multiLevelType w:val="multilevel"/>
    <w:tmpl w:val="E7FA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246D9"/>
    <w:multiLevelType w:val="hybridMultilevel"/>
    <w:tmpl w:val="59BCE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506828"/>
    <w:multiLevelType w:val="hybridMultilevel"/>
    <w:tmpl w:val="0FAEE38E"/>
    <w:lvl w:ilvl="0" w:tplc="7436CEEE">
      <w:start w:val="1"/>
      <w:numFmt w:val="decimal"/>
      <w:lvlText w:val="%1."/>
      <w:lvlJc w:val="left"/>
      <w:pPr>
        <w:ind w:left="815"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4E6F42"/>
    <w:multiLevelType w:val="hybridMultilevel"/>
    <w:tmpl w:val="74AC5BA8"/>
    <w:lvl w:ilvl="0" w:tplc="9914439E">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AB0CC0"/>
    <w:multiLevelType w:val="hybridMultilevel"/>
    <w:tmpl w:val="A5309FC6"/>
    <w:lvl w:ilvl="0" w:tplc="A9BC1214">
      <w:start w:val="1"/>
      <w:numFmt w:val="decimal"/>
      <w:lvlText w:val="%1."/>
      <w:lvlJc w:val="left"/>
      <w:pPr>
        <w:ind w:left="720" w:hanging="360"/>
      </w:pPr>
      <w:rPr>
        <w:rFonts w:ascii="Arial MT" w:eastAsia="Arial MT" w:hAnsi="Arial MT" w:cs="Arial MT" w:hint="default"/>
        <w:spacing w:val="-1"/>
        <w:w w:val="100"/>
        <w:sz w:val="20"/>
        <w:szCs w:val="20"/>
        <w:lang w:val="en-U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AA2BC1"/>
    <w:multiLevelType w:val="hybridMultilevel"/>
    <w:tmpl w:val="E7B47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BF7C38"/>
    <w:multiLevelType w:val="hybridMultilevel"/>
    <w:tmpl w:val="D5EC8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B27E6F"/>
    <w:multiLevelType w:val="hybridMultilevel"/>
    <w:tmpl w:val="4B485A4A"/>
    <w:lvl w:ilvl="0" w:tplc="84C88DB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875FD1"/>
    <w:multiLevelType w:val="hybridMultilevel"/>
    <w:tmpl w:val="5386AE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E45FBF"/>
    <w:multiLevelType w:val="hybridMultilevel"/>
    <w:tmpl w:val="306863D6"/>
    <w:lvl w:ilvl="0" w:tplc="E09661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594364">
    <w:abstractNumId w:val="11"/>
  </w:num>
  <w:num w:numId="2" w16cid:durableId="1374111547">
    <w:abstractNumId w:val="10"/>
  </w:num>
  <w:num w:numId="3" w16cid:durableId="1228034873">
    <w:abstractNumId w:val="13"/>
  </w:num>
  <w:num w:numId="4" w16cid:durableId="1979414769">
    <w:abstractNumId w:val="25"/>
  </w:num>
  <w:num w:numId="5" w16cid:durableId="207839633">
    <w:abstractNumId w:val="7"/>
  </w:num>
  <w:num w:numId="6" w16cid:durableId="2091074556">
    <w:abstractNumId w:val="23"/>
  </w:num>
  <w:num w:numId="7" w16cid:durableId="1684282148">
    <w:abstractNumId w:val="3"/>
  </w:num>
  <w:num w:numId="8" w16cid:durableId="2137992193">
    <w:abstractNumId w:val="14"/>
  </w:num>
  <w:num w:numId="9" w16cid:durableId="1266692599">
    <w:abstractNumId w:val="24"/>
  </w:num>
  <w:num w:numId="10" w16cid:durableId="15540178">
    <w:abstractNumId w:val="17"/>
  </w:num>
  <w:num w:numId="11" w16cid:durableId="1593976590">
    <w:abstractNumId w:val="16"/>
  </w:num>
  <w:num w:numId="12" w16cid:durableId="723716881">
    <w:abstractNumId w:val="28"/>
  </w:num>
  <w:num w:numId="13" w16cid:durableId="1041595724">
    <w:abstractNumId w:val="26"/>
  </w:num>
  <w:num w:numId="14" w16cid:durableId="1837839786">
    <w:abstractNumId w:val="18"/>
  </w:num>
  <w:num w:numId="15" w16cid:durableId="512304382">
    <w:abstractNumId w:val="8"/>
  </w:num>
  <w:num w:numId="16" w16cid:durableId="452554693">
    <w:abstractNumId w:val="20"/>
  </w:num>
  <w:num w:numId="17" w16cid:durableId="171186892">
    <w:abstractNumId w:val="19"/>
  </w:num>
  <w:num w:numId="18" w16cid:durableId="1979607946">
    <w:abstractNumId w:val="31"/>
  </w:num>
  <w:num w:numId="19" w16cid:durableId="527841676">
    <w:abstractNumId w:val="33"/>
  </w:num>
  <w:num w:numId="20" w16cid:durableId="592397660">
    <w:abstractNumId w:val="22"/>
  </w:num>
  <w:num w:numId="21" w16cid:durableId="958879398">
    <w:abstractNumId w:val="0"/>
  </w:num>
  <w:num w:numId="22" w16cid:durableId="756637383">
    <w:abstractNumId w:val="32"/>
  </w:num>
  <w:num w:numId="23" w16cid:durableId="443884109">
    <w:abstractNumId w:val="30"/>
  </w:num>
  <w:num w:numId="24" w16cid:durableId="247884540">
    <w:abstractNumId w:val="6"/>
  </w:num>
  <w:num w:numId="25" w16cid:durableId="981808296">
    <w:abstractNumId w:val="15"/>
  </w:num>
  <w:num w:numId="26" w16cid:durableId="271980659">
    <w:abstractNumId w:val="2"/>
  </w:num>
  <w:num w:numId="27" w16cid:durableId="134303252">
    <w:abstractNumId w:val="5"/>
  </w:num>
  <w:num w:numId="28" w16cid:durableId="1527789441">
    <w:abstractNumId w:val="9"/>
  </w:num>
  <w:num w:numId="29" w16cid:durableId="468740643">
    <w:abstractNumId w:val="29"/>
  </w:num>
  <w:num w:numId="30" w16cid:durableId="653604502">
    <w:abstractNumId w:val="4"/>
  </w:num>
  <w:num w:numId="31" w16cid:durableId="1464075106">
    <w:abstractNumId w:val="34"/>
  </w:num>
  <w:num w:numId="32" w16cid:durableId="736243509">
    <w:abstractNumId w:val="21"/>
  </w:num>
  <w:num w:numId="33" w16cid:durableId="854223612">
    <w:abstractNumId w:val="27"/>
  </w:num>
  <w:num w:numId="34" w16cid:durableId="1033654081">
    <w:abstractNumId w:val="12"/>
  </w:num>
  <w:num w:numId="35" w16cid:durableId="167556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32"/>
    <w:rsid w:val="000011C0"/>
    <w:rsid w:val="000051DA"/>
    <w:rsid w:val="00025BD7"/>
    <w:rsid w:val="0002665E"/>
    <w:rsid w:val="00037E65"/>
    <w:rsid w:val="00040532"/>
    <w:rsid w:val="000474ED"/>
    <w:rsid w:val="000475D1"/>
    <w:rsid w:val="0005126D"/>
    <w:rsid w:val="00051D4D"/>
    <w:rsid w:val="0005315C"/>
    <w:rsid w:val="00055640"/>
    <w:rsid w:val="00057036"/>
    <w:rsid w:val="00060F53"/>
    <w:rsid w:val="00061EE6"/>
    <w:rsid w:val="000741E0"/>
    <w:rsid w:val="0007533B"/>
    <w:rsid w:val="00085A11"/>
    <w:rsid w:val="00091ED0"/>
    <w:rsid w:val="00096A5F"/>
    <w:rsid w:val="000978DD"/>
    <w:rsid w:val="000A025F"/>
    <w:rsid w:val="000A31F4"/>
    <w:rsid w:val="000A3291"/>
    <w:rsid w:val="000B4446"/>
    <w:rsid w:val="000C02CE"/>
    <w:rsid w:val="000C04BF"/>
    <w:rsid w:val="000C4B39"/>
    <w:rsid w:val="000C5B6F"/>
    <w:rsid w:val="000D0464"/>
    <w:rsid w:val="000D13C2"/>
    <w:rsid w:val="000D7B17"/>
    <w:rsid w:val="000E0094"/>
    <w:rsid w:val="000E0B57"/>
    <w:rsid w:val="000E266C"/>
    <w:rsid w:val="001013EB"/>
    <w:rsid w:val="0011047D"/>
    <w:rsid w:val="00117E86"/>
    <w:rsid w:val="0012120E"/>
    <w:rsid w:val="00122B4F"/>
    <w:rsid w:val="00123D8E"/>
    <w:rsid w:val="0012572A"/>
    <w:rsid w:val="00132BF2"/>
    <w:rsid w:val="00136E68"/>
    <w:rsid w:val="0014187A"/>
    <w:rsid w:val="00146A2B"/>
    <w:rsid w:val="00147C70"/>
    <w:rsid w:val="001612DE"/>
    <w:rsid w:val="00165639"/>
    <w:rsid w:val="0016594E"/>
    <w:rsid w:val="00167742"/>
    <w:rsid w:val="0016779A"/>
    <w:rsid w:val="00175D80"/>
    <w:rsid w:val="00176DE1"/>
    <w:rsid w:val="00183C77"/>
    <w:rsid w:val="00185067"/>
    <w:rsid w:val="00197914"/>
    <w:rsid w:val="001B0C2B"/>
    <w:rsid w:val="001C7232"/>
    <w:rsid w:val="001D14C5"/>
    <w:rsid w:val="001D79C3"/>
    <w:rsid w:val="001E5F7D"/>
    <w:rsid w:val="001F3434"/>
    <w:rsid w:val="00201ABC"/>
    <w:rsid w:val="0020247F"/>
    <w:rsid w:val="00207342"/>
    <w:rsid w:val="00213415"/>
    <w:rsid w:val="00217CFB"/>
    <w:rsid w:val="00224B3B"/>
    <w:rsid w:val="00234B31"/>
    <w:rsid w:val="00254C23"/>
    <w:rsid w:val="00263C0C"/>
    <w:rsid w:val="00273E3E"/>
    <w:rsid w:val="00274B83"/>
    <w:rsid w:val="00277F9A"/>
    <w:rsid w:val="002800F6"/>
    <w:rsid w:val="00282213"/>
    <w:rsid w:val="00285D9C"/>
    <w:rsid w:val="002928D2"/>
    <w:rsid w:val="00294936"/>
    <w:rsid w:val="002952BE"/>
    <w:rsid w:val="00295B66"/>
    <w:rsid w:val="002A187E"/>
    <w:rsid w:val="002A1A4E"/>
    <w:rsid w:val="002A3FA1"/>
    <w:rsid w:val="002B3380"/>
    <w:rsid w:val="002C5F01"/>
    <w:rsid w:val="002C6E61"/>
    <w:rsid w:val="002E2A20"/>
    <w:rsid w:val="002E3E12"/>
    <w:rsid w:val="002E5312"/>
    <w:rsid w:val="002E6CD5"/>
    <w:rsid w:val="00314A1A"/>
    <w:rsid w:val="00325F81"/>
    <w:rsid w:val="00336458"/>
    <w:rsid w:val="00355E61"/>
    <w:rsid w:val="00356FBC"/>
    <w:rsid w:val="00357C4E"/>
    <w:rsid w:val="00362AA6"/>
    <w:rsid w:val="003703B2"/>
    <w:rsid w:val="00374734"/>
    <w:rsid w:val="003769C7"/>
    <w:rsid w:val="003775A3"/>
    <w:rsid w:val="0038337C"/>
    <w:rsid w:val="003855C7"/>
    <w:rsid w:val="00385CDC"/>
    <w:rsid w:val="00390FEE"/>
    <w:rsid w:val="00393D2D"/>
    <w:rsid w:val="003950DC"/>
    <w:rsid w:val="0039716C"/>
    <w:rsid w:val="003A0174"/>
    <w:rsid w:val="003A5F90"/>
    <w:rsid w:val="003B4F1E"/>
    <w:rsid w:val="003C1836"/>
    <w:rsid w:val="003C4279"/>
    <w:rsid w:val="003C4294"/>
    <w:rsid w:val="003C7E52"/>
    <w:rsid w:val="003D07F5"/>
    <w:rsid w:val="003D4163"/>
    <w:rsid w:val="003D60FB"/>
    <w:rsid w:val="003E47DB"/>
    <w:rsid w:val="003E6DA2"/>
    <w:rsid w:val="003F7A65"/>
    <w:rsid w:val="004008A6"/>
    <w:rsid w:val="00402B47"/>
    <w:rsid w:val="004052AB"/>
    <w:rsid w:val="00406AF9"/>
    <w:rsid w:val="00406DA2"/>
    <w:rsid w:val="004103B9"/>
    <w:rsid w:val="00411CC9"/>
    <w:rsid w:val="00422E11"/>
    <w:rsid w:val="00427052"/>
    <w:rsid w:val="00432E35"/>
    <w:rsid w:val="00445FF8"/>
    <w:rsid w:val="00453D52"/>
    <w:rsid w:val="004648A1"/>
    <w:rsid w:val="00466E98"/>
    <w:rsid w:val="00475D87"/>
    <w:rsid w:val="004775E3"/>
    <w:rsid w:val="004925AE"/>
    <w:rsid w:val="00494180"/>
    <w:rsid w:val="00497C45"/>
    <w:rsid w:val="004A2AE2"/>
    <w:rsid w:val="004A3C98"/>
    <w:rsid w:val="004C10C9"/>
    <w:rsid w:val="004E1894"/>
    <w:rsid w:val="004E7DA9"/>
    <w:rsid w:val="004F12CB"/>
    <w:rsid w:val="004F4B19"/>
    <w:rsid w:val="0050267F"/>
    <w:rsid w:val="00520212"/>
    <w:rsid w:val="00522B4B"/>
    <w:rsid w:val="0052328A"/>
    <w:rsid w:val="00537720"/>
    <w:rsid w:val="00540241"/>
    <w:rsid w:val="005412EC"/>
    <w:rsid w:val="00554514"/>
    <w:rsid w:val="00554E2E"/>
    <w:rsid w:val="00555E6E"/>
    <w:rsid w:val="005607B9"/>
    <w:rsid w:val="00561552"/>
    <w:rsid w:val="0057150F"/>
    <w:rsid w:val="00592530"/>
    <w:rsid w:val="00592E70"/>
    <w:rsid w:val="005A655A"/>
    <w:rsid w:val="005B75DD"/>
    <w:rsid w:val="005C71E0"/>
    <w:rsid w:val="005D5671"/>
    <w:rsid w:val="005E3B62"/>
    <w:rsid w:val="005F454C"/>
    <w:rsid w:val="005F51FE"/>
    <w:rsid w:val="005F5FDD"/>
    <w:rsid w:val="00600B67"/>
    <w:rsid w:val="00601146"/>
    <w:rsid w:val="00612044"/>
    <w:rsid w:val="00613937"/>
    <w:rsid w:val="00615EE6"/>
    <w:rsid w:val="006175AC"/>
    <w:rsid w:val="00620F5C"/>
    <w:rsid w:val="0063020C"/>
    <w:rsid w:val="006328CD"/>
    <w:rsid w:val="0063767F"/>
    <w:rsid w:val="00640432"/>
    <w:rsid w:val="006529BC"/>
    <w:rsid w:val="006641C1"/>
    <w:rsid w:val="00665E61"/>
    <w:rsid w:val="00690D51"/>
    <w:rsid w:val="0069424F"/>
    <w:rsid w:val="006942BF"/>
    <w:rsid w:val="00697E7C"/>
    <w:rsid w:val="006C17FB"/>
    <w:rsid w:val="006C235C"/>
    <w:rsid w:val="006C2742"/>
    <w:rsid w:val="006C64FC"/>
    <w:rsid w:val="006C65C1"/>
    <w:rsid w:val="006C69C0"/>
    <w:rsid w:val="006C6A23"/>
    <w:rsid w:val="006C7DEF"/>
    <w:rsid w:val="006D063A"/>
    <w:rsid w:val="006D0B00"/>
    <w:rsid w:val="006D4103"/>
    <w:rsid w:val="006D6F8D"/>
    <w:rsid w:val="006E7749"/>
    <w:rsid w:val="006F486E"/>
    <w:rsid w:val="006F5F84"/>
    <w:rsid w:val="006F75D5"/>
    <w:rsid w:val="00700C9D"/>
    <w:rsid w:val="00703376"/>
    <w:rsid w:val="0071406F"/>
    <w:rsid w:val="007279DA"/>
    <w:rsid w:val="00744B79"/>
    <w:rsid w:val="00746E34"/>
    <w:rsid w:val="007510C8"/>
    <w:rsid w:val="007552F2"/>
    <w:rsid w:val="00763D30"/>
    <w:rsid w:val="00764B07"/>
    <w:rsid w:val="00764B0F"/>
    <w:rsid w:val="0077357E"/>
    <w:rsid w:val="007819F9"/>
    <w:rsid w:val="0078212D"/>
    <w:rsid w:val="007832BF"/>
    <w:rsid w:val="007921A9"/>
    <w:rsid w:val="00794026"/>
    <w:rsid w:val="007A365A"/>
    <w:rsid w:val="007A3FF2"/>
    <w:rsid w:val="007A54BB"/>
    <w:rsid w:val="007B1F59"/>
    <w:rsid w:val="007B61A1"/>
    <w:rsid w:val="007B64C5"/>
    <w:rsid w:val="007C08D6"/>
    <w:rsid w:val="007C2678"/>
    <w:rsid w:val="007D3052"/>
    <w:rsid w:val="007D6FAD"/>
    <w:rsid w:val="007E1827"/>
    <w:rsid w:val="007E294E"/>
    <w:rsid w:val="007E70E5"/>
    <w:rsid w:val="007F0094"/>
    <w:rsid w:val="007F33D6"/>
    <w:rsid w:val="007F38F7"/>
    <w:rsid w:val="007F5906"/>
    <w:rsid w:val="007F59CB"/>
    <w:rsid w:val="007F6DAB"/>
    <w:rsid w:val="00800B96"/>
    <w:rsid w:val="008071A7"/>
    <w:rsid w:val="00814E45"/>
    <w:rsid w:val="00820633"/>
    <w:rsid w:val="00832686"/>
    <w:rsid w:val="00843696"/>
    <w:rsid w:val="00851C2E"/>
    <w:rsid w:val="0086154E"/>
    <w:rsid w:val="00863433"/>
    <w:rsid w:val="008662FD"/>
    <w:rsid w:val="00873A79"/>
    <w:rsid w:val="008942B0"/>
    <w:rsid w:val="00895901"/>
    <w:rsid w:val="008B45EA"/>
    <w:rsid w:val="008B6402"/>
    <w:rsid w:val="008B6494"/>
    <w:rsid w:val="008C3751"/>
    <w:rsid w:val="008C4DC4"/>
    <w:rsid w:val="008D407D"/>
    <w:rsid w:val="008D527E"/>
    <w:rsid w:val="008D562D"/>
    <w:rsid w:val="008F2CE3"/>
    <w:rsid w:val="0090297F"/>
    <w:rsid w:val="00903057"/>
    <w:rsid w:val="009046E4"/>
    <w:rsid w:val="009121A7"/>
    <w:rsid w:val="00926894"/>
    <w:rsid w:val="00935D86"/>
    <w:rsid w:val="009469D1"/>
    <w:rsid w:val="009618C0"/>
    <w:rsid w:val="00965909"/>
    <w:rsid w:val="00970A01"/>
    <w:rsid w:val="00972B3D"/>
    <w:rsid w:val="009764E5"/>
    <w:rsid w:val="00991C6B"/>
    <w:rsid w:val="00995197"/>
    <w:rsid w:val="00995B96"/>
    <w:rsid w:val="009A4183"/>
    <w:rsid w:val="009A6C0D"/>
    <w:rsid w:val="009B5AED"/>
    <w:rsid w:val="009C1E58"/>
    <w:rsid w:val="009C7BA5"/>
    <w:rsid w:val="009D2395"/>
    <w:rsid w:val="009D46CC"/>
    <w:rsid w:val="009D5179"/>
    <w:rsid w:val="009E0383"/>
    <w:rsid w:val="009E26BF"/>
    <w:rsid w:val="009E744E"/>
    <w:rsid w:val="009F1EB3"/>
    <w:rsid w:val="009F378F"/>
    <w:rsid w:val="009F5046"/>
    <w:rsid w:val="00A058DF"/>
    <w:rsid w:val="00A2168C"/>
    <w:rsid w:val="00A22B5F"/>
    <w:rsid w:val="00A3116B"/>
    <w:rsid w:val="00A40C1F"/>
    <w:rsid w:val="00A421F0"/>
    <w:rsid w:val="00A504BC"/>
    <w:rsid w:val="00A52B12"/>
    <w:rsid w:val="00A53903"/>
    <w:rsid w:val="00A56F5D"/>
    <w:rsid w:val="00A57200"/>
    <w:rsid w:val="00A61352"/>
    <w:rsid w:val="00A642FC"/>
    <w:rsid w:val="00A80271"/>
    <w:rsid w:val="00A83EB3"/>
    <w:rsid w:val="00A879FB"/>
    <w:rsid w:val="00AC1273"/>
    <w:rsid w:val="00AC27C8"/>
    <w:rsid w:val="00AC5A25"/>
    <w:rsid w:val="00AD0829"/>
    <w:rsid w:val="00AD628E"/>
    <w:rsid w:val="00AE6C9F"/>
    <w:rsid w:val="00AF181D"/>
    <w:rsid w:val="00AF5FF6"/>
    <w:rsid w:val="00B05534"/>
    <w:rsid w:val="00B152D6"/>
    <w:rsid w:val="00B15FE1"/>
    <w:rsid w:val="00B20DED"/>
    <w:rsid w:val="00B313D5"/>
    <w:rsid w:val="00B47520"/>
    <w:rsid w:val="00B55BFF"/>
    <w:rsid w:val="00B62EB9"/>
    <w:rsid w:val="00B64B8A"/>
    <w:rsid w:val="00B7405B"/>
    <w:rsid w:val="00B747F9"/>
    <w:rsid w:val="00B74C39"/>
    <w:rsid w:val="00B82CF2"/>
    <w:rsid w:val="00B8491F"/>
    <w:rsid w:val="00B84D4E"/>
    <w:rsid w:val="00B86113"/>
    <w:rsid w:val="00B8736B"/>
    <w:rsid w:val="00BA10E9"/>
    <w:rsid w:val="00BA4F75"/>
    <w:rsid w:val="00BC2E46"/>
    <w:rsid w:val="00BD2C3E"/>
    <w:rsid w:val="00BD43A5"/>
    <w:rsid w:val="00BD6973"/>
    <w:rsid w:val="00BE0EAC"/>
    <w:rsid w:val="00BE6DF4"/>
    <w:rsid w:val="00BF1846"/>
    <w:rsid w:val="00BF33D3"/>
    <w:rsid w:val="00BF35C1"/>
    <w:rsid w:val="00BF3972"/>
    <w:rsid w:val="00C03BC5"/>
    <w:rsid w:val="00C046BC"/>
    <w:rsid w:val="00C05E94"/>
    <w:rsid w:val="00C06620"/>
    <w:rsid w:val="00C16E7E"/>
    <w:rsid w:val="00C17E23"/>
    <w:rsid w:val="00C2290E"/>
    <w:rsid w:val="00C31554"/>
    <w:rsid w:val="00C34329"/>
    <w:rsid w:val="00C53DEC"/>
    <w:rsid w:val="00C570FD"/>
    <w:rsid w:val="00C61E9E"/>
    <w:rsid w:val="00C62E02"/>
    <w:rsid w:val="00C641E8"/>
    <w:rsid w:val="00C66668"/>
    <w:rsid w:val="00C83F40"/>
    <w:rsid w:val="00C86CB7"/>
    <w:rsid w:val="00CC0C4E"/>
    <w:rsid w:val="00CC2988"/>
    <w:rsid w:val="00CC44C3"/>
    <w:rsid w:val="00CD082E"/>
    <w:rsid w:val="00CD123E"/>
    <w:rsid w:val="00CD5C1F"/>
    <w:rsid w:val="00CE6601"/>
    <w:rsid w:val="00CF52A2"/>
    <w:rsid w:val="00CF5820"/>
    <w:rsid w:val="00D00372"/>
    <w:rsid w:val="00D029E2"/>
    <w:rsid w:val="00D12571"/>
    <w:rsid w:val="00D15411"/>
    <w:rsid w:val="00D442FC"/>
    <w:rsid w:val="00D50C0A"/>
    <w:rsid w:val="00D56E04"/>
    <w:rsid w:val="00D73A1A"/>
    <w:rsid w:val="00D7631A"/>
    <w:rsid w:val="00D83644"/>
    <w:rsid w:val="00D83FE9"/>
    <w:rsid w:val="00D86D01"/>
    <w:rsid w:val="00D9483A"/>
    <w:rsid w:val="00DA7F5A"/>
    <w:rsid w:val="00DB68BE"/>
    <w:rsid w:val="00DC1810"/>
    <w:rsid w:val="00DC18D9"/>
    <w:rsid w:val="00DE40B1"/>
    <w:rsid w:val="00DE5946"/>
    <w:rsid w:val="00DF3581"/>
    <w:rsid w:val="00DF5D52"/>
    <w:rsid w:val="00E07923"/>
    <w:rsid w:val="00E07965"/>
    <w:rsid w:val="00E15B49"/>
    <w:rsid w:val="00E17DF5"/>
    <w:rsid w:val="00E20042"/>
    <w:rsid w:val="00E2044C"/>
    <w:rsid w:val="00E21B68"/>
    <w:rsid w:val="00E31D68"/>
    <w:rsid w:val="00E33D04"/>
    <w:rsid w:val="00E33FC1"/>
    <w:rsid w:val="00E34F0E"/>
    <w:rsid w:val="00E42644"/>
    <w:rsid w:val="00E55B68"/>
    <w:rsid w:val="00E624DD"/>
    <w:rsid w:val="00E758B0"/>
    <w:rsid w:val="00E8273C"/>
    <w:rsid w:val="00E84611"/>
    <w:rsid w:val="00E85322"/>
    <w:rsid w:val="00EA01A8"/>
    <w:rsid w:val="00EA3BF7"/>
    <w:rsid w:val="00EA6729"/>
    <w:rsid w:val="00EA7436"/>
    <w:rsid w:val="00EB3B9D"/>
    <w:rsid w:val="00EC42A7"/>
    <w:rsid w:val="00EC6846"/>
    <w:rsid w:val="00ED033D"/>
    <w:rsid w:val="00ED59A5"/>
    <w:rsid w:val="00EE43A6"/>
    <w:rsid w:val="00EE5A9F"/>
    <w:rsid w:val="00EF531E"/>
    <w:rsid w:val="00EF59B6"/>
    <w:rsid w:val="00EF7F9C"/>
    <w:rsid w:val="00F04B99"/>
    <w:rsid w:val="00F0611A"/>
    <w:rsid w:val="00F11A12"/>
    <w:rsid w:val="00F12B6B"/>
    <w:rsid w:val="00F37EE3"/>
    <w:rsid w:val="00F57D88"/>
    <w:rsid w:val="00F8095C"/>
    <w:rsid w:val="00FA4714"/>
    <w:rsid w:val="00FB05DB"/>
    <w:rsid w:val="00FB11DB"/>
    <w:rsid w:val="00FB7774"/>
    <w:rsid w:val="00FC5742"/>
    <w:rsid w:val="00FD0064"/>
    <w:rsid w:val="00FD2366"/>
    <w:rsid w:val="00FD755B"/>
    <w:rsid w:val="00FD7C73"/>
    <w:rsid w:val="00FE7BC0"/>
    <w:rsid w:val="00FF13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0D37"/>
  <w15:docId w15:val="{6F700229-EAA5-4248-A7BF-FAB69BDC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32E35"/>
    <w:rPr>
      <w:sz w:val="16"/>
      <w:szCs w:val="16"/>
    </w:rPr>
  </w:style>
  <w:style w:type="paragraph" w:styleId="a4">
    <w:name w:val="annotation text"/>
    <w:basedOn w:val="a"/>
    <w:link w:val="a5"/>
    <w:uiPriority w:val="99"/>
    <w:unhideWhenUsed/>
    <w:rsid w:val="00432E35"/>
    <w:pPr>
      <w:spacing w:line="240" w:lineRule="auto"/>
    </w:pPr>
    <w:rPr>
      <w:sz w:val="20"/>
      <w:szCs w:val="20"/>
    </w:rPr>
  </w:style>
  <w:style w:type="character" w:customStyle="1" w:styleId="a5">
    <w:name w:val="Текст примечания Знак"/>
    <w:basedOn w:val="a0"/>
    <w:link w:val="a4"/>
    <w:uiPriority w:val="99"/>
    <w:rsid w:val="00432E35"/>
    <w:rPr>
      <w:sz w:val="20"/>
      <w:szCs w:val="20"/>
    </w:rPr>
  </w:style>
  <w:style w:type="paragraph" w:styleId="a6">
    <w:name w:val="annotation subject"/>
    <w:basedOn w:val="a4"/>
    <w:next w:val="a4"/>
    <w:link w:val="a7"/>
    <w:uiPriority w:val="99"/>
    <w:semiHidden/>
    <w:unhideWhenUsed/>
    <w:rsid w:val="00432E35"/>
    <w:rPr>
      <w:b/>
      <w:bCs/>
    </w:rPr>
  </w:style>
  <w:style w:type="character" w:customStyle="1" w:styleId="a7">
    <w:name w:val="Тема примечания Знак"/>
    <w:basedOn w:val="a5"/>
    <w:link w:val="a6"/>
    <w:uiPriority w:val="99"/>
    <w:semiHidden/>
    <w:rsid w:val="00432E35"/>
    <w:rPr>
      <w:b/>
      <w:bCs/>
      <w:sz w:val="20"/>
      <w:szCs w:val="20"/>
    </w:rPr>
  </w:style>
  <w:style w:type="paragraph" w:styleId="a8">
    <w:name w:val="Balloon Text"/>
    <w:basedOn w:val="a"/>
    <w:link w:val="a9"/>
    <w:uiPriority w:val="99"/>
    <w:semiHidden/>
    <w:unhideWhenUsed/>
    <w:rsid w:val="00432E3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32E35"/>
    <w:rPr>
      <w:rFonts w:ascii="Segoe UI" w:hAnsi="Segoe UI" w:cs="Segoe UI"/>
      <w:sz w:val="18"/>
      <w:szCs w:val="18"/>
    </w:rPr>
  </w:style>
  <w:style w:type="paragraph" w:styleId="aa">
    <w:name w:val="List Paragraph"/>
    <w:aliases w:val="List,Elenco Normale,List1,List11,List111,List1111,List11111,List2,List111111,List3,List1111111,Liste1,List11111111"/>
    <w:basedOn w:val="a"/>
    <w:link w:val="ab"/>
    <w:uiPriority w:val="34"/>
    <w:qFormat/>
    <w:rsid w:val="00136E68"/>
    <w:pPr>
      <w:ind w:left="720"/>
      <w:contextualSpacing/>
    </w:pPr>
  </w:style>
  <w:style w:type="paragraph" w:styleId="ac">
    <w:name w:val="Revision"/>
    <w:hidden/>
    <w:uiPriority w:val="99"/>
    <w:semiHidden/>
    <w:rsid w:val="00D50C0A"/>
    <w:pPr>
      <w:spacing w:after="0" w:line="240" w:lineRule="auto"/>
    </w:pPr>
  </w:style>
  <w:style w:type="table" w:styleId="ad">
    <w:name w:val="Table Grid"/>
    <w:basedOn w:val="a1"/>
    <w:uiPriority w:val="39"/>
    <w:rsid w:val="00CC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E6C9F"/>
    <w:rPr>
      <w:color w:val="0563C1" w:themeColor="hyperlink"/>
      <w:u w:val="single"/>
    </w:rPr>
  </w:style>
  <w:style w:type="character" w:styleId="af">
    <w:name w:val="FollowedHyperlink"/>
    <w:basedOn w:val="a0"/>
    <w:uiPriority w:val="99"/>
    <w:semiHidden/>
    <w:unhideWhenUsed/>
    <w:rsid w:val="00C03BC5"/>
    <w:rPr>
      <w:color w:val="954F72" w:themeColor="followedHyperlink"/>
      <w:u w:val="single"/>
    </w:rPr>
  </w:style>
  <w:style w:type="paragraph" w:styleId="af0">
    <w:name w:val="header"/>
    <w:basedOn w:val="a"/>
    <w:link w:val="af1"/>
    <w:uiPriority w:val="99"/>
    <w:unhideWhenUsed/>
    <w:rsid w:val="009618C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618C0"/>
  </w:style>
  <w:style w:type="paragraph" w:styleId="af2">
    <w:name w:val="footer"/>
    <w:basedOn w:val="a"/>
    <w:link w:val="af3"/>
    <w:uiPriority w:val="99"/>
    <w:unhideWhenUsed/>
    <w:rsid w:val="009618C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618C0"/>
  </w:style>
  <w:style w:type="paragraph" w:styleId="af4">
    <w:name w:val="No Spacing"/>
    <w:uiPriority w:val="1"/>
    <w:qFormat/>
    <w:rsid w:val="006C69C0"/>
    <w:pPr>
      <w:spacing w:after="0" w:line="240" w:lineRule="auto"/>
    </w:pPr>
  </w:style>
  <w:style w:type="paragraph" w:customStyle="1" w:styleId="1">
    <w:name w:val="Абзац списка1"/>
    <w:basedOn w:val="a"/>
    <w:qFormat/>
    <w:rsid w:val="00E07923"/>
    <w:pPr>
      <w:widowControl w:val="0"/>
      <w:suppressAutoHyphens/>
      <w:spacing w:after="0" w:line="240" w:lineRule="auto"/>
      <w:ind w:left="720"/>
      <w:contextualSpacing/>
    </w:pPr>
    <w:rPr>
      <w:rFonts w:ascii="Times New Roman" w:eastAsia="Times New Roman" w:hAnsi="Times New Roman" w:cs="Times New Roman"/>
      <w:kern w:val="2"/>
      <w:sz w:val="24"/>
      <w:szCs w:val="24"/>
      <w:lang w:val="de-DE" w:eastAsia="ar-SA"/>
    </w:rPr>
  </w:style>
  <w:style w:type="paragraph" w:customStyle="1" w:styleId="11">
    <w:name w:val="Абзац списка11"/>
    <w:basedOn w:val="a"/>
    <w:rsid w:val="00E07923"/>
    <w:pPr>
      <w:widowControl w:val="0"/>
      <w:suppressAutoHyphens/>
      <w:spacing w:after="0" w:line="240" w:lineRule="auto"/>
      <w:ind w:left="708"/>
    </w:pPr>
    <w:rPr>
      <w:rFonts w:ascii="Times New Roman" w:eastAsia="Times New Roman" w:hAnsi="Times New Roman" w:cs="Times New Roman"/>
      <w:kern w:val="2"/>
      <w:sz w:val="24"/>
      <w:szCs w:val="24"/>
      <w:lang w:val="de-DE" w:eastAsia="ar-SA"/>
    </w:rPr>
  </w:style>
  <w:style w:type="paragraph" w:customStyle="1" w:styleId="Default">
    <w:name w:val="Default"/>
    <w:rsid w:val="00F12B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Абзац списка Знак"/>
    <w:aliases w:val="List Знак,Elenco Normale Знак,List1 Знак,List11 Знак,List111 Знак,List1111 Знак,List11111 Знак,List2 Знак,List111111 Знак,List3 Знак,List1111111 Знак,Liste1 Знак,List11111111 Знак"/>
    <w:basedOn w:val="a0"/>
    <w:link w:val="aa"/>
    <w:uiPriority w:val="34"/>
    <w:locked/>
    <w:rsid w:val="00592530"/>
  </w:style>
  <w:style w:type="character" w:styleId="af5">
    <w:name w:val="Unresolved Mention"/>
    <w:basedOn w:val="a0"/>
    <w:uiPriority w:val="99"/>
    <w:semiHidden/>
    <w:unhideWhenUsed/>
    <w:rsid w:val="00CD5C1F"/>
    <w:rPr>
      <w:color w:val="605E5C"/>
      <w:shd w:val="clear" w:color="auto" w:fill="E1DFDD"/>
    </w:rPr>
  </w:style>
  <w:style w:type="paragraph" w:styleId="af6">
    <w:name w:val="Normal (Web)"/>
    <w:basedOn w:val="a"/>
    <w:uiPriority w:val="99"/>
    <w:unhideWhenUsed/>
    <w:rsid w:val="009469D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0">
    <w:name w:val="Текущий список1"/>
    <w:uiPriority w:val="99"/>
    <w:rsid w:val="007279DA"/>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935">
      <w:bodyDiv w:val="1"/>
      <w:marLeft w:val="0"/>
      <w:marRight w:val="0"/>
      <w:marTop w:val="0"/>
      <w:marBottom w:val="0"/>
      <w:divBdr>
        <w:top w:val="none" w:sz="0" w:space="0" w:color="auto"/>
        <w:left w:val="none" w:sz="0" w:space="0" w:color="auto"/>
        <w:bottom w:val="none" w:sz="0" w:space="0" w:color="auto"/>
        <w:right w:val="none" w:sz="0" w:space="0" w:color="auto"/>
      </w:divBdr>
    </w:div>
    <w:div w:id="216282476">
      <w:bodyDiv w:val="1"/>
      <w:marLeft w:val="0"/>
      <w:marRight w:val="0"/>
      <w:marTop w:val="0"/>
      <w:marBottom w:val="0"/>
      <w:divBdr>
        <w:top w:val="none" w:sz="0" w:space="0" w:color="auto"/>
        <w:left w:val="none" w:sz="0" w:space="0" w:color="auto"/>
        <w:bottom w:val="none" w:sz="0" w:space="0" w:color="auto"/>
        <w:right w:val="none" w:sz="0" w:space="0" w:color="auto"/>
      </w:divBdr>
    </w:div>
    <w:div w:id="267548724">
      <w:bodyDiv w:val="1"/>
      <w:marLeft w:val="0"/>
      <w:marRight w:val="0"/>
      <w:marTop w:val="0"/>
      <w:marBottom w:val="0"/>
      <w:divBdr>
        <w:top w:val="none" w:sz="0" w:space="0" w:color="auto"/>
        <w:left w:val="none" w:sz="0" w:space="0" w:color="auto"/>
        <w:bottom w:val="none" w:sz="0" w:space="0" w:color="auto"/>
        <w:right w:val="none" w:sz="0" w:space="0" w:color="auto"/>
      </w:divBdr>
    </w:div>
    <w:div w:id="372654939">
      <w:bodyDiv w:val="1"/>
      <w:marLeft w:val="0"/>
      <w:marRight w:val="0"/>
      <w:marTop w:val="0"/>
      <w:marBottom w:val="0"/>
      <w:divBdr>
        <w:top w:val="none" w:sz="0" w:space="0" w:color="auto"/>
        <w:left w:val="none" w:sz="0" w:space="0" w:color="auto"/>
        <w:bottom w:val="none" w:sz="0" w:space="0" w:color="auto"/>
        <w:right w:val="none" w:sz="0" w:space="0" w:color="auto"/>
      </w:divBdr>
    </w:div>
    <w:div w:id="445388389">
      <w:bodyDiv w:val="1"/>
      <w:marLeft w:val="0"/>
      <w:marRight w:val="0"/>
      <w:marTop w:val="0"/>
      <w:marBottom w:val="0"/>
      <w:divBdr>
        <w:top w:val="none" w:sz="0" w:space="0" w:color="auto"/>
        <w:left w:val="none" w:sz="0" w:space="0" w:color="auto"/>
        <w:bottom w:val="none" w:sz="0" w:space="0" w:color="auto"/>
        <w:right w:val="none" w:sz="0" w:space="0" w:color="auto"/>
      </w:divBdr>
    </w:div>
    <w:div w:id="474105830">
      <w:bodyDiv w:val="1"/>
      <w:marLeft w:val="0"/>
      <w:marRight w:val="0"/>
      <w:marTop w:val="0"/>
      <w:marBottom w:val="0"/>
      <w:divBdr>
        <w:top w:val="none" w:sz="0" w:space="0" w:color="auto"/>
        <w:left w:val="none" w:sz="0" w:space="0" w:color="auto"/>
        <w:bottom w:val="none" w:sz="0" w:space="0" w:color="auto"/>
        <w:right w:val="none" w:sz="0" w:space="0" w:color="auto"/>
      </w:divBdr>
    </w:div>
    <w:div w:id="524488557">
      <w:bodyDiv w:val="1"/>
      <w:marLeft w:val="0"/>
      <w:marRight w:val="0"/>
      <w:marTop w:val="0"/>
      <w:marBottom w:val="0"/>
      <w:divBdr>
        <w:top w:val="none" w:sz="0" w:space="0" w:color="auto"/>
        <w:left w:val="none" w:sz="0" w:space="0" w:color="auto"/>
        <w:bottom w:val="none" w:sz="0" w:space="0" w:color="auto"/>
        <w:right w:val="none" w:sz="0" w:space="0" w:color="auto"/>
      </w:divBdr>
    </w:div>
    <w:div w:id="546138886">
      <w:bodyDiv w:val="1"/>
      <w:marLeft w:val="0"/>
      <w:marRight w:val="0"/>
      <w:marTop w:val="0"/>
      <w:marBottom w:val="0"/>
      <w:divBdr>
        <w:top w:val="none" w:sz="0" w:space="0" w:color="auto"/>
        <w:left w:val="none" w:sz="0" w:space="0" w:color="auto"/>
        <w:bottom w:val="none" w:sz="0" w:space="0" w:color="auto"/>
        <w:right w:val="none" w:sz="0" w:space="0" w:color="auto"/>
      </w:divBdr>
    </w:div>
    <w:div w:id="583030008">
      <w:bodyDiv w:val="1"/>
      <w:marLeft w:val="0"/>
      <w:marRight w:val="0"/>
      <w:marTop w:val="0"/>
      <w:marBottom w:val="0"/>
      <w:divBdr>
        <w:top w:val="none" w:sz="0" w:space="0" w:color="auto"/>
        <w:left w:val="none" w:sz="0" w:space="0" w:color="auto"/>
        <w:bottom w:val="none" w:sz="0" w:space="0" w:color="auto"/>
        <w:right w:val="none" w:sz="0" w:space="0" w:color="auto"/>
      </w:divBdr>
    </w:div>
    <w:div w:id="633173136">
      <w:bodyDiv w:val="1"/>
      <w:marLeft w:val="0"/>
      <w:marRight w:val="0"/>
      <w:marTop w:val="0"/>
      <w:marBottom w:val="0"/>
      <w:divBdr>
        <w:top w:val="none" w:sz="0" w:space="0" w:color="auto"/>
        <w:left w:val="none" w:sz="0" w:space="0" w:color="auto"/>
        <w:bottom w:val="none" w:sz="0" w:space="0" w:color="auto"/>
        <w:right w:val="none" w:sz="0" w:space="0" w:color="auto"/>
      </w:divBdr>
    </w:div>
    <w:div w:id="693771540">
      <w:bodyDiv w:val="1"/>
      <w:marLeft w:val="0"/>
      <w:marRight w:val="0"/>
      <w:marTop w:val="0"/>
      <w:marBottom w:val="0"/>
      <w:divBdr>
        <w:top w:val="none" w:sz="0" w:space="0" w:color="auto"/>
        <w:left w:val="none" w:sz="0" w:space="0" w:color="auto"/>
        <w:bottom w:val="none" w:sz="0" w:space="0" w:color="auto"/>
        <w:right w:val="none" w:sz="0" w:space="0" w:color="auto"/>
      </w:divBdr>
    </w:div>
    <w:div w:id="719786461">
      <w:bodyDiv w:val="1"/>
      <w:marLeft w:val="0"/>
      <w:marRight w:val="0"/>
      <w:marTop w:val="0"/>
      <w:marBottom w:val="0"/>
      <w:divBdr>
        <w:top w:val="none" w:sz="0" w:space="0" w:color="auto"/>
        <w:left w:val="none" w:sz="0" w:space="0" w:color="auto"/>
        <w:bottom w:val="none" w:sz="0" w:space="0" w:color="auto"/>
        <w:right w:val="none" w:sz="0" w:space="0" w:color="auto"/>
      </w:divBdr>
    </w:div>
    <w:div w:id="733043130">
      <w:bodyDiv w:val="1"/>
      <w:marLeft w:val="0"/>
      <w:marRight w:val="0"/>
      <w:marTop w:val="0"/>
      <w:marBottom w:val="0"/>
      <w:divBdr>
        <w:top w:val="none" w:sz="0" w:space="0" w:color="auto"/>
        <w:left w:val="none" w:sz="0" w:space="0" w:color="auto"/>
        <w:bottom w:val="none" w:sz="0" w:space="0" w:color="auto"/>
        <w:right w:val="none" w:sz="0" w:space="0" w:color="auto"/>
      </w:divBdr>
    </w:div>
    <w:div w:id="773592526">
      <w:bodyDiv w:val="1"/>
      <w:marLeft w:val="0"/>
      <w:marRight w:val="0"/>
      <w:marTop w:val="0"/>
      <w:marBottom w:val="0"/>
      <w:divBdr>
        <w:top w:val="none" w:sz="0" w:space="0" w:color="auto"/>
        <w:left w:val="none" w:sz="0" w:space="0" w:color="auto"/>
        <w:bottom w:val="none" w:sz="0" w:space="0" w:color="auto"/>
        <w:right w:val="none" w:sz="0" w:space="0" w:color="auto"/>
      </w:divBdr>
    </w:div>
    <w:div w:id="775908375">
      <w:bodyDiv w:val="1"/>
      <w:marLeft w:val="0"/>
      <w:marRight w:val="0"/>
      <w:marTop w:val="0"/>
      <w:marBottom w:val="0"/>
      <w:divBdr>
        <w:top w:val="none" w:sz="0" w:space="0" w:color="auto"/>
        <w:left w:val="none" w:sz="0" w:space="0" w:color="auto"/>
        <w:bottom w:val="none" w:sz="0" w:space="0" w:color="auto"/>
        <w:right w:val="none" w:sz="0" w:space="0" w:color="auto"/>
      </w:divBdr>
    </w:div>
    <w:div w:id="860360778">
      <w:bodyDiv w:val="1"/>
      <w:marLeft w:val="0"/>
      <w:marRight w:val="0"/>
      <w:marTop w:val="0"/>
      <w:marBottom w:val="0"/>
      <w:divBdr>
        <w:top w:val="none" w:sz="0" w:space="0" w:color="auto"/>
        <w:left w:val="none" w:sz="0" w:space="0" w:color="auto"/>
        <w:bottom w:val="none" w:sz="0" w:space="0" w:color="auto"/>
        <w:right w:val="none" w:sz="0" w:space="0" w:color="auto"/>
      </w:divBdr>
    </w:div>
    <w:div w:id="888998550">
      <w:bodyDiv w:val="1"/>
      <w:marLeft w:val="0"/>
      <w:marRight w:val="0"/>
      <w:marTop w:val="0"/>
      <w:marBottom w:val="0"/>
      <w:divBdr>
        <w:top w:val="none" w:sz="0" w:space="0" w:color="auto"/>
        <w:left w:val="none" w:sz="0" w:space="0" w:color="auto"/>
        <w:bottom w:val="none" w:sz="0" w:space="0" w:color="auto"/>
        <w:right w:val="none" w:sz="0" w:space="0" w:color="auto"/>
      </w:divBdr>
    </w:div>
    <w:div w:id="1062874231">
      <w:bodyDiv w:val="1"/>
      <w:marLeft w:val="0"/>
      <w:marRight w:val="0"/>
      <w:marTop w:val="0"/>
      <w:marBottom w:val="0"/>
      <w:divBdr>
        <w:top w:val="none" w:sz="0" w:space="0" w:color="auto"/>
        <w:left w:val="none" w:sz="0" w:space="0" w:color="auto"/>
        <w:bottom w:val="none" w:sz="0" w:space="0" w:color="auto"/>
        <w:right w:val="none" w:sz="0" w:space="0" w:color="auto"/>
      </w:divBdr>
    </w:div>
    <w:div w:id="1122848781">
      <w:bodyDiv w:val="1"/>
      <w:marLeft w:val="0"/>
      <w:marRight w:val="0"/>
      <w:marTop w:val="0"/>
      <w:marBottom w:val="0"/>
      <w:divBdr>
        <w:top w:val="none" w:sz="0" w:space="0" w:color="auto"/>
        <w:left w:val="none" w:sz="0" w:space="0" w:color="auto"/>
        <w:bottom w:val="none" w:sz="0" w:space="0" w:color="auto"/>
        <w:right w:val="none" w:sz="0" w:space="0" w:color="auto"/>
      </w:divBdr>
    </w:div>
    <w:div w:id="1168330136">
      <w:bodyDiv w:val="1"/>
      <w:marLeft w:val="0"/>
      <w:marRight w:val="0"/>
      <w:marTop w:val="0"/>
      <w:marBottom w:val="0"/>
      <w:divBdr>
        <w:top w:val="none" w:sz="0" w:space="0" w:color="auto"/>
        <w:left w:val="none" w:sz="0" w:space="0" w:color="auto"/>
        <w:bottom w:val="none" w:sz="0" w:space="0" w:color="auto"/>
        <w:right w:val="none" w:sz="0" w:space="0" w:color="auto"/>
      </w:divBdr>
    </w:div>
    <w:div w:id="1172331128">
      <w:bodyDiv w:val="1"/>
      <w:marLeft w:val="0"/>
      <w:marRight w:val="0"/>
      <w:marTop w:val="0"/>
      <w:marBottom w:val="0"/>
      <w:divBdr>
        <w:top w:val="none" w:sz="0" w:space="0" w:color="auto"/>
        <w:left w:val="none" w:sz="0" w:space="0" w:color="auto"/>
        <w:bottom w:val="none" w:sz="0" w:space="0" w:color="auto"/>
        <w:right w:val="none" w:sz="0" w:space="0" w:color="auto"/>
      </w:divBdr>
    </w:div>
    <w:div w:id="1252542226">
      <w:bodyDiv w:val="1"/>
      <w:marLeft w:val="0"/>
      <w:marRight w:val="0"/>
      <w:marTop w:val="0"/>
      <w:marBottom w:val="0"/>
      <w:divBdr>
        <w:top w:val="none" w:sz="0" w:space="0" w:color="auto"/>
        <w:left w:val="none" w:sz="0" w:space="0" w:color="auto"/>
        <w:bottom w:val="none" w:sz="0" w:space="0" w:color="auto"/>
        <w:right w:val="none" w:sz="0" w:space="0" w:color="auto"/>
      </w:divBdr>
    </w:div>
    <w:div w:id="1355499562">
      <w:bodyDiv w:val="1"/>
      <w:marLeft w:val="0"/>
      <w:marRight w:val="0"/>
      <w:marTop w:val="0"/>
      <w:marBottom w:val="0"/>
      <w:divBdr>
        <w:top w:val="none" w:sz="0" w:space="0" w:color="auto"/>
        <w:left w:val="none" w:sz="0" w:space="0" w:color="auto"/>
        <w:bottom w:val="none" w:sz="0" w:space="0" w:color="auto"/>
        <w:right w:val="none" w:sz="0" w:space="0" w:color="auto"/>
      </w:divBdr>
    </w:div>
    <w:div w:id="1396931396">
      <w:bodyDiv w:val="1"/>
      <w:marLeft w:val="0"/>
      <w:marRight w:val="0"/>
      <w:marTop w:val="0"/>
      <w:marBottom w:val="0"/>
      <w:divBdr>
        <w:top w:val="none" w:sz="0" w:space="0" w:color="auto"/>
        <w:left w:val="none" w:sz="0" w:space="0" w:color="auto"/>
        <w:bottom w:val="none" w:sz="0" w:space="0" w:color="auto"/>
        <w:right w:val="none" w:sz="0" w:space="0" w:color="auto"/>
      </w:divBdr>
    </w:div>
    <w:div w:id="1455755394">
      <w:bodyDiv w:val="1"/>
      <w:marLeft w:val="0"/>
      <w:marRight w:val="0"/>
      <w:marTop w:val="0"/>
      <w:marBottom w:val="0"/>
      <w:divBdr>
        <w:top w:val="none" w:sz="0" w:space="0" w:color="auto"/>
        <w:left w:val="none" w:sz="0" w:space="0" w:color="auto"/>
        <w:bottom w:val="none" w:sz="0" w:space="0" w:color="auto"/>
        <w:right w:val="none" w:sz="0" w:space="0" w:color="auto"/>
      </w:divBdr>
    </w:div>
    <w:div w:id="1561092645">
      <w:bodyDiv w:val="1"/>
      <w:marLeft w:val="0"/>
      <w:marRight w:val="0"/>
      <w:marTop w:val="0"/>
      <w:marBottom w:val="0"/>
      <w:divBdr>
        <w:top w:val="none" w:sz="0" w:space="0" w:color="auto"/>
        <w:left w:val="none" w:sz="0" w:space="0" w:color="auto"/>
        <w:bottom w:val="none" w:sz="0" w:space="0" w:color="auto"/>
        <w:right w:val="none" w:sz="0" w:space="0" w:color="auto"/>
      </w:divBdr>
    </w:div>
    <w:div w:id="1676959419">
      <w:bodyDiv w:val="1"/>
      <w:marLeft w:val="0"/>
      <w:marRight w:val="0"/>
      <w:marTop w:val="0"/>
      <w:marBottom w:val="0"/>
      <w:divBdr>
        <w:top w:val="none" w:sz="0" w:space="0" w:color="auto"/>
        <w:left w:val="none" w:sz="0" w:space="0" w:color="auto"/>
        <w:bottom w:val="none" w:sz="0" w:space="0" w:color="auto"/>
        <w:right w:val="none" w:sz="0" w:space="0" w:color="auto"/>
      </w:divBdr>
    </w:div>
    <w:div w:id="1765688412">
      <w:bodyDiv w:val="1"/>
      <w:marLeft w:val="0"/>
      <w:marRight w:val="0"/>
      <w:marTop w:val="0"/>
      <w:marBottom w:val="0"/>
      <w:divBdr>
        <w:top w:val="none" w:sz="0" w:space="0" w:color="auto"/>
        <w:left w:val="none" w:sz="0" w:space="0" w:color="auto"/>
        <w:bottom w:val="none" w:sz="0" w:space="0" w:color="auto"/>
        <w:right w:val="none" w:sz="0" w:space="0" w:color="auto"/>
      </w:divBdr>
    </w:div>
    <w:div w:id="1773747901">
      <w:bodyDiv w:val="1"/>
      <w:marLeft w:val="0"/>
      <w:marRight w:val="0"/>
      <w:marTop w:val="0"/>
      <w:marBottom w:val="0"/>
      <w:divBdr>
        <w:top w:val="none" w:sz="0" w:space="0" w:color="auto"/>
        <w:left w:val="none" w:sz="0" w:space="0" w:color="auto"/>
        <w:bottom w:val="none" w:sz="0" w:space="0" w:color="auto"/>
        <w:right w:val="none" w:sz="0" w:space="0" w:color="auto"/>
      </w:divBdr>
    </w:div>
    <w:div w:id="1846355151">
      <w:bodyDiv w:val="1"/>
      <w:marLeft w:val="0"/>
      <w:marRight w:val="0"/>
      <w:marTop w:val="0"/>
      <w:marBottom w:val="0"/>
      <w:divBdr>
        <w:top w:val="none" w:sz="0" w:space="0" w:color="auto"/>
        <w:left w:val="none" w:sz="0" w:space="0" w:color="auto"/>
        <w:bottom w:val="none" w:sz="0" w:space="0" w:color="auto"/>
        <w:right w:val="none" w:sz="0" w:space="0" w:color="auto"/>
      </w:divBdr>
    </w:div>
    <w:div w:id="1932621074">
      <w:bodyDiv w:val="1"/>
      <w:marLeft w:val="0"/>
      <w:marRight w:val="0"/>
      <w:marTop w:val="0"/>
      <w:marBottom w:val="0"/>
      <w:divBdr>
        <w:top w:val="none" w:sz="0" w:space="0" w:color="auto"/>
        <w:left w:val="none" w:sz="0" w:space="0" w:color="auto"/>
        <w:bottom w:val="none" w:sz="0" w:space="0" w:color="auto"/>
        <w:right w:val="none" w:sz="0" w:space="0" w:color="auto"/>
      </w:divBdr>
    </w:div>
    <w:div w:id="2013070512">
      <w:bodyDiv w:val="1"/>
      <w:marLeft w:val="0"/>
      <w:marRight w:val="0"/>
      <w:marTop w:val="0"/>
      <w:marBottom w:val="0"/>
      <w:divBdr>
        <w:top w:val="none" w:sz="0" w:space="0" w:color="auto"/>
        <w:left w:val="none" w:sz="0" w:space="0" w:color="auto"/>
        <w:bottom w:val="none" w:sz="0" w:space="0" w:color="auto"/>
        <w:right w:val="none" w:sz="0" w:space="0" w:color="auto"/>
      </w:divBdr>
    </w:div>
    <w:div w:id="2053264895">
      <w:bodyDiv w:val="1"/>
      <w:marLeft w:val="0"/>
      <w:marRight w:val="0"/>
      <w:marTop w:val="0"/>
      <w:marBottom w:val="0"/>
      <w:divBdr>
        <w:top w:val="none" w:sz="0" w:space="0" w:color="auto"/>
        <w:left w:val="none" w:sz="0" w:space="0" w:color="auto"/>
        <w:bottom w:val="none" w:sz="0" w:space="0" w:color="auto"/>
        <w:right w:val="none" w:sz="0" w:space="0" w:color="auto"/>
      </w:divBdr>
    </w:div>
    <w:div w:id="2128422819">
      <w:bodyDiv w:val="1"/>
      <w:marLeft w:val="0"/>
      <w:marRight w:val="0"/>
      <w:marTop w:val="0"/>
      <w:marBottom w:val="0"/>
      <w:divBdr>
        <w:top w:val="none" w:sz="0" w:space="0" w:color="auto"/>
        <w:left w:val="none" w:sz="0" w:space="0" w:color="auto"/>
        <w:bottom w:val="none" w:sz="0" w:space="0" w:color="auto"/>
        <w:right w:val="none" w:sz="0" w:space="0" w:color="auto"/>
      </w:divBdr>
    </w:div>
    <w:div w:id="21325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c.kz/about/press-center/news/" TargetMode="External"/><Relationship Id="rId13" Type="http://schemas.openxmlformats.org/officeDocument/2006/relationships/hyperlink" Target="https://www.bcc.kz/about/press-center/n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cc.kz/about/press-center/new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c.kz/about/press-center/new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cc.kz/about/press-center/news/" TargetMode="External"/><Relationship Id="rId4" Type="http://schemas.openxmlformats.org/officeDocument/2006/relationships/settings" Target="settings.xml"/><Relationship Id="rId9" Type="http://schemas.openxmlformats.org/officeDocument/2006/relationships/hyperlink" Target="https://www.bcc.kz/about/press-center/news/" TargetMode="External"/><Relationship Id="rId14" Type="http://schemas.openxmlformats.org/officeDocument/2006/relationships/hyperlink" Target="https://www.bcc.kz/about/press-center/ne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CA3FF-2F39-4FCC-B9BB-F56DA65154F5}">
  <ds:schemaRefs>
    <ds:schemaRef ds:uri="http://schemas.openxmlformats.org/officeDocument/2006/bibliography"/>
  </ds:schemaRefs>
</ds:datastoreItem>
</file>

<file path=docMetadata/LabelInfo.xml><?xml version="1.0" encoding="utf-8"?>
<clbl:labelList xmlns:clbl="http://schemas.microsoft.com/office/2020/mipLabelMetadata">
  <clbl:label id="{7f7b9357-9c44-4410-95df-2c59b7c1872b}" enabled="0" method="" siteId="{7f7b9357-9c44-4410-95df-2c59b7c1872b}" removed="1"/>
</clbl:labelList>
</file>

<file path=docProps/app.xml><?xml version="1.0" encoding="utf-8"?>
<Properties xmlns="http://schemas.openxmlformats.org/officeDocument/2006/extended-properties" xmlns:vt="http://schemas.openxmlformats.org/officeDocument/2006/docPropsVTypes">
  <Template>Normal</Template>
  <TotalTime>346</TotalTime>
  <Pages>9</Pages>
  <Words>5028</Words>
  <Characters>32433</Characters>
  <Application>Microsoft Office Word</Application>
  <DocSecurity>0</DocSecurity>
  <Lines>1351</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 Валерия Витальевна</dc:creator>
  <cp:keywords/>
  <dc:description/>
  <cp:lastModifiedBy>Хан Валерия Витальевна</cp:lastModifiedBy>
  <cp:revision>31</cp:revision>
  <cp:lastPrinted>2023-05-15T11:08:00Z</cp:lastPrinted>
  <dcterms:created xsi:type="dcterms:W3CDTF">2026-02-19T11:05:00Z</dcterms:created>
  <dcterms:modified xsi:type="dcterms:W3CDTF">2026-03-17T04:33:00Z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2025-11-18T09:44:25Z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c7587249-2abf-4335-830e-6db9a17cdae2</vt:lpwstr>
  </property>
  <property fmtid="{D5CDD505-2E9C-101B-9397-08002B2CF9AE}" pid="8" name="MSIP_Label_a0f89cb5-682d-4be4-b0e0-739c9b4a93d4_ContentBits">
    <vt:lpwstr>0</vt:lpwstr>
  </property>
  <property fmtid="{D5CDD505-2E9C-101B-9397-08002B2CF9AE}" pid="9" name="MSIP_Label_a0f89cb5-682d-4be4-b0e0-739c9b4a93d4_Tag">
    <vt:lpwstr>10, 3, 0, 1</vt:lpwstr>
  </property>
</Properties>
</file>