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9EB" w:rsidRDefault="005C39EB" w:rsidP="007A713C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Finance and Risk Management Committee</w:t>
      </w:r>
    </w:p>
    <w:p w:rsidR="005C39EB" w:rsidRDefault="005C39EB" w:rsidP="007A713C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</w:pPr>
    </w:p>
    <w:p w:rsidR="007A713C" w:rsidRPr="0081054A" w:rsidRDefault="005C39EB" w:rsidP="007A713C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Powers of the Committee</w:t>
      </w:r>
    </w:p>
    <w:p w:rsidR="007A713C" w:rsidRPr="0081054A" w:rsidRDefault="007A713C" w:rsidP="007A713C">
      <w:pPr>
        <w:shd w:val="clear" w:color="auto" w:fill="FFFFFF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:rsidR="00D74758" w:rsidRDefault="005C39EB" w:rsidP="00D74758">
      <w:pPr>
        <w:pStyle w:val="a7"/>
        <w:numPr>
          <w:ilvl w:val="1"/>
          <w:numId w:val="2"/>
        </w:numPr>
        <w:spacing w:after="120"/>
        <w:ind w:left="709" w:hanging="284"/>
        <w:jc w:val="both"/>
        <w:rPr>
          <w:color w:val="000000"/>
        </w:rPr>
      </w:pPr>
      <w:r>
        <w:rPr>
          <w:color w:val="000000"/>
          <w:lang w:val="en-US"/>
        </w:rPr>
        <w:t>Asset and liability management</w:t>
      </w:r>
      <w:r w:rsidR="00D74758" w:rsidRPr="00021DCA">
        <w:rPr>
          <w:color w:val="000000"/>
        </w:rPr>
        <w:t>;</w:t>
      </w:r>
    </w:p>
    <w:p w:rsidR="00D74758" w:rsidRPr="005C39EB" w:rsidRDefault="005C39EB" w:rsidP="00D74758">
      <w:pPr>
        <w:pStyle w:val="a7"/>
        <w:numPr>
          <w:ilvl w:val="1"/>
          <w:numId w:val="2"/>
        </w:numPr>
        <w:spacing w:after="120"/>
        <w:ind w:left="709" w:hanging="284"/>
        <w:jc w:val="both"/>
        <w:rPr>
          <w:color w:val="000000"/>
          <w:lang w:val="en-US"/>
        </w:rPr>
      </w:pPr>
      <w:r>
        <w:rPr>
          <w:color w:val="000000"/>
          <w:lang w:val="en-US"/>
        </w:rPr>
        <w:t>Current interest rate policy management</w:t>
      </w:r>
      <w:r w:rsidR="00D74758" w:rsidRPr="005C39EB">
        <w:rPr>
          <w:color w:val="000000"/>
          <w:lang w:val="en-US"/>
        </w:rPr>
        <w:t>;</w:t>
      </w:r>
    </w:p>
    <w:p w:rsidR="00D74758" w:rsidRPr="005C39EB" w:rsidRDefault="005C39EB" w:rsidP="00D74758">
      <w:pPr>
        <w:pStyle w:val="a7"/>
        <w:numPr>
          <w:ilvl w:val="1"/>
          <w:numId w:val="2"/>
        </w:numPr>
        <w:spacing w:after="120"/>
        <w:ind w:left="709" w:hanging="284"/>
        <w:jc w:val="both"/>
        <w:rPr>
          <w:color w:val="000000"/>
          <w:lang w:val="en-US"/>
        </w:rPr>
      </w:pPr>
      <w:r>
        <w:rPr>
          <w:color w:val="000000"/>
          <w:lang w:val="en-US"/>
        </w:rPr>
        <w:t>S</w:t>
      </w:r>
      <w:r w:rsidRPr="005C39EB">
        <w:rPr>
          <w:color w:val="000000"/>
          <w:lang w:val="en-US"/>
        </w:rPr>
        <w:t>etting standard interest rates on loan and deposit products for retail and business customers;</w:t>
      </w:r>
    </w:p>
    <w:p w:rsidR="00D74758" w:rsidRPr="005C39EB" w:rsidRDefault="005C39EB" w:rsidP="00D74758">
      <w:pPr>
        <w:pStyle w:val="a7"/>
        <w:numPr>
          <w:ilvl w:val="1"/>
          <w:numId w:val="2"/>
        </w:numPr>
        <w:spacing w:after="120"/>
        <w:ind w:left="709" w:hanging="284"/>
        <w:jc w:val="both"/>
        <w:rPr>
          <w:color w:val="000000"/>
          <w:lang w:val="en-US"/>
        </w:rPr>
      </w:pPr>
      <w:r>
        <w:rPr>
          <w:color w:val="000000"/>
          <w:lang w:val="en-US"/>
        </w:rPr>
        <w:t>R</w:t>
      </w:r>
      <w:r w:rsidRPr="005C39EB">
        <w:rPr>
          <w:color w:val="000000"/>
          <w:lang w:val="en-US"/>
        </w:rPr>
        <w:t>isk management (market, credit, operational, interest rate, liquidity, non-financial and other financial risk</w:t>
      </w:r>
      <w:r>
        <w:rPr>
          <w:color w:val="000000"/>
          <w:lang w:val="en-US"/>
        </w:rPr>
        <w:t>s</w:t>
      </w:r>
      <w:r w:rsidR="00D74758" w:rsidRPr="005C39EB">
        <w:rPr>
          <w:color w:val="000000"/>
          <w:lang w:val="en-US"/>
        </w:rPr>
        <w:t xml:space="preserve">);  </w:t>
      </w:r>
    </w:p>
    <w:p w:rsidR="00D74758" w:rsidRPr="005C39EB" w:rsidRDefault="005C39EB" w:rsidP="00D74758">
      <w:pPr>
        <w:pStyle w:val="a7"/>
        <w:numPr>
          <w:ilvl w:val="1"/>
          <w:numId w:val="2"/>
        </w:numPr>
        <w:spacing w:after="120"/>
        <w:ind w:left="709" w:hanging="284"/>
        <w:jc w:val="both"/>
        <w:rPr>
          <w:color w:val="000000"/>
          <w:lang w:val="kk-KZ"/>
        </w:rPr>
      </w:pPr>
      <w:r>
        <w:rPr>
          <w:color w:val="000000"/>
          <w:lang w:val="en-US"/>
        </w:rPr>
        <w:t>Compliance with</w:t>
      </w:r>
      <w:r w:rsidRPr="005C39EB">
        <w:rPr>
          <w:color w:val="000000"/>
          <w:lang w:val="kk-KZ"/>
        </w:rPr>
        <w:t xml:space="preserve"> prudential and other regulatory ratios and internal limits</w:t>
      </w:r>
      <w:r w:rsidR="00D74758" w:rsidRPr="005C39EB">
        <w:rPr>
          <w:color w:val="000000"/>
          <w:lang w:val="kk-KZ"/>
        </w:rPr>
        <w:t>;</w:t>
      </w:r>
    </w:p>
    <w:p w:rsidR="00D74758" w:rsidRPr="005C39EB" w:rsidRDefault="005C39EB" w:rsidP="00D74758">
      <w:pPr>
        <w:pStyle w:val="a7"/>
        <w:numPr>
          <w:ilvl w:val="1"/>
          <w:numId w:val="2"/>
        </w:numPr>
        <w:spacing w:after="120"/>
        <w:ind w:left="709" w:hanging="284"/>
        <w:jc w:val="both"/>
        <w:rPr>
          <w:color w:val="000000"/>
          <w:lang w:val="en-US"/>
        </w:rPr>
      </w:pPr>
      <w:r>
        <w:rPr>
          <w:color w:val="000000"/>
          <w:lang w:val="en-US"/>
        </w:rPr>
        <w:t>A</w:t>
      </w:r>
      <w:r w:rsidRPr="005C39EB">
        <w:rPr>
          <w:color w:val="000000"/>
          <w:lang w:val="en-US"/>
        </w:rPr>
        <w:t>nalyses of financial markets, competitive environment, banking sector of the Republic of Kazakhstan</w:t>
      </w:r>
      <w:r>
        <w:rPr>
          <w:color w:val="000000"/>
          <w:lang w:val="en-US"/>
        </w:rPr>
        <w:t>, etc</w:t>
      </w:r>
      <w:r w:rsidR="00D74758" w:rsidRPr="005C39EB">
        <w:rPr>
          <w:color w:val="000000"/>
          <w:lang w:val="en-US"/>
        </w:rPr>
        <w:t>.</w:t>
      </w:r>
    </w:p>
    <w:p w:rsidR="00141070" w:rsidRPr="005C39EB" w:rsidRDefault="00141070">
      <w:pPr>
        <w:rPr>
          <w:lang w:val="en-US"/>
        </w:rPr>
      </w:pPr>
      <w:bookmarkStart w:id="0" w:name="_GoBack"/>
      <w:bookmarkEnd w:id="0"/>
    </w:p>
    <w:sectPr w:rsidR="00141070" w:rsidRPr="005C39EB" w:rsidSect="00E05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26EA8"/>
    <w:multiLevelType w:val="hybridMultilevel"/>
    <w:tmpl w:val="5CD024EE"/>
    <w:lvl w:ilvl="0" w:tplc="EC9CB57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A24BBD"/>
    <w:multiLevelType w:val="hybridMultilevel"/>
    <w:tmpl w:val="8556DEF2"/>
    <w:lvl w:ilvl="0" w:tplc="14AA202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9830DD3E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D12"/>
    <w:rsid w:val="00141070"/>
    <w:rsid w:val="00430D12"/>
    <w:rsid w:val="00523526"/>
    <w:rsid w:val="005C39EB"/>
    <w:rsid w:val="007A713C"/>
    <w:rsid w:val="00A15432"/>
    <w:rsid w:val="00D74758"/>
    <w:rsid w:val="00E05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3C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713C"/>
    <w:pPr>
      <w:ind w:firstLine="567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A713C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47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475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D74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471</Characters>
  <Application>Microsoft Office Word</Application>
  <DocSecurity>0</DocSecurity>
  <Lines>13</Lines>
  <Paragraphs>8</Paragraphs>
  <ScaleCrop>false</ScaleCrop>
  <Company>HP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Береговая Дина Николаевна</dc:creator>
  <cp:lastModifiedBy>kalik</cp:lastModifiedBy>
  <cp:revision>3</cp:revision>
  <dcterms:created xsi:type="dcterms:W3CDTF">2023-08-21T06:43:00Z</dcterms:created>
  <dcterms:modified xsi:type="dcterms:W3CDTF">2023-08-21T08:44:00Z</dcterms:modified>
</cp:coreProperties>
</file>