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60520" w14:textId="77777777" w:rsidR="00E079CB" w:rsidRPr="0057611C" w:rsidRDefault="00E079CB" w:rsidP="00E079CB">
      <w:pPr>
        <w:framePr w:hSpace="180" w:wrap="around" w:vAnchor="text" w:hAnchor="margin" w:y="612"/>
        <w:jc w:val="right"/>
        <w:rPr>
          <w:lang w:val="kk-KZ"/>
        </w:rPr>
      </w:pPr>
      <w:r w:rsidRPr="0057611C">
        <w:rPr>
          <w:lang w:val="kk-KZ"/>
        </w:rPr>
        <w:t xml:space="preserve">Басқарманың </w:t>
      </w:r>
    </w:p>
    <w:p w14:paraId="129F489C" w14:textId="77777777" w:rsidR="00E079CB" w:rsidRPr="0057611C" w:rsidRDefault="00E079CB" w:rsidP="00E079CB">
      <w:pPr>
        <w:framePr w:hSpace="180" w:wrap="around" w:vAnchor="text" w:hAnchor="margin" w:y="612"/>
        <w:jc w:val="right"/>
        <w:rPr>
          <w:bCs/>
          <w:lang w:val="kk-KZ"/>
        </w:rPr>
      </w:pPr>
      <w:r w:rsidRPr="0057611C">
        <w:rPr>
          <w:bCs/>
          <w:lang w:val="kk-KZ"/>
        </w:rPr>
        <w:t>23.06.2025 жылғы №0623/4</w:t>
      </w:r>
    </w:p>
    <w:p w14:paraId="03B1540E" w14:textId="77777777" w:rsidR="00E079CB" w:rsidRPr="0057611C" w:rsidRDefault="00E079CB" w:rsidP="00E079CB">
      <w:pPr>
        <w:framePr w:hSpace="180" w:wrap="around" w:vAnchor="text" w:hAnchor="margin" w:y="612"/>
        <w:jc w:val="right"/>
        <w:rPr>
          <w:lang w:val="kk-KZ"/>
        </w:rPr>
      </w:pPr>
      <w:r w:rsidRPr="0057611C">
        <w:rPr>
          <w:lang w:val="kk-KZ"/>
        </w:rPr>
        <w:t>хаттамасымен мақұлданған</w:t>
      </w:r>
    </w:p>
    <w:p w14:paraId="44F24639" w14:textId="77777777" w:rsidR="00E079CB" w:rsidRPr="0057611C" w:rsidRDefault="00E079CB" w:rsidP="00E079CB">
      <w:pPr>
        <w:framePr w:hSpace="180" w:wrap="around" w:vAnchor="text" w:hAnchor="margin" w:y="612"/>
        <w:jc w:val="right"/>
        <w:rPr>
          <w:lang w:val="kk-KZ"/>
        </w:rPr>
      </w:pPr>
    </w:p>
    <w:p w14:paraId="1D7CC7D5" w14:textId="77777777" w:rsidR="00E079CB" w:rsidRPr="0057611C" w:rsidRDefault="00E079CB" w:rsidP="00E079CB">
      <w:pPr>
        <w:pStyle w:val="aff1"/>
        <w:framePr w:hSpace="180" w:wrap="around" w:vAnchor="text" w:hAnchor="margin" w:y="612"/>
        <w:jc w:val="right"/>
        <w:rPr>
          <w:rFonts w:ascii="Times New Roman" w:hAnsi="Times New Roman" w:cs="Times New Roman"/>
          <w:color w:val="000000" w:themeColor="text1"/>
          <w:sz w:val="24"/>
          <w:szCs w:val="24"/>
          <w:lang w:val="kk-KZ"/>
        </w:rPr>
      </w:pPr>
      <w:r w:rsidRPr="0057611C">
        <w:rPr>
          <w:rFonts w:ascii="Times New Roman" w:hAnsi="Times New Roman" w:cs="Times New Roman"/>
          <w:color w:val="000000" w:themeColor="text1"/>
          <w:sz w:val="24"/>
          <w:szCs w:val="24"/>
          <w:lang w:val="kk-KZ"/>
        </w:rPr>
        <w:t>Тұрақты даму комитетінің</w:t>
      </w:r>
    </w:p>
    <w:p w14:paraId="570B0906" w14:textId="77777777" w:rsidR="00E079CB" w:rsidRPr="0057611C" w:rsidRDefault="00E079CB" w:rsidP="00E079CB">
      <w:pPr>
        <w:pStyle w:val="aff1"/>
        <w:framePr w:hSpace="180" w:wrap="around" w:vAnchor="text" w:hAnchor="margin" w:y="612"/>
        <w:jc w:val="right"/>
        <w:rPr>
          <w:rFonts w:ascii="Times New Roman" w:hAnsi="Times New Roman" w:cs="Times New Roman"/>
          <w:color w:val="000000" w:themeColor="text1"/>
          <w:sz w:val="24"/>
          <w:szCs w:val="24"/>
          <w:lang w:val="kk-KZ"/>
        </w:rPr>
      </w:pPr>
      <w:r w:rsidRPr="0057611C">
        <w:rPr>
          <w:rFonts w:ascii="Times New Roman" w:hAnsi="Times New Roman" w:cs="Times New Roman"/>
          <w:color w:val="000000" w:themeColor="text1"/>
          <w:sz w:val="24"/>
          <w:szCs w:val="24"/>
          <w:lang w:val="kk-KZ"/>
        </w:rPr>
        <w:t>25.06.2025 жылғы</w:t>
      </w:r>
    </w:p>
    <w:p w14:paraId="5D66126E" w14:textId="77777777" w:rsidR="00E079CB" w:rsidRPr="0057611C" w:rsidRDefault="00E079CB" w:rsidP="00E079CB">
      <w:pPr>
        <w:pStyle w:val="aff1"/>
        <w:framePr w:hSpace="180" w:wrap="around" w:vAnchor="text" w:hAnchor="margin" w:y="612"/>
        <w:jc w:val="right"/>
        <w:rPr>
          <w:rFonts w:ascii="Times New Roman" w:hAnsi="Times New Roman" w:cs="Times New Roman"/>
          <w:color w:val="000000" w:themeColor="text1"/>
          <w:sz w:val="24"/>
          <w:szCs w:val="24"/>
          <w:lang w:val="kk-KZ"/>
        </w:rPr>
      </w:pPr>
      <w:r w:rsidRPr="0057611C">
        <w:rPr>
          <w:rFonts w:ascii="Times New Roman" w:hAnsi="Times New Roman" w:cs="Times New Roman"/>
          <w:color w:val="000000" w:themeColor="text1"/>
          <w:sz w:val="24"/>
          <w:szCs w:val="24"/>
          <w:lang w:val="kk-KZ"/>
        </w:rPr>
        <w:t>№7 шешімімен</w:t>
      </w:r>
    </w:p>
    <w:p w14:paraId="2FDDEB57" w14:textId="77777777" w:rsidR="00E079CB" w:rsidRPr="0057611C" w:rsidRDefault="00E079CB" w:rsidP="00E079CB">
      <w:pPr>
        <w:framePr w:hSpace="180" w:wrap="around" w:vAnchor="text" w:hAnchor="margin" w:y="612"/>
        <w:jc w:val="right"/>
        <w:rPr>
          <w:color w:val="FF0000"/>
          <w:lang w:val="kk-KZ"/>
        </w:rPr>
      </w:pPr>
      <w:r w:rsidRPr="0057611C">
        <w:rPr>
          <w:color w:val="000000" w:themeColor="text1"/>
          <w:lang w:val="kk-KZ"/>
        </w:rPr>
        <w:t>мақұлданды</w:t>
      </w:r>
    </w:p>
    <w:p w14:paraId="6F9A393A" w14:textId="77777777" w:rsidR="00E079CB" w:rsidRPr="0057611C" w:rsidRDefault="00E079CB" w:rsidP="00E079CB">
      <w:pPr>
        <w:framePr w:hSpace="180" w:wrap="around" w:vAnchor="text" w:hAnchor="margin" w:y="612"/>
        <w:jc w:val="right"/>
        <w:rPr>
          <w:lang w:val="kk-KZ"/>
        </w:rPr>
      </w:pPr>
    </w:p>
    <w:p w14:paraId="0A9250FF" w14:textId="77777777" w:rsidR="00E079CB" w:rsidRPr="0057611C" w:rsidRDefault="00E079CB" w:rsidP="00E079CB">
      <w:pPr>
        <w:framePr w:hSpace="180" w:wrap="around" w:vAnchor="text" w:hAnchor="margin" w:y="612"/>
        <w:jc w:val="right"/>
        <w:rPr>
          <w:lang w:val="kk-KZ"/>
        </w:rPr>
      </w:pPr>
      <w:r w:rsidRPr="0057611C">
        <w:rPr>
          <w:lang w:val="kk-KZ"/>
        </w:rPr>
        <w:t>Директорлар кеңесінің</w:t>
      </w:r>
    </w:p>
    <w:p w14:paraId="2A3A01E8" w14:textId="77777777" w:rsidR="00E079CB" w:rsidRDefault="00E079CB" w:rsidP="00E079CB">
      <w:pPr>
        <w:framePr w:hSpace="180" w:wrap="around" w:vAnchor="text" w:hAnchor="margin" w:y="612"/>
        <w:jc w:val="right"/>
        <w:rPr>
          <w:bCs/>
          <w:lang w:val="kk-KZ"/>
        </w:rPr>
      </w:pPr>
      <w:r w:rsidRPr="0057611C">
        <w:rPr>
          <w:bCs/>
          <w:lang w:val="kk-KZ"/>
        </w:rPr>
        <w:t>30.07.2025 жылғы 0730/11</w:t>
      </w:r>
    </w:p>
    <w:p w14:paraId="7FB0B2E0" w14:textId="77777777" w:rsidR="00E079CB" w:rsidRPr="00042FBF" w:rsidRDefault="00E079CB" w:rsidP="00E079CB">
      <w:pPr>
        <w:framePr w:hSpace="180" w:wrap="around" w:vAnchor="text" w:hAnchor="margin" w:y="612"/>
        <w:jc w:val="right"/>
        <w:rPr>
          <w:lang w:val="kk-KZ"/>
        </w:rPr>
      </w:pPr>
      <w:r w:rsidRPr="0057611C">
        <w:rPr>
          <w:lang w:val="kk-KZ"/>
        </w:rPr>
        <w:t>қаулысымен бекітілген</w:t>
      </w:r>
    </w:p>
    <w:p w14:paraId="1B7557A9" w14:textId="77777777" w:rsidR="00E079CB" w:rsidRPr="0057611C" w:rsidRDefault="00E079CB" w:rsidP="00E079CB">
      <w:pPr>
        <w:framePr w:hSpace="180" w:wrap="around" w:vAnchor="text" w:hAnchor="margin" w:y="612"/>
        <w:rPr>
          <w:bCs/>
          <w:lang w:val="kk-KZ"/>
        </w:rPr>
      </w:pPr>
    </w:p>
    <w:p w14:paraId="617B7EC5" w14:textId="77777777" w:rsidR="00B25168" w:rsidRPr="00042FBF" w:rsidRDefault="00B25168">
      <w:pPr>
        <w:rPr>
          <w:lang w:val="kk-KZ"/>
        </w:rPr>
      </w:pPr>
    </w:p>
    <w:p w14:paraId="617B7EC9" w14:textId="77777777" w:rsidR="00B25168" w:rsidRPr="00042FBF" w:rsidRDefault="00B25168">
      <w:pPr>
        <w:tabs>
          <w:tab w:val="left" w:pos="0"/>
        </w:tabs>
        <w:jc w:val="center"/>
        <w:rPr>
          <w:rFonts w:eastAsia="Calibri"/>
          <w:b/>
          <w:sz w:val="22"/>
          <w:lang w:val="kk-KZ" w:eastAsia="zh-CN"/>
        </w:rPr>
      </w:pPr>
    </w:p>
    <w:p w14:paraId="617B7ECA" w14:textId="77777777" w:rsidR="00B25168" w:rsidRPr="00042FBF" w:rsidRDefault="00B25168">
      <w:pPr>
        <w:tabs>
          <w:tab w:val="left" w:pos="0"/>
        </w:tabs>
        <w:jc w:val="center"/>
        <w:rPr>
          <w:rFonts w:eastAsia="Calibri"/>
          <w:b/>
          <w:sz w:val="22"/>
          <w:lang w:val="kk-KZ" w:eastAsia="zh-CN"/>
        </w:rPr>
      </w:pPr>
    </w:p>
    <w:p w14:paraId="617B7ECB" w14:textId="77777777" w:rsidR="00B25168" w:rsidRPr="00042FBF" w:rsidRDefault="00B25168">
      <w:pPr>
        <w:tabs>
          <w:tab w:val="left" w:pos="0"/>
        </w:tabs>
        <w:jc w:val="center"/>
        <w:rPr>
          <w:rFonts w:eastAsia="Calibri"/>
          <w:b/>
          <w:sz w:val="22"/>
          <w:lang w:val="kk-KZ" w:eastAsia="zh-CN"/>
        </w:rPr>
      </w:pPr>
    </w:p>
    <w:p w14:paraId="617B7ECC" w14:textId="77777777" w:rsidR="00B25168" w:rsidRPr="00042FBF" w:rsidRDefault="00B25168">
      <w:pPr>
        <w:tabs>
          <w:tab w:val="left" w:pos="0"/>
        </w:tabs>
        <w:rPr>
          <w:rFonts w:eastAsia="Calibri"/>
          <w:b/>
          <w:sz w:val="22"/>
          <w:lang w:val="kk-KZ" w:eastAsia="zh-CN"/>
        </w:rPr>
      </w:pPr>
    </w:p>
    <w:p w14:paraId="617B7ECD" w14:textId="77777777" w:rsidR="00B25168" w:rsidRPr="00042FBF" w:rsidRDefault="00B25168">
      <w:pPr>
        <w:tabs>
          <w:tab w:val="left" w:pos="0"/>
        </w:tabs>
        <w:rPr>
          <w:rFonts w:eastAsia="Calibri"/>
          <w:b/>
          <w:lang w:val="kk-KZ" w:eastAsia="zh-CN"/>
        </w:rPr>
      </w:pPr>
    </w:p>
    <w:p w14:paraId="617B7ECE" w14:textId="77777777" w:rsidR="00B25168" w:rsidRPr="00042FBF" w:rsidRDefault="00B25168">
      <w:pPr>
        <w:tabs>
          <w:tab w:val="left" w:pos="0"/>
        </w:tabs>
        <w:rPr>
          <w:rFonts w:eastAsia="Calibri"/>
          <w:b/>
          <w:lang w:val="kk-KZ" w:eastAsia="zh-CN"/>
        </w:rPr>
      </w:pPr>
    </w:p>
    <w:p w14:paraId="617B7ECF" w14:textId="77777777" w:rsidR="00B25168" w:rsidRPr="00042FBF" w:rsidRDefault="00B25168">
      <w:pPr>
        <w:tabs>
          <w:tab w:val="left" w:pos="0"/>
        </w:tabs>
        <w:jc w:val="center"/>
        <w:rPr>
          <w:rFonts w:eastAsia="Calibri"/>
          <w:b/>
          <w:lang w:val="kk-KZ" w:eastAsia="zh-CN"/>
        </w:rPr>
      </w:pPr>
    </w:p>
    <w:p w14:paraId="5F756208" w14:textId="77777777" w:rsidR="00880260" w:rsidRPr="00042FBF" w:rsidRDefault="00880260">
      <w:pPr>
        <w:tabs>
          <w:tab w:val="left" w:pos="0"/>
        </w:tabs>
        <w:jc w:val="center"/>
        <w:rPr>
          <w:rFonts w:eastAsia="Calibri"/>
          <w:b/>
          <w:lang w:val="kk-KZ" w:eastAsia="zh-CN"/>
        </w:rPr>
      </w:pPr>
      <w:r w:rsidRPr="00042FBF">
        <w:rPr>
          <w:rFonts w:eastAsia="Calibri"/>
          <w:b/>
          <w:lang w:val="kk-KZ" w:eastAsia="zh-CN"/>
        </w:rPr>
        <w:t>«Банк ЦентрКредит» АҚ-тың «жасыл» қаржыландыру саясаты</w:t>
      </w:r>
    </w:p>
    <w:p w14:paraId="617B7ED1" w14:textId="77777777" w:rsidR="00B25168" w:rsidRPr="00042FBF" w:rsidRDefault="00723021">
      <w:pPr>
        <w:spacing w:after="160" w:line="259" w:lineRule="auto"/>
        <w:rPr>
          <w:rFonts w:eastAsia="Calibri"/>
          <w:b/>
          <w:lang w:val="kk-KZ" w:eastAsia="zh-CN"/>
        </w:rPr>
      </w:pPr>
      <w:r w:rsidRPr="00042FBF">
        <w:rPr>
          <w:lang w:val="kk-KZ"/>
        </w:rPr>
        <w:br w:type="page"/>
      </w:r>
    </w:p>
    <w:p w14:paraId="617B7ED2" w14:textId="5E552C2C" w:rsidR="00B25168" w:rsidRPr="00042FBF" w:rsidRDefault="00723021">
      <w:pPr>
        <w:spacing w:after="160" w:line="259" w:lineRule="auto"/>
        <w:rPr>
          <w:rFonts w:eastAsia="Calibri"/>
          <w:bCs/>
          <w:lang w:val="kk-KZ" w:eastAsia="zh-CN"/>
        </w:rPr>
      </w:pPr>
      <w:r w:rsidRPr="00042FBF">
        <w:rPr>
          <w:rFonts w:eastAsia="Calibri"/>
          <w:bCs/>
          <w:lang w:val="kk-KZ" w:eastAsia="zh-CN"/>
        </w:rPr>
        <w:lastRenderedPageBreak/>
        <w:t xml:space="preserve">     </w:t>
      </w:r>
      <w:r w:rsidR="00880260" w:rsidRPr="00042FBF">
        <w:rPr>
          <w:rFonts w:eastAsia="Calibri"/>
          <w:bCs/>
          <w:lang w:val="kk-KZ" w:eastAsia="zh-CN"/>
        </w:rPr>
        <w:t>Мазмұны</w:t>
      </w:r>
      <w:r w:rsidRPr="00042FBF">
        <w:rPr>
          <w:rFonts w:eastAsia="Calibri"/>
          <w:bCs/>
          <w:lang w:val="kk-KZ" w:eastAsia="zh-CN"/>
        </w:rPr>
        <w:t>:</w:t>
      </w:r>
    </w:p>
    <w:sdt>
      <w:sdtPr>
        <w:rPr>
          <w:rFonts w:ascii="Times New Roman" w:eastAsia="Times New Roman" w:hAnsi="Times New Roman" w:cs="Times New Roman"/>
          <w:color w:val="auto"/>
          <w:sz w:val="24"/>
          <w:szCs w:val="24"/>
          <w:lang w:val="kk-KZ"/>
        </w:rPr>
        <w:id w:val="-1513289473"/>
        <w:docPartObj>
          <w:docPartGallery w:val="Table of Contents"/>
          <w:docPartUnique/>
        </w:docPartObj>
      </w:sdtPr>
      <w:sdtContent>
        <w:p w14:paraId="617B7ED3" w14:textId="77777777" w:rsidR="00B25168" w:rsidRPr="00042FBF" w:rsidRDefault="00B25168">
          <w:pPr>
            <w:pStyle w:val="aff"/>
            <w:rPr>
              <w:rFonts w:ascii="Times New Roman" w:hAnsi="Times New Roman" w:cs="Times New Roman"/>
              <w:b/>
              <w:bCs/>
              <w:color w:val="auto"/>
              <w:sz w:val="24"/>
              <w:szCs w:val="24"/>
              <w:lang w:val="kk-KZ"/>
            </w:rPr>
          </w:pPr>
        </w:p>
        <w:p w14:paraId="617B7ED4" w14:textId="49AF3546" w:rsidR="00B25168" w:rsidRPr="00042FBF" w:rsidRDefault="00723021">
          <w:pPr>
            <w:pStyle w:val="12"/>
            <w:rPr>
              <w:rFonts w:asciiTheme="minorHAnsi" w:eastAsiaTheme="minorEastAsia" w:hAnsiTheme="minorHAnsi" w:cstheme="minorBidi"/>
              <w:kern w:val="2"/>
              <w:lang w:val="kk-KZ"/>
              <w14:ligatures w14:val="standardContextual"/>
            </w:rPr>
          </w:pPr>
          <w:r w:rsidRPr="00042FBF">
            <w:fldChar w:fldCharType="begin"/>
          </w:r>
          <w:r w:rsidRPr="00042FBF">
            <w:rPr>
              <w:rStyle w:val="af9"/>
              <w:webHidden/>
              <w:lang w:val="kk-KZ"/>
            </w:rPr>
            <w:instrText xml:space="preserve"> TOC \z \o "1-3" \u \h</w:instrText>
          </w:r>
          <w:r w:rsidRPr="00042FBF">
            <w:rPr>
              <w:rStyle w:val="af9"/>
              <w:lang w:val="kk-KZ"/>
            </w:rPr>
            <w:fldChar w:fldCharType="separate"/>
          </w:r>
          <w:hyperlink w:anchor="_Toc199831599">
            <w:r w:rsidRPr="00042FBF">
              <w:rPr>
                <w:rStyle w:val="af9"/>
                <w:webHidden/>
                <w:lang w:val="kk-KZ"/>
              </w:rPr>
              <w:t>1</w:t>
            </w:r>
            <w:r w:rsidR="00880260" w:rsidRPr="00042FBF">
              <w:rPr>
                <w:rStyle w:val="af9"/>
                <w:webHidden/>
                <w:lang w:val="kk-KZ"/>
              </w:rPr>
              <w:t>-тарау</w:t>
            </w:r>
            <w:r w:rsidRPr="00042FBF">
              <w:rPr>
                <w:rStyle w:val="af9"/>
                <w:webHidden/>
                <w:lang w:val="kk-KZ"/>
              </w:rPr>
              <w:t xml:space="preserve">. </w:t>
            </w:r>
            <w:r w:rsidR="00880260" w:rsidRPr="00042FBF">
              <w:rPr>
                <w:rStyle w:val="af9"/>
                <w:webHidden/>
                <w:lang w:val="kk-KZ"/>
              </w:rPr>
              <w:t xml:space="preserve">Жалпы қағида </w:t>
            </w:r>
            <w:r w:rsidRPr="00042FBF">
              <w:rPr>
                <w:webHidden/>
                <w:lang w:val="kk-KZ"/>
              </w:rPr>
              <w:fldChar w:fldCharType="begin"/>
            </w:r>
            <w:r w:rsidRPr="00042FBF">
              <w:rPr>
                <w:webHidden/>
                <w:lang w:val="kk-KZ"/>
              </w:rPr>
              <w:instrText>PAGEREF _Toc199831599 \h</w:instrText>
            </w:r>
            <w:r w:rsidRPr="00042FBF">
              <w:rPr>
                <w:webHidden/>
                <w:lang w:val="kk-KZ"/>
              </w:rPr>
            </w:r>
            <w:r w:rsidRPr="00042FBF">
              <w:rPr>
                <w:webHidden/>
                <w:lang w:val="kk-KZ"/>
              </w:rPr>
              <w:fldChar w:fldCharType="separate"/>
            </w:r>
            <w:r w:rsidRPr="00042FBF">
              <w:rPr>
                <w:rStyle w:val="af9"/>
                <w:lang w:val="kk-KZ"/>
              </w:rPr>
              <w:tab/>
              <w:t>2</w:t>
            </w:r>
            <w:r w:rsidRPr="00042FBF">
              <w:rPr>
                <w:webHidden/>
                <w:lang w:val="kk-KZ"/>
              </w:rPr>
              <w:fldChar w:fldCharType="end"/>
            </w:r>
          </w:hyperlink>
        </w:p>
        <w:p w14:paraId="617B7ED5" w14:textId="1E7F9CC0" w:rsidR="00B25168" w:rsidRPr="00042FBF" w:rsidRDefault="00723021">
          <w:pPr>
            <w:pStyle w:val="12"/>
            <w:rPr>
              <w:rFonts w:asciiTheme="minorHAnsi" w:eastAsiaTheme="minorEastAsia" w:hAnsiTheme="minorHAnsi" w:cstheme="minorBidi"/>
              <w:kern w:val="2"/>
              <w:lang w:val="kk-KZ"/>
              <w14:ligatures w14:val="standardContextual"/>
            </w:rPr>
          </w:pPr>
          <w:hyperlink w:anchor="_Toc199831600">
            <w:r w:rsidRPr="00042FBF">
              <w:rPr>
                <w:webHidden/>
                <w:lang w:val="kk-KZ"/>
              </w:rPr>
              <w:fldChar w:fldCharType="begin"/>
            </w:r>
            <w:r w:rsidRPr="00042FBF">
              <w:rPr>
                <w:webHidden/>
                <w:lang w:val="kk-KZ"/>
              </w:rPr>
              <w:instrText>PAGEREF _Toc199831600 \h</w:instrText>
            </w:r>
            <w:r w:rsidRPr="00042FBF">
              <w:rPr>
                <w:webHidden/>
                <w:lang w:val="kk-KZ"/>
              </w:rPr>
            </w:r>
            <w:r w:rsidRPr="00042FBF">
              <w:rPr>
                <w:webHidden/>
                <w:lang w:val="kk-KZ"/>
              </w:rPr>
              <w:fldChar w:fldCharType="separate"/>
            </w:r>
            <w:r w:rsidRPr="00042FBF">
              <w:rPr>
                <w:rStyle w:val="af9"/>
                <w:webHidden/>
                <w:lang w:val="kk-KZ"/>
              </w:rPr>
              <w:t>2</w:t>
            </w:r>
            <w:r w:rsidR="00880260" w:rsidRPr="00042FBF">
              <w:rPr>
                <w:rStyle w:val="af9"/>
                <w:webHidden/>
                <w:lang w:val="kk-KZ"/>
              </w:rPr>
              <w:t>-тарау</w:t>
            </w:r>
            <w:r w:rsidRPr="00042FBF">
              <w:rPr>
                <w:rStyle w:val="af9"/>
                <w:webHidden/>
                <w:lang w:val="kk-KZ"/>
              </w:rPr>
              <w:t xml:space="preserve">. </w:t>
            </w:r>
            <w:r w:rsidR="00880260" w:rsidRPr="00042FBF">
              <w:rPr>
                <w:rStyle w:val="af9"/>
                <w:webHidden/>
                <w:lang w:val="kk-KZ"/>
              </w:rPr>
              <w:t>Терминдер мен қысқарған сөздердің анықтамасы</w:t>
            </w:r>
            <w:r w:rsidRPr="00042FBF">
              <w:rPr>
                <w:rStyle w:val="af9"/>
                <w:webHidden/>
                <w:lang w:val="kk-KZ"/>
              </w:rPr>
              <w:tab/>
              <w:t>3</w:t>
            </w:r>
            <w:r w:rsidRPr="00042FBF">
              <w:rPr>
                <w:webHidden/>
                <w:lang w:val="kk-KZ"/>
              </w:rPr>
              <w:fldChar w:fldCharType="end"/>
            </w:r>
          </w:hyperlink>
        </w:p>
        <w:p w14:paraId="617B7ED6" w14:textId="05E84660" w:rsidR="00B25168" w:rsidRPr="00042FBF" w:rsidRDefault="00723021">
          <w:pPr>
            <w:pStyle w:val="12"/>
            <w:rPr>
              <w:rFonts w:asciiTheme="minorHAnsi" w:eastAsiaTheme="minorEastAsia" w:hAnsiTheme="minorHAnsi" w:cstheme="minorBidi"/>
              <w:kern w:val="2"/>
              <w:lang w:val="kk-KZ"/>
              <w14:ligatures w14:val="standardContextual"/>
            </w:rPr>
          </w:pPr>
          <w:hyperlink w:anchor="_Toc199831601">
            <w:r w:rsidRPr="00042FBF">
              <w:rPr>
                <w:webHidden/>
                <w:lang w:val="kk-KZ"/>
              </w:rPr>
              <w:fldChar w:fldCharType="begin"/>
            </w:r>
            <w:r w:rsidRPr="00042FBF">
              <w:rPr>
                <w:webHidden/>
                <w:lang w:val="kk-KZ"/>
              </w:rPr>
              <w:instrText>PAGEREF _Toc199831601 \h</w:instrText>
            </w:r>
            <w:r w:rsidRPr="00042FBF">
              <w:rPr>
                <w:webHidden/>
                <w:lang w:val="kk-KZ"/>
              </w:rPr>
            </w:r>
            <w:r w:rsidRPr="00042FBF">
              <w:rPr>
                <w:webHidden/>
                <w:lang w:val="kk-KZ"/>
              </w:rPr>
              <w:fldChar w:fldCharType="separate"/>
            </w:r>
            <w:r w:rsidRPr="00042FBF">
              <w:rPr>
                <w:rStyle w:val="af9"/>
                <w:webHidden/>
                <w:lang w:val="kk-KZ"/>
              </w:rPr>
              <w:t>3</w:t>
            </w:r>
            <w:r w:rsidR="00880260" w:rsidRPr="00042FBF">
              <w:rPr>
                <w:rStyle w:val="af9"/>
                <w:webHidden/>
                <w:lang w:val="kk-KZ"/>
              </w:rPr>
              <w:t>-тарау</w:t>
            </w:r>
            <w:r w:rsidRPr="00042FBF">
              <w:rPr>
                <w:rStyle w:val="af9"/>
                <w:webHidden/>
                <w:lang w:val="kk-KZ"/>
              </w:rPr>
              <w:t xml:space="preserve">. </w:t>
            </w:r>
            <w:r w:rsidR="00880260" w:rsidRPr="00042FBF">
              <w:rPr>
                <w:rStyle w:val="af9"/>
                <w:webHidden/>
                <w:lang w:val="kk-KZ"/>
              </w:rPr>
              <w:t>Банктің тұрақты профилі</w:t>
            </w:r>
            <w:r w:rsidRPr="00042FBF">
              <w:rPr>
                <w:rStyle w:val="af9"/>
                <w:webHidden/>
                <w:lang w:val="kk-KZ"/>
              </w:rPr>
              <w:tab/>
              <w:t>4</w:t>
            </w:r>
            <w:r w:rsidRPr="00042FBF">
              <w:rPr>
                <w:webHidden/>
                <w:lang w:val="kk-KZ"/>
              </w:rPr>
              <w:fldChar w:fldCharType="end"/>
            </w:r>
          </w:hyperlink>
        </w:p>
        <w:p w14:paraId="617B7ED7" w14:textId="04536DDC" w:rsidR="00B25168" w:rsidRPr="00042FBF" w:rsidRDefault="00723021">
          <w:pPr>
            <w:pStyle w:val="12"/>
            <w:rPr>
              <w:rFonts w:asciiTheme="minorHAnsi" w:eastAsiaTheme="minorEastAsia" w:hAnsiTheme="minorHAnsi" w:cstheme="minorBidi"/>
              <w:kern w:val="2"/>
              <w:lang w:val="kk-KZ"/>
              <w14:ligatures w14:val="standardContextual"/>
            </w:rPr>
          </w:pPr>
          <w:hyperlink w:anchor="_Toc199831602">
            <w:r w:rsidRPr="00042FBF">
              <w:rPr>
                <w:webHidden/>
                <w:lang w:val="kk-KZ"/>
              </w:rPr>
              <w:fldChar w:fldCharType="begin"/>
            </w:r>
            <w:r w:rsidRPr="00042FBF">
              <w:rPr>
                <w:webHidden/>
                <w:lang w:val="kk-KZ"/>
              </w:rPr>
              <w:instrText>PAGEREF _Toc199831602 \h</w:instrText>
            </w:r>
            <w:r w:rsidRPr="00042FBF">
              <w:rPr>
                <w:webHidden/>
                <w:lang w:val="kk-KZ"/>
              </w:rPr>
            </w:r>
            <w:r w:rsidRPr="00042FBF">
              <w:rPr>
                <w:webHidden/>
                <w:lang w:val="kk-KZ"/>
              </w:rPr>
              <w:fldChar w:fldCharType="separate"/>
            </w:r>
            <w:r w:rsidRPr="00042FBF">
              <w:rPr>
                <w:rStyle w:val="af9"/>
                <w:webHidden/>
                <w:lang w:val="kk-KZ"/>
              </w:rPr>
              <w:t>4</w:t>
            </w:r>
            <w:r w:rsidR="00880260" w:rsidRPr="00042FBF">
              <w:rPr>
                <w:rStyle w:val="af9"/>
                <w:webHidden/>
                <w:lang w:val="kk-KZ"/>
              </w:rPr>
              <w:t>-тарау</w:t>
            </w:r>
            <w:r w:rsidRPr="00042FBF">
              <w:rPr>
                <w:rStyle w:val="af9"/>
                <w:webHidden/>
                <w:lang w:val="kk-KZ"/>
              </w:rPr>
              <w:t xml:space="preserve">. </w:t>
            </w:r>
            <w:r w:rsidR="00880260" w:rsidRPr="00042FBF">
              <w:rPr>
                <w:rStyle w:val="af9"/>
                <w:lang w:val="kk-KZ"/>
              </w:rPr>
              <w:t>Қаражатты пайдалану</w:t>
            </w:r>
            <w:r w:rsidRPr="00042FBF">
              <w:rPr>
                <w:rStyle w:val="af9"/>
                <w:webHidden/>
                <w:lang w:val="kk-KZ"/>
              </w:rPr>
              <w:tab/>
              <w:t>5</w:t>
            </w:r>
            <w:r w:rsidRPr="00042FBF">
              <w:rPr>
                <w:webHidden/>
                <w:lang w:val="kk-KZ"/>
              </w:rPr>
              <w:fldChar w:fldCharType="end"/>
            </w:r>
          </w:hyperlink>
        </w:p>
        <w:p w14:paraId="617B7ED8" w14:textId="77777777" w:rsidR="00B25168" w:rsidRPr="00042FBF" w:rsidRDefault="00723021">
          <w:pPr>
            <w:pStyle w:val="22"/>
            <w:rPr>
              <w:rFonts w:asciiTheme="minorHAnsi" w:eastAsiaTheme="minorEastAsia" w:hAnsiTheme="minorHAnsi" w:cstheme="minorBidi"/>
              <w:kern w:val="2"/>
              <w:lang w:val="kk-KZ"/>
              <w14:ligatures w14:val="standardContextual"/>
            </w:rPr>
          </w:pPr>
          <w:hyperlink w:anchor="_Toc199831603">
            <w:r w:rsidRPr="00042FBF">
              <w:rPr>
                <w:rStyle w:val="af9"/>
                <w:rFonts w:eastAsiaTheme="minorHAnsi"/>
                <w:webHidden/>
                <w:lang w:val="kk-KZ" w:eastAsia="en-US"/>
              </w:rPr>
              <w:t>4.1. Exclusion list</w:t>
            </w:r>
            <w:r w:rsidRPr="00042FBF">
              <w:rPr>
                <w:webHidden/>
                <w:lang w:val="kk-KZ"/>
              </w:rPr>
              <w:fldChar w:fldCharType="begin"/>
            </w:r>
            <w:r w:rsidRPr="00042FBF">
              <w:rPr>
                <w:webHidden/>
                <w:lang w:val="kk-KZ"/>
              </w:rPr>
              <w:instrText>PAGEREF _Toc199831603 \h</w:instrText>
            </w:r>
            <w:r w:rsidRPr="00042FBF">
              <w:rPr>
                <w:webHidden/>
                <w:lang w:val="kk-KZ"/>
              </w:rPr>
            </w:r>
            <w:r w:rsidRPr="00042FBF">
              <w:rPr>
                <w:webHidden/>
                <w:lang w:val="kk-KZ"/>
              </w:rPr>
              <w:fldChar w:fldCharType="separate"/>
            </w:r>
            <w:r w:rsidRPr="00042FBF">
              <w:rPr>
                <w:rStyle w:val="af9"/>
                <w:lang w:val="kk-KZ"/>
              </w:rPr>
              <w:tab/>
              <w:t>8</w:t>
            </w:r>
            <w:r w:rsidRPr="00042FBF">
              <w:rPr>
                <w:webHidden/>
                <w:lang w:val="kk-KZ"/>
              </w:rPr>
              <w:fldChar w:fldCharType="end"/>
            </w:r>
          </w:hyperlink>
        </w:p>
        <w:p w14:paraId="617B7ED9" w14:textId="270263EE" w:rsidR="00B25168" w:rsidRPr="00042FBF" w:rsidRDefault="00723021">
          <w:pPr>
            <w:pStyle w:val="12"/>
            <w:rPr>
              <w:rFonts w:asciiTheme="minorHAnsi" w:eastAsiaTheme="minorEastAsia" w:hAnsiTheme="minorHAnsi" w:cstheme="minorBidi"/>
              <w:kern w:val="2"/>
              <w:lang w:val="kk-KZ"/>
              <w14:ligatures w14:val="standardContextual"/>
            </w:rPr>
          </w:pPr>
          <w:hyperlink w:anchor="_Toc199831604">
            <w:r w:rsidRPr="00042FBF">
              <w:rPr>
                <w:rStyle w:val="af9"/>
                <w:lang w:val="kk-KZ" w:eastAsia="en-US"/>
              </w:rPr>
              <w:t>5</w:t>
            </w:r>
            <w:r w:rsidR="00880260" w:rsidRPr="00042FBF">
              <w:rPr>
                <w:rStyle w:val="af9"/>
                <w:lang w:val="kk-KZ" w:eastAsia="en-US"/>
              </w:rPr>
              <w:t>-тарау</w:t>
            </w:r>
            <w:r w:rsidRPr="00042FBF">
              <w:rPr>
                <w:rStyle w:val="af9"/>
                <w:lang w:val="kk-KZ" w:eastAsia="en-US"/>
              </w:rPr>
              <w:t xml:space="preserve">. </w:t>
            </w:r>
            <w:r w:rsidR="00880260" w:rsidRPr="00042FBF">
              <w:rPr>
                <w:rStyle w:val="af9"/>
                <w:lang w:val="kk-KZ" w:eastAsia="en-US"/>
              </w:rPr>
              <w:t xml:space="preserve">Жобаларды бағалау және іріктеу </w:t>
            </w:r>
            <w:r w:rsidRPr="00042FBF">
              <w:rPr>
                <w:webHidden/>
                <w:lang w:val="kk-KZ"/>
              </w:rPr>
              <w:fldChar w:fldCharType="begin"/>
            </w:r>
            <w:r w:rsidRPr="00042FBF">
              <w:rPr>
                <w:webHidden/>
                <w:lang w:val="kk-KZ"/>
              </w:rPr>
              <w:instrText>PAGEREF _Toc199831604 \h</w:instrText>
            </w:r>
            <w:r w:rsidRPr="00042FBF">
              <w:rPr>
                <w:webHidden/>
                <w:lang w:val="kk-KZ"/>
              </w:rPr>
            </w:r>
            <w:r w:rsidRPr="00042FBF">
              <w:rPr>
                <w:webHidden/>
                <w:lang w:val="kk-KZ"/>
              </w:rPr>
              <w:fldChar w:fldCharType="separate"/>
            </w:r>
            <w:r w:rsidRPr="00042FBF">
              <w:rPr>
                <w:rStyle w:val="af9"/>
                <w:lang w:val="kk-KZ"/>
              </w:rPr>
              <w:tab/>
              <w:t>9</w:t>
            </w:r>
            <w:r w:rsidRPr="00042FBF">
              <w:rPr>
                <w:webHidden/>
                <w:lang w:val="kk-KZ"/>
              </w:rPr>
              <w:fldChar w:fldCharType="end"/>
            </w:r>
          </w:hyperlink>
        </w:p>
        <w:p w14:paraId="617B7EDA" w14:textId="409111F6" w:rsidR="00B25168" w:rsidRPr="00042FBF" w:rsidRDefault="00723021">
          <w:pPr>
            <w:pStyle w:val="22"/>
            <w:rPr>
              <w:rFonts w:asciiTheme="minorHAnsi" w:eastAsiaTheme="minorEastAsia" w:hAnsiTheme="minorHAnsi" w:cstheme="minorBidi"/>
              <w:kern w:val="2"/>
              <w:lang w:val="kk-KZ"/>
              <w14:ligatures w14:val="standardContextual"/>
            </w:rPr>
          </w:pPr>
          <w:hyperlink w:anchor="_Toc199831605">
            <w:r w:rsidRPr="00042FBF">
              <w:rPr>
                <w:rStyle w:val="af9"/>
                <w:webHidden/>
                <w:lang w:val="kk-KZ" w:eastAsia="en-US"/>
              </w:rPr>
              <w:t xml:space="preserve">5.1. </w:t>
            </w:r>
            <w:r w:rsidR="00CB74DA" w:rsidRPr="00042FBF">
              <w:rPr>
                <w:rStyle w:val="af9"/>
                <w:lang w:val="kk-KZ" w:eastAsia="en-US"/>
              </w:rPr>
              <w:t>Банкте тұрақты қаржыландыру</w:t>
            </w:r>
            <w:r w:rsidRPr="00042FBF">
              <w:rPr>
                <w:webHidden/>
                <w:lang w:val="kk-KZ"/>
              </w:rPr>
              <w:fldChar w:fldCharType="begin"/>
            </w:r>
            <w:r w:rsidRPr="00042FBF">
              <w:rPr>
                <w:webHidden/>
                <w:lang w:val="kk-KZ"/>
              </w:rPr>
              <w:instrText>PAGEREF _Toc199831605 \h</w:instrText>
            </w:r>
            <w:r w:rsidRPr="00042FBF">
              <w:rPr>
                <w:webHidden/>
                <w:lang w:val="kk-KZ"/>
              </w:rPr>
            </w:r>
            <w:r w:rsidRPr="00042FBF">
              <w:rPr>
                <w:webHidden/>
                <w:lang w:val="kk-KZ"/>
              </w:rPr>
              <w:fldChar w:fldCharType="separate"/>
            </w:r>
            <w:r w:rsidRPr="00042FBF">
              <w:rPr>
                <w:rStyle w:val="af9"/>
                <w:lang w:val="kk-KZ"/>
              </w:rPr>
              <w:tab/>
              <w:t>9</w:t>
            </w:r>
            <w:r w:rsidRPr="00042FBF">
              <w:rPr>
                <w:webHidden/>
                <w:lang w:val="kk-KZ"/>
              </w:rPr>
              <w:fldChar w:fldCharType="end"/>
            </w:r>
          </w:hyperlink>
        </w:p>
        <w:p w14:paraId="617B7EDB" w14:textId="4E1595F8" w:rsidR="00B25168" w:rsidRPr="00042FBF" w:rsidRDefault="00723021">
          <w:pPr>
            <w:pStyle w:val="22"/>
            <w:rPr>
              <w:rFonts w:asciiTheme="minorHAnsi" w:eastAsiaTheme="minorEastAsia" w:hAnsiTheme="minorHAnsi" w:cstheme="minorBidi"/>
              <w:kern w:val="2"/>
              <w:lang w:val="kk-KZ"/>
              <w14:ligatures w14:val="standardContextual"/>
            </w:rPr>
          </w:pPr>
          <w:hyperlink w:anchor="_Toc199831606">
            <w:r w:rsidRPr="00042FBF">
              <w:rPr>
                <w:rStyle w:val="af9"/>
                <w:rFonts w:eastAsiaTheme="minorHAnsi"/>
                <w:webHidden/>
                <w:lang w:val="kk-KZ" w:eastAsia="en-US"/>
              </w:rPr>
              <w:t xml:space="preserve">5.2. </w:t>
            </w:r>
            <w:r w:rsidR="00CB74DA" w:rsidRPr="00042FBF">
              <w:rPr>
                <w:rStyle w:val="af9"/>
                <w:rFonts w:eastAsiaTheme="minorHAnsi"/>
                <w:lang w:val="kk-KZ" w:eastAsia="en-US"/>
              </w:rPr>
              <w:t>Қолайлы «жасыл» жобаларды іріктеу</w:t>
            </w:r>
            <w:r w:rsidR="00CB74DA" w:rsidRPr="00042FBF">
              <w:rPr>
                <w:rStyle w:val="af9"/>
                <w:rFonts w:eastAsiaTheme="minorHAnsi"/>
                <w:webHidden/>
                <w:lang w:val="kk-KZ" w:eastAsia="en-US"/>
              </w:rPr>
              <w:t xml:space="preserve"> </w:t>
            </w:r>
            <w:r w:rsidRPr="00042FBF">
              <w:rPr>
                <w:webHidden/>
                <w:lang w:val="kk-KZ"/>
              </w:rPr>
              <w:fldChar w:fldCharType="begin"/>
            </w:r>
            <w:r w:rsidRPr="00042FBF">
              <w:rPr>
                <w:webHidden/>
                <w:lang w:val="kk-KZ"/>
              </w:rPr>
              <w:instrText>PAGEREF _Toc199831606 \h</w:instrText>
            </w:r>
            <w:r w:rsidRPr="00042FBF">
              <w:rPr>
                <w:webHidden/>
                <w:lang w:val="kk-KZ"/>
              </w:rPr>
            </w:r>
            <w:r w:rsidRPr="00042FBF">
              <w:rPr>
                <w:webHidden/>
                <w:lang w:val="kk-KZ"/>
              </w:rPr>
              <w:fldChar w:fldCharType="separate"/>
            </w:r>
            <w:r w:rsidRPr="00042FBF">
              <w:rPr>
                <w:rStyle w:val="af9"/>
                <w:lang w:val="kk-KZ"/>
              </w:rPr>
              <w:tab/>
              <w:t>10</w:t>
            </w:r>
            <w:r w:rsidRPr="00042FBF">
              <w:rPr>
                <w:webHidden/>
                <w:lang w:val="kk-KZ"/>
              </w:rPr>
              <w:fldChar w:fldCharType="end"/>
            </w:r>
          </w:hyperlink>
        </w:p>
        <w:p w14:paraId="617B7EDC" w14:textId="2B126C06" w:rsidR="00B25168" w:rsidRPr="00042FBF" w:rsidRDefault="00723021">
          <w:pPr>
            <w:pStyle w:val="12"/>
            <w:rPr>
              <w:rFonts w:asciiTheme="minorHAnsi" w:eastAsiaTheme="minorEastAsia" w:hAnsiTheme="minorHAnsi" w:cstheme="minorBidi"/>
              <w:kern w:val="2"/>
              <w:lang w:val="kk-KZ"/>
              <w14:ligatures w14:val="standardContextual"/>
            </w:rPr>
          </w:pPr>
          <w:hyperlink w:anchor="_Toc199831607">
            <w:r w:rsidRPr="00042FBF">
              <w:rPr>
                <w:rStyle w:val="af9"/>
                <w:webHidden/>
                <w:lang w:val="kk-KZ" w:eastAsia="en-US"/>
              </w:rPr>
              <w:t>6</w:t>
            </w:r>
            <w:r w:rsidR="00CB74DA" w:rsidRPr="00042FBF">
              <w:rPr>
                <w:rStyle w:val="af9"/>
                <w:webHidden/>
                <w:lang w:val="kk-KZ" w:eastAsia="en-US"/>
              </w:rPr>
              <w:t>-тарау</w:t>
            </w:r>
            <w:r w:rsidRPr="00042FBF">
              <w:rPr>
                <w:rStyle w:val="af9"/>
                <w:webHidden/>
                <w:lang w:val="kk-KZ" w:eastAsia="en-US"/>
              </w:rPr>
              <w:t xml:space="preserve">. </w:t>
            </w:r>
            <w:r w:rsidR="00CB74DA" w:rsidRPr="00042FBF">
              <w:rPr>
                <w:rStyle w:val="af9"/>
                <w:lang w:val="kk-KZ" w:eastAsia="en-US"/>
              </w:rPr>
              <w:t>Қаражатты басқару</w:t>
            </w:r>
            <w:r w:rsidR="00CB74DA" w:rsidRPr="00042FBF">
              <w:rPr>
                <w:rStyle w:val="af9"/>
                <w:webHidden/>
                <w:lang w:val="kk-KZ" w:eastAsia="en-US"/>
              </w:rPr>
              <w:t xml:space="preserve"> </w:t>
            </w:r>
            <w:r w:rsidRPr="00042FBF">
              <w:rPr>
                <w:webHidden/>
                <w:lang w:val="kk-KZ"/>
              </w:rPr>
              <w:fldChar w:fldCharType="begin"/>
            </w:r>
            <w:r w:rsidRPr="00042FBF">
              <w:rPr>
                <w:webHidden/>
                <w:lang w:val="kk-KZ"/>
              </w:rPr>
              <w:instrText>PAGEREF _Toc199831607 \h</w:instrText>
            </w:r>
            <w:r w:rsidRPr="00042FBF">
              <w:rPr>
                <w:webHidden/>
                <w:lang w:val="kk-KZ"/>
              </w:rPr>
            </w:r>
            <w:r w:rsidRPr="00042FBF">
              <w:rPr>
                <w:webHidden/>
                <w:lang w:val="kk-KZ"/>
              </w:rPr>
              <w:fldChar w:fldCharType="separate"/>
            </w:r>
            <w:r w:rsidRPr="00042FBF">
              <w:rPr>
                <w:rStyle w:val="af9"/>
                <w:lang w:val="kk-KZ"/>
              </w:rPr>
              <w:tab/>
              <w:t>10</w:t>
            </w:r>
            <w:r w:rsidRPr="00042FBF">
              <w:rPr>
                <w:webHidden/>
                <w:lang w:val="kk-KZ"/>
              </w:rPr>
              <w:fldChar w:fldCharType="end"/>
            </w:r>
          </w:hyperlink>
        </w:p>
        <w:p w14:paraId="617B7EDD" w14:textId="7626B0F8" w:rsidR="00B25168" w:rsidRPr="00042FBF" w:rsidRDefault="00723021">
          <w:pPr>
            <w:pStyle w:val="12"/>
            <w:rPr>
              <w:rFonts w:asciiTheme="minorHAnsi" w:eastAsiaTheme="minorEastAsia" w:hAnsiTheme="minorHAnsi" w:cstheme="minorBidi"/>
              <w:kern w:val="2"/>
              <w:lang w:val="kk-KZ"/>
              <w14:ligatures w14:val="standardContextual"/>
            </w:rPr>
          </w:pPr>
          <w:hyperlink w:anchor="_Toc199831608">
            <w:r w:rsidRPr="00042FBF">
              <w:rPr>
                <w:rStyle w:val="af9"/>
                <w:webHidden/>
                <w:lang w:val="kk-KZ" w:eastAsia="en-US"/>
              </w:rPr>
              <w:t>7</w:t>
            </w:r>
            <w:r w:rsidR="00CB74DA" w:rsidRPr="00042FBF">
              <w:rPr>
                <w:rStyle w:val="af9"/>
                <w:webHidden/>
                <w:lang w:val="kk-KZ" w:eastAsia="en-US"/>
              </w:rPr>
              <w:t>-тарау</w:t>
            </w:r>
            <w:r w:rsidRPr="00042FBF">
              <w:rPr>
                <w:rStyle w:val="af9"/>
                <w:webHidden/>
                <w:lang w:val="kk-KZ" w:eastAsia="en-US"/>
              </w:rPr>
              <w:t xml:space="preserve">. </w:t>
            </w:r>
            <w:r w:rsidR="00CB74DA" w:rsidRPr="00042FBF">
              <w:rPr>
                <w:rStyle w:val="af9"/>
                <w:webHidden/>
                <w:lang w:val="kk-KZ" w:eastAsia="en-US"/>
              </w:rPr>
              <w:t xml:space="preserve">Есептілік </w:t>
            </w:r>
            <w:r w:rsidRPr="00042FBF">
              <w:rPr>
                <w:webHidden/>
                <w:lang w:val="kk-KZ"/>
              </w:rPr>
              <w:fldChar w:fldCharType="begin"/>
            </w:r>
            <w:r w:rsidRPr="00042FBF">
              <w:rPr>
                <w:webHidden/>
                <w:lang w:val="kk-KZ"/>
              </w:rPr>
              <w:instrText>PAGEREF _Toc199831608 \h</w:instrText>
            </w:r>
            <w:r w:rsidRPr="00042FBF">
              <w:rPr>
                <w:webHidden/>
                <w:lang w:val="kk-KZ"/>
              </w:rPr>
            </w:r>
            <w:r w:rsidRPr="00042FBF">
              <w:rPr>
                <w:webHidden/>
                <w:lang w:val="kk-KZ"/>
              </w:rPr>
              <w:fldChar w:fldCharType="separate"/>
            </w:r>
            <w:r w:rsidRPr="00042FBF">
              <w:rPr>
                <w:rStyle w:val="af9"/>
                <w:lang w:val="kk-KZ"/>
              </w:rPr>
              <w:tab/>
              <w:t>11</w:t>
            </w:r>
            <w:r w:rsidRPr="00042FBF">
              <w:rPr>
                <w:webHidden/>
                <w:lang w:val="kk-KZ"/>
              </w:rPr>
              <w:fldChar w:fldCharType="end"/>
            </w:r>
          </w:hyperlink>
        </w:p>
        <w:p w14:paraId="617B7EDE" w14:textId="208112E0" w:rsidR="00B25168" w:rsidRPr="00042FBF" w:rsidRDefault="00723021">
          <w:pPr>
            <w:pStyle w:val="12"/>
            <w:rPr>
              <w:rFonts w:asciiTheme="minorHAnsi" w:eastAsiaTheme="minorEastAsia" w:hAnsiTheme="minorHAnsi" w:cstheme="minorBidi"/>
              <w:kern w:val="2"/>
              <w:lang w:val="kk-KZ"/>
              <w14:ligatures w14:val="standardContextual"/>
            </w:rPr>
          </w:pPr>
          <w:hyperlink w:anchor="_Toc199831609">
            <w:r w:rsidRPr="00042FBF">
              <w:rPr>
                <w:rStyle w:val="af9"/>
                <w:webHidden/>
                <w:lang w:val="kk-KZ" w:eastAsia="en-US"/>
              </w:rPr>
              <w:t>8</w:t>
            </w:r>
            <w:r w:rsidR="00CB74DA" w:rsidRPr="00042FBF">
              <w:rPr>
                <w:rStyle w:val="af9"/>
                <w:webHidden/>
                <w:lang w:val="kk-KZ" w:eastAsia="en-US"/>
              </w:rPr>
              <w:t>-тарау</w:t>
            </w:r>
            <w:r w:rsidRPr="00042FBF">
              <w:rPr>
                <w:rStyle w:val="af9"/>
                <w:webHidden/>
                <w:lang w:val="kk-KZ" w:eastAsia="en-US"/>
              </w:rPr>
              <w:t xml:space="preserve">. </w:t>
            </w:r>
            <w:r w:rsidR="00CB74DA" w:rsidRPr="00042FBF">
              <w:rPr>
                <w:rStyle w:val="af9"/>
                <w:lang w:val="kk-KZ" w:eastAsia="en-US"/>
              </w:rPr>
              <w:t>Сыртқы бағалау</w:t>
            </w:r>
            <w:r w:rsidR="00CB74DA" w:rsidRPr="00042FBF">
              <w:rPr>
                <w:rStyle w:val="af9"/>
                <w:webHidden/>
                <w:lang w:val="kk-KZ" w:eastAsia="en-US"/>
              </w:rPr>
              <w:t xml:space="preserve"> </w:t>
            </w:r>
            <w:r w:rsidRPr="00042FBF">
              <w:rPr>
                <w:webHidden/>
                <w:lang w:val="kk-KZ"/>
              </w:rPr>
              <w:fldChar w:fldCharType="begin"/>
            </w:r>
            <w:r w:rsidRPr="00042FBF">
              <w:rPr>
                <w:webHidden/>
                <w:lang w:val="kk-KZ"/>
              </w:rPr>
              <w:instrText>PAGEREF _Toc199831609 \h</w:instrText>
            </w:r>
            <w:r w:rsidRPr="00042FBF">
              <w:rPr>
                <w:webHidden/>
                <w:lang w:val="kk-KZ"/>
              </w:rPr>
            </w:r>
            <w:r w:rsidRPr="00042FBF">
              <w:rPr>
                <w:webHidden/>
                <w:lang w:val="kk-KZ"/>
              </w:rPr>
              <w:fldChar w:fldCharType="separate"/>
            </w:r>
            <w:r w:rsidRPr="00042FBF">
              <w:rPr>
                <w:rStyle w:val="af9"/>
                <w:lang w:val="kk-KZ"/>
              </w:rPr>
              <w:tab/>
              <w:t>12</w:t>
            </w:r>
            <w:r w:rsidRPr="00042FBF">
              <w:rPr>
                <w:webHidden/>
                <w:lang w:val="kk-KZ"/>
              </w:rPr>
              <w:fldChar w:fldCharType="end"/>
            </w:r>
          </w:hyperlink>
        </w:p>
        <w:p w14:paraId="617B7EDF" w14:textId="660D0E98" w:rsidR="00B25168" w:rsidRPr="00042FBF" w:rsidRDefault="00723021">
          <w:pPr>
            <w:pStyle w:val="12"/>
            <w:rPr>
              <w:rFonts w:asciiTheme="minorHAnsi" w:eastAsiaTheme="minorEastAsia" w:hAnsiTheme="minorHAnsi" w:cstheme="minorBidi"/>
              <w:kern w:val="2"/>
              <w:lang w:val="kk-KZ"/>
              <w14:ligatures w14:val="standardContextual"/>
            </w:rPr>
          </w:pPr>
          <w:hyperlink w:anchor="_Toc199831610">
            <w:r w:rsidRPr="00042FBF">
              <w:rPr>
                <w:rStyle w:val="af9"/>
                <w:webHidden/>
                <w:lang w:val="kk-KZ" w:eastAsia="en-US"/>
              </w:rPr>
              <w:t>9</w:t>
            </w:r>
            <w:r w:rsidR="00CB74DA" w:rsidRPr="00042FBF">
              <w:rPr>
                <w:rStyle w:val="af9"/>
                <w:webHidden/>
                <w:lang w:val="kk-KZ" w:eastAsia="en-US"/>
              </w:rPr>
              <w:t>-тарау</w:t>
            </w:r>
            <w:r w:rsidRPr="00042FBF">
              <w:rPr>
                <w:rStyle w:val="af9"/>
                <w:webHidden/>
                <w:lang w:val="kk-KZ" w:eastAsia="en-US"/>
              </w:rPr>
              <w:t xml:space="preserve">. </w:t>
            </w:r>
            <w:r w:rsidR="00CB74DA" w:rsidRPr="00042FBF">
              <w:rPr>
                <w:rStyle w:val="af9"/>
                <w:webHidden/>
                <w:lang w:val="kk-KZ" w:eastAsia="en-US"/>
              </w:rPr>
              <w:t xml:space="preserve">Қорытынды қағида </w:t>
            </w:r>
            <w:r w:rsidRPr="00042FBF">
              <w:rPr>
                <w:webHidden/>
                <w:lang w:val="kk-KZ"/>
              </w:rPr>
              <w:fldChar w:fldCharType="begin"/>
            </w:r>
            <w:r w:rsidRPr="00042FBF">
              <w:rPr>
                <w:webHidden/>
                <w:lang w:val="kk-KZ"/>
              </w:rPr>
              <w:instrText>PAGEREF _Toc199831610 \h</w:instrText>
            </w:r>
            <w:r w:rsidRPr="00042FBF">
              <w:rPr>
                <w:webHidden/>
                <w:lang w:val="kk-KZ"/>
              </w:rPr>
            </w:r>
            <w:r w:rsidRPr="00042FBF">
              <w:rPr>
                <w:webHidden/>
                <w:lang w:val="kk-KZ"/>
              </w:rPr>
              <w:fldChar w:fldCharType="separate"/>
            </w:r>
            <w:r w:rsidRPr="00042FBF">
              <w:rPr>
                <w:rStyle w:val="af9"/>
                <w:lang w:val="kk-KZ"/>
              </w:rPr>
              <w:tab/>
              <w:t>12</w:t>
            </w:r>
            <w:r w:rsidRPr="00042FBF">
              <w:rPr>
                <w:webHidden/>
                <w:lang w:val="kk-KZ"/>
              </w:rPr>
              <w:fldChar w:fldCharType="end"/>
            </w:r>
          </w:hyperlink>
        </w:p>
        <w:p w14:paraId="617B7EE0" w14:textId="17F9FF54" w:rsidR="00B25168" w:rsidRPr="00042FBF" w:rsidRDefault="00CB74DA" w:rsidP="00CB74DA">
          <w:pPr>
            <w:pStyle w:val="22"/>
            <w:ind w:left="0"/>
            <w:rPr>
              <w:rFonts w:asciiTheme="minorHAnsi" w:eastAsiaTheme="minorEastAsia" w:hAnsiTheme="minorHAnsi" w:cstheme="minorBidi"/>
              <w:kern w:val="2"/>
              <w:lang w:val="kk-KZ"/>
              <w14:ligatures w14:val="standardContextual"/>
            </w:rPr>
          </w:pPr>
          <w:r w:rsidRPr="00042FBF">
            <w:rPr>
              <w:lang w:val="kk-KZ"/>
            </w:rPr>
            <w:t xml:space="preserve">     1-қосымша </w:t>
          </w:r>
          <w:hyperlink w:anchor="_Toc199831611">
            <w:r w:rsidR="00723021" w:rsidRPr="00042FBF">
              <w:rPr>
                <w:webHidden/>
                <w:lang w:val="kk-KZ"/>
              </w:rPr>
              <w:fldChar w:fldCharType="begin"/>
            </w:r>
            <w:r w:rsidR="00723021" w:rsidRPr="00042FBF">
              <w:rPr>
                <w:webHidden/>
                <w:lang w:val="kk-KZ"/>
              </w:rPr>
              <w:instrText>PAGEREF _Toc199831611 \h</w:instrText>
            </w:r>
            <w:r w:rsidR="00723021" w:rsidRPr="00042FBF">
              <w:rPr>
                <w:webHidden/>
                <w:lang w:val="kk-KZ"/>
              </w:rPr>
            </w:r>
            <w:r w:rsidR="00723021" w:rsidRPr="00042FBF">
              <w:rPr>
                <w:webHidden/>
                <w:lang w:val="kk-KZ"/>
              </w:rPr>
              <w:fldChar w:fldCharType="separate"/>
            </w:r>
            <w:r w:rsidR="00723021" w:rsidRPr="00042FBF">
              <w:rPr>
                <w:rStyle w:val="af9"/>
                <w:lang w:val="kk-KZ"/>
              </w:rPr>
              <w:tab/>
              <w:t>13</w:t>
            </w:r>
            <w:r w:rsidR="00723021" w:rsidRPr="00042FBF">
              <w:rPr>
                <w:webHidden/>
                <w:lang w:val="kk-KZ"/>
              </w:rPr>
              <w:fldChar w:fldCharType="end"/>
            </w:r>
          </w:hyperlink>
          <w:r w:rsidR="00723021" w:rsidRPr="00042FBF">
            <w:rPr>
              <w:rStyle w:val="af9"/>
              <w:lang w:val="kk-KZ"/>
            </w:rPr>
            <w:fldChar w:fldCharType="end"/>
          </w:r>
        </w:p>
      </w:sdtContent>
    </w:sdt>
    <w:p w14:paraId="617B7EE1" w14:textId="77777777" w:rsidR="00B25168" w:rsidRPr="00042FBF" w:rsidRDefault="00B25168">
      <w:pPr>
        <w:rPr>
          <w:lang w:val="kk-KZ"/>
        </w:rPr>
      </w:pPr>
    </w:p>
    <w:p w14:paraId="617B7EE2" w14:textId="77777777" w:rsidR="00B25168" w:rsidRPr="00042FBF" w:rsidRDefault="00B25168">
      <w:pPr>
        <w:tabs>
          <w:tab w:val="left" w:pos="0"/>
        </w:tabs>
        <w:ind w:right="424"/>
        <w:jc w:val="both"/>
        <w:rPr>
          <w:rFonts w:eastAsia="Calibri"/>
          <w:b/>
          <w:lang w:val="kk-KZ" w:eastAsia="zh-CN"/>
        </w:rPr>
      </w:pPr>
    </w:p>
    <w:p w14:paraId="617B7EE3" w14:textId="56A1AFCD" w:rsidR="00B25168" w:rsidRPr="00042FBF" w:rsidRDefault="00723021">
      <w:pPr>
        <w:pStyle w:val="1"/>
        <w:rPr>
          <w:lang w:val="kk-KZ"/>
        </w:rPr>
      </w:pPr>
      <w:bookmarkStart w:id="0" w:name="_Toc135038382"/>
      <w:bookmarkStart w:id="1" w:name="_Toc138338999"/>
      <w:bookmarkStart w:id="2" w:name="_Toc139468088"/>
      <w:bookmarkStart w:id="3" w:name="_Toc139468231"/>
      <w:bookmarkStart w:id="4" w:name="_Toc140151304"/>
      <w:bookmarkStart w:id="5" w:name="_Toc140151441"/>
      <w:bookmarkStart w:id="6" w:name="_Toc140151870"/>
      <w:bookmarkStart w:id="7" w:name="_Toc140151894"/>
      <w:bookmarkStart w:id="8" w:name="_Toc140152145"/>
      <w:bookmarkStart w:id="9" w:name="_Toc149232894"/>
      <w:bookmarkStart w:id="10" w:name="_Toc180407828"/>
      <w:bookmarkStart w:id="11" w:name="_Toc199831599"/>
      <w:r w:rsidRPr="00042FBF">
        <w:rPr>
          <w:lang w:val="kk-KZ"/>
        </w:rPr>
        <w:t>1</w:t>
      </w:r>
      <w:r w:rsidR="00CB74DA" w:rsidRPr="00042FBF">
        <w:rPr>
          <w:lang w:val="kk-KZ"/>
        </w:rPr>
        <w:t>-тарау</w:t>
      </w:r>
      <w:r w:rsidRPr="00042FBF">
        <w:rPr>
          <w:lang w:val="kk-KZ"/>
        </w:rPr>
        <w:t xml:space="preserve">. </w:t>
      </w:r>
      <w:r w:rsidR="00CB74DA" w:rsidRPr="00042FBF">
        <w:rPr>
          <w:lang w:val="kk-KZ"/>
        </w:rPr>
        <w:t xml:space="preserve">Жалпы қағида </w:t>
      </w:r>
      <w:bookmarkEnd w:id="0"/>
      <w:bookmarkEnd w:id="1"/>
      <w:bookmarkEnd w:id="2"/>
      <w:bookmarkEnd w:id="3"/>
      <w:bookmarkEnd w:id="4"/>
      <w:bookmarkEnd w:id="5"/>
      <w:bookmarkEnd w:id="6"/>
      <w:bookmarkEnd w:id="7"/>
      <w:bookmarkEnd w:id="8"/>
      <w:bookmarkEnd w:id="9"/>
      <w:bookmarkEnd w:id="10"/>
      <w:bookmarkEnd w:id="11"/>
    </w:p>
    <w:p w14:paraId="12F7E4D1" w14:textId="0EFA7798" w:rsidR="00CB74DA" w:rsidRPr="00042FBF" w:rsidRDefault="00CB74DA" w:rsidP="00CB74DA">
      <w:pPr>
        <w:pStyle w:val="Default"/>
        <w:numPr>
          <w:ilvl w:val="0"/>
          <w:numId w:val="1"/>
        </w:numPr>
        <w:tabs>
          <w:tab w:val="left" w:pos="284"/>
        </w:tabs>
        <w:ind w:left="0" w:firstLine="0"/>
        <w:jc w:val="both"/>
        <w:rPr>
          <w:rFonts w:cstheme="minorBidi"/>
          <w:color w:val="auto"/>
          <w:szCs w:val="22"/>
          <w:lang w:val="kk-KZ"/>
        </w:rPr>
      </w:pPr>
      <w:r w:rsidRPr="00042FBF">
        <w:rPr>
          <w:rFonts w:cstheme="minorBidi"/>
          <w:color w:val="auto"/>
          <w:szCs w:val="22"/>
          <w:lang w:val="kk-KZ"/>
        </w:rPr>
        <w:t xml:space="preserve">«Банк ЦентрКредит» АҚ-тың «жасыл» қаржыландыру саясаты (бұдан кейін – Саясат) «Банк ЦентрКредит» акционерлік қоғамының (бұдан </w:t>
      </w:r>
      <w:r w:rsidR="00FA5A2D" w:rsidRPr="00042FBF">
        <w:rPr>
          <w:rFonts w:cstheme="minorBidi"/>
          <w:color w:val="auto"/>
          <w:szCs w:val="22"/>
          <w:lang w:val="kk-KZ"/>
        </w:rPr>
        <w:t>кейін</w:t>
      </w:r>
      <w:r w:rsidRPr="00042FBF">
        <w:rPr>
          <w:rFonts w:cstheme="minorBidi"/>
          <w:color w:val="auto"/>
          <w:szCs w:val="22"/>
          <w:lang w:val="kk-KZ"/>
        </w:rPr>
        <w:t xml:space="preserve"> </w:t>
      </w:r>
      <w:r w:rsidR="00FA5A2D" w:rsidRPr="00042FBF">
        <w:rPr>
          <w:rFonts w:cstheme="minorBidi"/>
          <w:color w:val="auto"/>
          <w:szCs w:val="22"/>
          <w:lang w:val="kk-KZ"/>
        </w:rPr>
        <w:t>–</w:t>
      </w:r>
      <w:r w:rsidRPr="00042FBF">
        <w:rPr>
          <w:rFonts w:cstheme="minorBidi"/>
          <w:color w:val="auto"/>
          <w:szCs w:val="22"/>
          <w:lang w:val="kk-KZ"/>
        </w:rPr>
        <w:t xml:space="preserve"> Банк) «жасыл» облигациялар шығарудан түскен қаражатты пайдалану саласындағы қызметті жүзеге асыр</w:t>
      </w:r>
      <w:r w:rsidR="00FA5A2D" w:rsidRPr="00042FBF">
        <w:rPr>
          <w:rFonts w:cstheme="minorBidi"/>
          <w:color w:val="auto"/>
          <w:szCs w:val="22"/>
          <w:lang w:val="kk-KZ"/>
        </w:rPr>
        <w:t xml:space="preserve">атын кездегі </w:t>
      </w:r>
      <w:r w:rsidRPr="00042FBF">
        <w:rPr>
          <w:rFonts w:cstheme="minorBidi"/>
          <w:color w:val="auto"/>
          <w:szCs w:val="22"/>
          <w:lang w:val="kk-KZ"/>
        </w:rPr>
        <w:t xml:space="preserve">жалпы </w:t>
      </w:r>
      <w:r w:rsidR="00FA5A2D" w:rsidRPr="00042FBF">
        <w:rPr>
          <w:rFonts w:cstheme="minorBidi"/>
          <w:color w:val="auto"/>
          <w:szCs w:val="22"/>
          <w:lang w:val="kk-KZ"/>
        </w:rPr>
        <w:t>қағидаларды</w:t>
      </w:r>
      <w:r w:rsidRPr="00042FBF">
        <w:rPr>
          <w:rFonts w:cstheme="minorBidi"/>
          <w:color w:val="auto"/>
          <w:szCs w:val="22"/>
          <w:lang w:val="kk-KZ"/>
        </w:rPr>
        <w:t>, бағыттарды, негізгі қағидаттарды, мақсаттар мен міндеттерді айқындайды.</w:t>
      </w:r>
    </w:p>
    <w:p w14:paraId="7D4CD8B9" w14:textId="2B5221A7" w:rsidR="00FA5A2D" w:rsidRPr="00042FBF" w:rsidRDefault="00FA5A2D" w:rsidP="00FA5A2D">
      <w:pPr>
        <w:pStyle w:val="Default"/>
        <w:numPr>
          <w:ilvl w:val="0"/>
          <w:numId w:val="1"/>
        </w:numPr>
        <w:tabs>
          <w:tab w:val="left" w:pos="284"/>
        </w:tabs>
        <w:ind w:left="0" w:firstLine="0"/>
        <w:jc w:val="both"/>
        <w:rPr>
          <w:rFonts w:cstheme="minorBidi"/>
          <w:color w:val="auto"/>
          <w:szCs w:val="22"/>
          <w:lang w:val="kk-KZ"/>
        </w:rPr>
      </w:pPr>
      <w:r w:rsidRPr="00042FBF">
        <w:rPr>
          <w:rFonts w:cstheme="minorBidi"/>
          <w:color w:val="auto"/>
          <w:szCs w:val="22"/>
          <w:lang w:val="kk-KZ"/>
        </w:rPr>
        <w:t xml:space="preserve">Саясат Халықаралық капитал нарығы қауымдастығы (бұдан кейін – ICMA) әкімгерлік ететін «жасыл» облигациялар (бұдан кейін – GBP) қағидаттарында көрсетілген ұсынымдарды ескере отырып, сондай-ақ төмендегілерді қоса алғанда, бірақ олармен шектелмей, тұрақты даму саласындағы бірқатар халықаралық қағидаттар мен құжаттарды ескере отырып жасалды: </w:t>
      </w:r>
    </w:p>
    <w:p w14:paraId="212608EB" w14:textId="1986FD55" w:rsidR="00FA5A2D" w:rsidRPr="00042FBF" w:rsidRDefault="00FA5A2D" w:rsidP="00FA5A2D">
      <w:pPr>
        <w:numPr>
          <w:ilvl w:val="0"/>
          <w:numId w:val="2"/>
        </w:numPr>
        <w:tabs>
          <w:tab w:val="left" w:pos="284"/>
        </w:tabs>
        <w:contextualSpacing/>
        <w:jc w:val="both"/>
        <w:rPr>
          <w:rFonts w:eastAsiaTheme="minorHAnsi" w:cstheme="minorBidi"/>
          <w:szCs w:val="22"/>
          <w:lang w:val="kk-KZ" w:eastAsia="en-US"/>
        </w:rPr>
      </w:pPr>
      <w:r w:rsidRPr="00042FBF">
        <w:rPr>
          <w:rFonts w:eastAsiaTheme="minorHAnsi" w:cstheme="minorBidi"/>
          <w:szCs w:val="22"/>
          <w:lang w:val="kk-KZ" w:eastAsia="en-US"/>
        </w:rPr>
        <w:t>БҰҰ Бас ассамблеясы әзірлеген тұрақты даму мақсаттары;</w:t>
      </w:r>
    </w:p>
    <w:p w14:paraId="4B30E37B" w14:textId="6A4059AE" w:rsidR="00FA5A2D" w:rsidRPr="00042FBF" w:rsidRDefault="00FA5A2D" w:rsidP="00FA5A2D">
      <w:pPr>
        <w:numPr>
          <w:ilvl w:val="0"/>
          <w:numId w:val="2"/>
        </w:numPr>
        <w:tabs>
          <w:tab w:val="left" w:pos="284"/>
        </w:tabs>
        <w:contextualSpacing/>
        <w:jc w:val="both"/>
        <w:rPr>
          <w:rFonts w:eastAsiaTheme="minorHAnsi" w:cstheme="minorBidi"/>
          <w:szCs w:val="22"/>
          <w:lang w:val="kk-KZ" w:eastAsia="en-US"/>
        </w:rPr>
      </w:pPr>
      <w:r w:rsidRPr="00042FBF">
        <w:rPr>
          <w:rFonts w:eastAsiaTheme="minorHAnsi" w:cstheme="minorBidi"/>
          <w:szCs w:val="22"/>
          <w:lang w:val="kk-KZ" w:eastAsia="en-US"/>
        </w:rPr>
        <w:t>Еуропалық Комиссияның (Е</w:t>
      </w:r>
      <w:r w:rsidR="004C4017" w:rsidRPr="00042FBF">
        <w:rPr>
          <w:rFonts w:eastAsiaTheme="minorHAnsi" w:cstheme="minorBidi"/>
          <w:szCs w:val="22"/>
          <w:lang w:val="kk-KZ" w:eastAsia="en-US"/>
        </w:rPr>
        <w:t>С</w:t>
      </w:r>
      <w:r w:rsidRPr="00042FBF">
        <w:rPr>
          <w:rFonts w:eastAsiaTheme="minorHAnsi" w:cstheme="minorBidi"/>
          <w:szCs w:val="22"/>
          <w:lang w:val="kk-KZ" w:eastAsia="en-US"/>
        </w:rPr>
        <w:t xml:space="preserve">) экономикалық қызметінің </w:t>
      </w:r>
      <w:r w:rsidR="004C4017" w:rsidRPr="00042FBF">
        <w:rPr>
          <w:rFonts w:eastAsiaTheme="minorHAnsi" w:cstheme="minorBidi"/>
          <w:szCs w:val="22"/>
          <w:lang w:val="kk-KZ" w:eastAsia="en-US"/>
        </w:rPr>
        <w:t>тұрақты</w:t>
      </w:r>
      <w:r w:rsidRPr="00042FBF">
        <w:rPr>
          <w:rFonts w:eastAsiaTheme="minorHAnsi" w:cstheme="minorBidi"/>
          <w:szCs w:val="22"/>
          <w:lang w:val="kk-KZ" w:eastAsia="en-US"/>
        </w:rPr>
        <w:t xml:space="preserve"> түрлерінің таксономиясы;</w:t>
      </w:r>
    </w:p>
    <w:p w14:paraId="6FE96D4E" w14:textId="77777777" w:rsidR="004C4017" w:rsidRPr="00042FBF" w:rsidRDefault="00FA5A2D" w:rsidP="00FA5A2D">
      <w:pPr>
        <w:numPr>
          <w:ilvl w:val="0"/>
          <w:numId w:val="2"/>
        </w:numPr>
        <w:tabs>
          <w:tab w:val="left" w:pos="284"/>
        </w:tabs>
        <w:contextualSpacing/>
        <w:jc w:val="both"/>
        <w:rPr>
          <w:rFonts w:eastAsiaTheme="minorHAnsi" w:cstheme="minorBidi"/>
          <w:szCs w:val="22"/>
          <w:lang w:val="kk-KZ" w:eastAsia="en-US"/>
        </w:rPr>
      </w:pPr>
      <w:r w:rsidRPr="00042FBF">
        <w:rPr>
          <w:rFonts w:eastAsiaTheme="minorHAnsi" w:cstheme="minorBidi"/>
          <w:szCs w:val="22"/>
          <w:lang w:val="kk-KZ" w:eastAsia="en-US"/>
        </w:rPr>
        <w:t>Климаттық облигациялардың (Climate Bonds Standard)</w:t>
      </w:r>
      <w:r w:rsidR="004C4017" w:rsidRPr="00042FBF">
        <w:rPr>
          <w:rFonts w:eastAsiaTheme="minorHAnsi" w:cstheme="minorBidi"/>
          <w:szCs w:val="22"/>
          <w:lang w:val="kk-KZ" w:eastAsia="en-US"/>
        </w:rPr>
        <w:t xml:space="preserve"> таксономиясы</w:t>
      </w:r>
      <w:r w:rsidRPr="00042FBF">
        <w:rPr>
          <w:rFonts w:eastAsiaTheme="minorHAnsi" w:cstheme="minorBidi"/>
          <w:szCs w:val="22"/>
          <w:lang w:val="kk-KZ" w:eastAsia="en-US"/>
        </w:rPr>
        <w:t>;</w:t>
      </w:r>
    </w:p>
    <w:p w14:paraId="617B7EE9" w14:textId="0699AAFB" w:rsidR="00B25168" w:rsidRPr="00042FBF" w:rsidRDefault="004C4017">
      <w:pPr>
        <w:pStyle w:val="Default"/>
        <w:tabs>
          <w:tab w:val="left" w:pos="284"/>
        </w:tabs>
        <w:jc w:val="both"/>
        <w:rPr>
          <w:rFonts w:cstheme="minorBidi"/>
          <w:color w:val="auto"/>
          <w:szCs w:val="22"/>
          <w:lang w:val="kk-KZ"/>
        </w:rPr>
      </w:pPr>
      <w:r w:rsidRPr="00042FBF">
        <w:rPr>
          <w:rFonts w:cstheme="minorBidi"/>
          <w:color w:val="auto"/>
          <w:szCs w:val="22"/>
          <w:lang w:val="kk-KZ"/>
        </w:rPr>
        <w:t>Қазақстан Республикасының Экологиялық кодексіне және Қазақстан Республикасының өзге де нормативтік құқықтық актілеріне, Банктің корпоративтік басқару кодексіне және Банктің өзге де ішкі құжаттарына сәйкес келеді.</w:t>
      </w:r>
    </w:p>
    <w:p w14:paraId="3C8671AE" w14:textId="1C827AB8" w:rsidR="004C4017" w:rsidRPr="00042FBF" w:rsidRDefault="004C4017">
      <w:pPr>
        <w:numPr>
          <w:ilvl w:val="0"/>
          <w:numId w:val="1"/>
        </w:numPr>
        <w:tabs>
          <w:tab w:val="left" w:pos="284"/>
        </w:tabs>
        <w:spacing w:after="160" w:line="259" w:lineRule="auto"/>
        <w:ind w:left="0" w:firstLine="0"/>
        <w:contextualSpacing/>
        <w:jc w:val="both"/>
        <w:rPr>
          <w:rFonts w:eastAsiaTheme="minorHAnsi"/>
          <w:szCs w:val="22"/>
          <w:lang w:val="kk-KZ" w:eastAsia="en-US"/>
        </w:rPr>
      </w:pPr>
      <w:r w:rsidRPr="00042FBF">
        <w:rPr>
          <w:rFonts w:eastAsiaTheme="minorHAnsi"/>
          <w:szCs w:val="22"/>
          <w:lang w:val="kk-KZ" w:eastAsia="en-US"/>
        </w:rPr>
        <w:t xml:space="preserve">Саясаттың мақсаты Банктің тұрақты қаржыландыру құралдары арқылы инвестиция тартуының </w:t>
      </w:r>
      <w:r w:rsidR="00EF61E1" w:rsidRPr="00042FBF">
        <w:rPr>
          <w:rFonts w:eastAsiaTheme="minorHAnsi"/>
          <w:szCs w:val="22"/>
          <w:lang w:val="kk-KZ" w:eastAsia="en-US"/>
        </w:rPr>
        <w:t>айқындығын</w:t>
      </w:r>
      <w:r w:rsidRPr="00042FBF">
        <w:rPr>
          <w:rFonts w:eastAsiaTheme="minorHAnsi"/>
          <w:szCs w:val="22"/>
          <w:lang w:val="kk-KZ" w:eastAsia="en-US"/>
        </w:rPr>
        <w:t xml:space="preserve"> қамтамасыз ету болып табылады. Саясатқа сәйкес Банк «жасыл» қаржыландыру құралдарын - облигацияларды шығара алады, олардан түсетін түсімдер төмендегі түсімдерді пайдалану кестесінде сипатталғандай, «жасыл» жобаларды іске асыруға ғана бағытталады.</w:t>
      </w:r>
    </w:p>
    <w:p w14:paraId="617B7EEB" w14:textId="07CAC9BF" w:rsidR="00B25168" w:rsidRPr="00042FBF" w:rsidRDefault="00B42803">
      <w:pPr>
        <w:numPr>
          <w:ilvl w:val="0"/>
          <w:numId w:val="1"/>
        </w:numPr>
        <w:tabs>
          <w:tab w:val="left" w:pos="284"/>
        </w:tabs>
        <w:spacing w:after="160" w:line="259" w:lineRule="auto"/>
        <w:ind w:left="0" w:firstLine="0"/>
        <w:contextualSpacing/>
        <w:jc w:val="both"/>
        <w:rPr>
          <w:rFonts w:eastAsiaTheme="minorHAnsi" w:cstheme="minorBidi"/>
          <w:szCs w:val="22"/>
          <w:lang w:val="kk-KZ" w:eastAsia="en-US"/>
        </w:rPr>
      </w:pPr>
      <w:r w:rsidRPr="00042FBF">
        <w:rPr>
          <w:rFonts w:eastAsiaTheme="minorHAnsi" w:cstheme="minorBidi"/>
          <w:szCs w:val="22"/>
          <w:lang w:val="kk-KZ" w:eastAsia="en-US"/>
        </w:rPr>
        <w:t>Банк қабылданған талаптарға жауап беретін қолайлы жобаларға жасалған инвестициялардың өсуін ынталандыратын қаржыландыруды тарту үшін «жасыл» облигацияларды шығарады.</w:t>
      </w:r>
      <w:r w:rsidRPr="00042FBF">
        <w:rPr>
          <w:lang w:val="kk-KZ"/>
        </w:rPr>
        <w:t xml:space="preserve"> </w:t>
      </w:r>
      <w:r w:rsidRPr="00042FBF">
        <w:rPr>
          <w:rFonts w:eastAsiaTheme="minorHAnsi" w:cstheme="minorBidi"/>
          <w:szCs w:val="22"/>
          <w:lang w:val="kk-KZ" w:eastAsia="en-US"/>
        </w:rPr>
        <w:t xml:space="preserve">«Жасыл» облигациялар шығару қолданыстағы Тұрақты даму саясаты, Банктің экологиялық және әлеуметтік тәуекелдерді басқару саясаты және Климаттық стратегия аясында </w:t>
      </w:r>
      <w:r w:rsidR="00B91F57" w:rsidRPr="00042FBF">
        <w:rPr>
          <w:rFonts w:eastAsiaTheme="minorHAnsi" w:cstheme="minorBidi"/>
          <w:szCs w:val="22"/>
          <w:lang w:val="kk-KZ" w:eastAsia="en-US"/>
        </w:rPr>
        <w:t xml:space="preserve">тұрақты даму саласындағы                      </w:t>
      </w:r>
      <w:r w:rsidRPr="00042FBF">
        <w:rPr>
          <w:rFonts w:eastAsiaTheme="minorHAnsi" w:cstheme="minorBidi"/>
          <w:szCs w:val="22"/>
          <w:lang w:val="kk-KZ" w:eastAsia="en-US"/>
        </w:rPr>
        <w:t>БҰҰ-ның мақсаттарын толықтырады және оларға қол</w:t>
      </w:r>
      <w:r w:rsidR="00B91F57" w:rsidRPr="00042FBF">
        <w:rPr>
          <w:rFonts w:eastAsiaTheme="minorHAnsi" w:cstheme="minorBidi"/>
          <w:szCs w:val="22"/>
          <w:lang w:val="kk-KZ" w:eastAsia="en-US"/>
        </w:rPr>
        <w:t xml:space="preserve"> </w:t>
      </w:r>
      <w:r w:rsidRPr="00042FBF">
        <w:rPr>
          <w:rFonts w:eastAsiaTheme="minorHAnsi" w:cstheme="minorBidi"/>
          <w:szCs w:val="22"/>
          <w:lang w:val="kk-KZ" w:eastAsia="en-US"/>
        </w:rPr>
        <w:t>жеткізуге ықпал етеді</w:t>
      </w:r>
      <w:r w:rsidR="00B91F57" w:rsidRPr="00042FBF">
        <w:rPr>
          <w:rFonts w:eastAsiaTheme="minorHAnsi" w:cstheme="minorBidi"/>
          <w:szCs w:val="22"/>
          <w:lang w:val="kk-KZ" w:eastAsia="en-US"/>
        </w:rPr>
        <w:t>, ол</w:t>
      </w:r>
      <w:r w:rsidRPr="00042FBF">
        <w:rPr>
          <w:rFonts w:eastAsiaTheme="minorHAnsi" w:cstheme="minorBidi"/>
          <w:szCs w:val="22"/>
          <w:lang w:val="kk-KZ" w:eastAsia="en-US"/>
        </w:rPr>
        <w:t xml:space="preserve"> </w:t>
      </w:r>
      <w:r w:rsidR="00B91F57" w:rsidRPr="00042FBF">
        <w:rPr>
          <w:rFonts w:eastAsiaTheme="minorHAnsi" w:cstheme="minorBidi"/>
          <w:szCs w:val="22"/>
          <w:lang w:val="kk-KZ" w:eastAsia="en-US"/>
        </w:rPr>
        <w:t xml:space="preserve">Қазақстанның көміртегі шығарындыларының төмен деңгейі бар экономикаға көшуі үшін негізгі ретінде нарықты талдау барысында айқындалған </w:t>
      </w:r>
      <w:r w:rsidRPr="00042FBF">
        <w:rPr>
          <w:rFonts w:eastAsiaTheme="minorHAnsi" w:cstheme="minorBidi"/>
          <w:szCs w:val="22"/>
          <w:lang w:val="kk-KZ" w:eastAsia="en-US"/>
        </w:rPr>
        <w:t xml:space="preserve">жаңартылатын энергия көздерін, </w:t>
      </w:r>
      <w:r w:rsidR="00B91F57" w:rsidRPr="00042FBF">
        <w:rPr>
          <w:rFonts w:eastAsiaTheme="minorHAnsi" w:cstheme="minorBidi"/>
          <w:szCs w:val="22"/>
          <w:lang w:val="kk-KZ" w:eastAsia="en-US"/>
        </w:rPr>
        <w:t>тұрақты</w:t>
      </w:r>
      <w:r w:rsidRPr="00042FBF">
        <w:rPr>
          <w:rFonts w:eastAsiaTheme="minorHAnsi" w:cstheme="minorBidi"/>
          <w:szCs w:val="22"/>
          <w:lang w:val="kk-KZ" w:eastAsia="en-US"/>
        </w:rPr>
        <w:t xml:space="preserve"> ауыл шаруашылығын және жасыл экономиканың басқа да секторларын қаржыландыруға басымдық бере</w:t>
      </w:r>
      <w:r w:rsidR="00B91F57" w:rsidRPr="00042FBF">
        <w:rPr>
          <w:rFonts w:eastAsiaTheme="minorHAnsi" w:cstheme="minorBidi"/>
          <w:szCs w:val="22"/>
          <w:lang w:val="kk-KZ" w:eastAsia="en-US"/>
        </w:rPr>
        <w:t xml:space="preserve">ді. Капиталды «жасыл» облигациялар арқылы жұмылдыра отырып, Банк экологиялық қауіпсіз және тұрақты жобаларға </w:t>
      </w:r>
      <w:r w:rsidR="00B91F57" w:rsidRPr="00042FBF">
        <w:rPr>
          <w:rFonts w:eastAsiaTheme="minorHAnsi" w:cstheme="minorBidi"/>
          <w:szCs w:val="22"/>
          <w:lang w:val="kk-KZ" w:eastAsia="en-US"/>
        </w:rPr>
        <w:lastRenderedPageBreak/>
        <w:t>көмектесуге, өзінің корпоративтік кредиттік портфелінде қаржыландырылатын шығарындыларды қысқартуға және</w:t>
      </w:r>
      <w:r w:rsidR="00B91F57" w:rsidRPr="00042FBF">
        <w:rPr>
          <w:lang w:val="kk-KZ"/>
        </w:rPr>
        <w:t xml:space="preserve"> </w:t>
      </w:r>
      <w:r w:rsidR="00B91F57" w:rsidRPr="00042FBF">
        <w:rPr>
          <w:rFonts w:eastAsiaTheme="minorHAnsi" w:cstheme="minorBidi"/>
          <w:szCs w:val="22"/>
          <w:lang w:val="kk-KZ" w:eastAsia="en-US"/>
        </w:rPr>
        <w:t>тұрақты дамудағы өз көшбасшылығын нығайтуға ұмтылады,</w:t>
      </w:r>
      <w:r w:rsidR="00D12B62" w:rsidRPr="00042FBF">
        <w:rPr>
          <w:rFonts w:eastAsiaTheme="minorHAnsi" w:cstheme="minorBidi"/>
          <w:szCs w:val="22"/>
          <w:lang w:val="kk-KZ" w:eastAsia="en-US"/>
        </w:rPr>
        <w:t xml:space="preserve"> </w:t>
      </w:r>
      <w:r w:rsidR="00B91F57" w:rsidRPr="00042FBF">
        <w:rPr>
          <w:rFonts w:eastAsiaTheme="minorHAnsi" w:cstheme="minorBidi"/>
          <w:szCs w:val="22"/>
          <w:lang w:val="kk-KZ" w:eastAsia="en-US"/>
        </w:rPr>
        <w:t xml:space="preserve">1,5°C Париж келісімінің мақсатты көрсеткішіне сәйкес қоршаған ортаға </w:t>
      </w:r>
      <w:r w:rsidR="00D12B62" w:rsidRPr="00042FBF">
        <w:rPr>
          <w:rFonts w:eastAsiaTheme="minorHAnsi" w:cstheme="minorBidi"/>
          <w:szCs w:val="22"/>
          <w:lang w:val="kk-KZ" w:eastAsia="en-US"/>
        </w:rPr>
        <w:t>айқын</w:t>
      </w:r>
      <w:r w:rsidR="00B91F57" w:rsidRPr="00042FBF">
        <w:rPr>
          <w:rFonts w:eastAsiaTheme="minorHAnsi" w:cstheme="minorBidi"/>
          <w:szCs w:val="22"/>
          <w:lang w:val="kk-KZ" w:eastAsia="en-US"/>
        </w:rPr>
        <w:t>, өлшенетін әсер етуді қамтамасыз ете</w:t>
      </w:r>
      <w:r w:rsidR="00D12B62" w:rsidRPr="00042FBF">
        <w:rPr>
          <w:rFonts w:eastAsiaTheme="minorHAnsi" w:cstheme="minorBidi"/>
          <w:szCs w:val="22"/>
          <w:lang w:val="kk-KZ" w:eastAsia="en-US"/>
        </w:rPr>
        <w:t xml:space="preserve">ді. </w:t>
      </w:r>
      <w:r w:rsidR="00B91F57" w:rsidRPr="00042FBF">
        <w:rPr>
          <w:rFonts w:eastAsiaTheme="minorHAnsi" w:cstheme="minorBidi"/>
          <w:szCs w:val="22"/>
          <w:lang w:val="kk-KZ" w:eastAsia="en-US"/>
        </w:rPr>
        <w:t xml:space="preserve"> </w:t>
      </w:r>
    </w:p>
    <w:p w14:paraId="63DCED4C" w14:textId="73E26C7C" w:rsidR="00D12B62" w:rsidRPr="00042FBF" w:rsidRDefault="00D12B62">
      <w:pPr>
        <w:numPr>
          <w:ilvl w:val="0"/>
          <w:numId w:val="1"/>
        </w:numPr>
        <w:tabs>
          <w:tab w:val="left" w:pos="284"/>
        </w:tabs>
        <w:spacing w:after="160" w:line="259" w:lineRule="auto"/>
        <w:ind w:left="0" w:firstLine="0"/>
        <w:contextualSpacing/>
        <w:jc w:val="both"/>
        <w:rPr>
          <w:rFonts w:eastAsiaTheme="minorHAnsi" w:cstheme="minorBidi"/>
          <w:szCs w:val="22"/>
          <w:lang w:val="kk-KZ" w:eastAsia="en-US"/>
        </w:rPr>
      </w:pPr>
      <w:r w:rsidRPr="00042FBF">
        <w:rPr>
          <w:rFonts w:eastAsiaTheme="minorHAnsi" w:cstheme="minorBidi"/>
          <w:szCs w:val="22"/>
          <w:lang w:val="kk-KZ" w:eastAsia="en-US"/>
        </w:rPr>
        <w:t>Саясатты іске асыратын кезде Банк GBP қағидаттарына сәйкес келуге, инвесторларға ақша қаражатының мақсатына сай пайдаланылуы туралы есептерді және әсер ету туралы есептерді қосқанда олардың «жасыл» облигацияларға жасаған инвестицияларының қоршаған ортаға әсерін бағалау үшін қажетті ақпараттың қолжетімділігін қамтамасыз етуге міндеттенеді.</w:t>
      </w:r>
    </w:p>
    <w:p w14:paraId="617B7EED" w14:textId="40658D4A" w:rsidR="00B25168" w:rsidRPr="00042FBF" w:rsidRDefault="00D82FB8">
      <w:pPr>
        <w:numPr>
          <w:ilvl w:val="0"/>
          <w:numId w:val="1"/>
        </w:numPr>
        <w:tabs>
          <w:tab w:val="left" w:pos="284"/>
        </w:tabs>
        <w:ind w:left="0" w:firstLine="0"/>
        <w:contextualSpacing/>
        <w:jc w:val="both"/>
        <w:rPr>
          <w:rFonts w:eastAsiaTheme="minorHAnsi" w:cstheme="minorBidi"/>
          <w:szCs w:val="22"/>
          <w:lang w:val="kk-KZ" w:eastAsia="en-US"/>
        </w:rPr>
      </w:pPr>
      <w:r w:rsidRPr="00042FBF">
        <w:rPr>
          <w:rFonts w:eastAsiaTheme="minorHAnsi" w:cstheme="minorBidi"/>
          <w:szCs w:val="22"/>
          <w:lang w:val="kk-KZ" w:eastAsia="en-US"/>
        </w:rPr>
        <w:t xml:space="preserve">«Жасыл» қаржыландыру құралдарын қолдана отырып әрбір операция бойынша Банк келесі GBP негізгі компоненттеріне сәйкес келуге міндеттенеді: </w:t>
      </w:r>
    </w:p>
    <w:p w14:paraId="739DBA95" w14:textId="77777777" w:rsidR="00D82FB8" w:rsidRPr="00042FBF" w:rsidRDefault="00D82FB8" w:rsidP="00D82FB8">
      <w:pPr>
        <w:pStyle w:val="ad"/>
        <w:tabs>
          <w:tab w:val="left" w:pos="284"/>
        </w:tabs>
        <w:jc w:val="both"/>
        <w:rPr>
          <w:rFonts w:eastAsiaTheme="minorHAnsi" w:cstheme="minorBidi"/>
          <w:szCs w:val="22"/>
          <w:lang w:val="kk-KZ" w:eastAsia="en-US"/>
        </w:rPr>
      </w:pPr>
      <w:r w:rsidRPr="00042FBF">
        <w:rPr>
          <w:rFonts w:eastAsiaTheme="minorHAnsi" w:cstheme="minorBidi"/>
          <w:szCs w:val="22"/>
          <w:lang w:val="kk-KZ" w:eastAsia="en-US"/>
        </w:rPr>
        <w:t>1) ақша қаражатын пайдалану;</w:t>
      </w:r>
    </w:p>
    <w:p w14:paraId="050BCE0F" w14:textId="77777777" w:rsidR="00D82FB8" w:rsidRPr="00042FBF" w:rsidRDefault="00D82FB8" w:rsidP="00D82FB8">
      <w:pPr>
        <w:pStyle w:val="ad"/>
        <w:tabs>
          <w:tab w:val="left" w:pos="284"/>
        </w:tabs>
        <w:jc w:val="both"/>
        <w:rPr>
          <w:rFonts w:eastAsiaTheme="minorHAnsi" w:cstheme="minorBidi"/>
          <w:szCs w:val="22"/>
          <w:lang w:val="kk-KZ" w:eastAsia="en-US"/>
        </w:rPr>
      </w:pPr>
      <w:r w:rsidRPr="00042FBF">
        <w:rPr>
          <w:rFonts w:eastAsiaTheme="minorHAnsi" w:cstheme="minorBidi"/>
          <w:szCs w:val="22"/>
          <w:lang w:val="kk-KZ" w:eastAsia="en-US"/>
        </w:rPr>
        <w:t>2) жобаларды бағалау және іріктеу процесі;</w:t>
      </w:r>
    </w:p>
    <w:p w14:paraId="30ECC687" w14:textId="77777777" w:rsidR="00D82FB8" w:rsidRPr="00042FBF" w:rsidRDefault="00D82FB8" w:rsidP="00D82FB8">
      <w:pPr>
        <w:pStyle w:val="ad"/>
        <w:tabs>
          <w:tab w:val="left" w:pos="284"/>
        </w:tabs>
        <w:jc w:val="both"/>
        <w:rPr>
          <w:rFonts w:eastAsiaTheme="minorHAnsi" w:cstheme="minorBidi"/>
          <w:szCs w:val="22"/>
          <w:lang w:val="kk-KZ" w:eastAsia="en-US"/>
        </w:rPr>
      </w:pPr>
      <w:r w:rsidRPr="00042FBF">
        <w:rPr>
          <w:rFonts w:eastAsiaTheme="minorHAnsi" w:cstheme="minorBidi"/>
          <w:szCs w:val="22"/>
          <w:lang w:val="kk-KZ" w:eastAsia="en-US"/>
        </w:rPr>
        <w:t>3) ақша қаражатын басқару;</w:t>
      </w:r>
    </w:p>
    <w:p w14:paraId="159349BE" w14:textId="77777777" w:rsidR="00D82FB8" w:rsidRPr="00042FBF" w:rsidRDefault="00D82FB8" w:rsidP="00D82FB8">
      <w:pPr>
        <w:pStyle w:val="ad"/>
        <w:tabs>
          <w:tab w:val="left" w:pos="284"/>
        </w:tabs>
        <w:jc w:val="both"/>
        <w:rPr>
          <w:rFonts w:eastAsiaTheme="minorHAnsi" w:cstheme="minorBidi"/>
          <w:szCs w:val="22"/>
          <w:lang w:val="kk-KZ" w:eastAsia="en-US"/>
        </w:rPr>
      </w:pPr>
      <w:r w:rsidRPr="00042FBF">
        <w:rPr>
          <w:rFonts w:eastAsiaTheme="minorHAnsi" w:cstheme="minorBidi"/>
          <w:szCs w:val="22"/>
          <w:lang w:val="kk-KZ" w:eastAsia="en-US"/>
        </w:rPr>
        <w:t>4) есептілік.</w:t>
      </w:r>
    </w:p>
    <w:p w14:paraId="3681B371" w14:textId="7A881DA2" w:rsidR="00D82FB8" w:rsidRPr="00042FBF" w:rsidRDefault="00D82FB8">
      <w:pPr>
        <w:numPr>
          <w:ilvl w:val="0"/>
          <w:numId w:val="1"/>
        </w:numPr>
        <w:tabs>
          <w:tab w:val="left" w:pos="284"/>
        </w:tabs>
        <w:ind w:left="0" w:firstLine="0"/>
        <w:contextualSpacing/>
        <w:jc w:val="both"/>
        <w:rPr>
          <w:rFonts w:eastAsiaTheme="minorHAnsi" w:cstheme="minorBidi"/>
          <w:szCs w:val="22"/>
          <w:lang w:val="kk-KZ" w:eastAsia="en-US"/>
        </w:rPr>
      </w:pPr>
      <w:r w:rsidRPr="00042FBF">
        <w:rPr>
          <w:rFonts w:eastAsiaTheme="minorHAnsi" w:cstheme="minorBidi"/>
          <w:szCs w:val="22"/>
          <w:lang w:val="kk-KZ" w:eastAsia="en-US"/>
        </w:rPr>
        <w:t>Саясатты «жасыл» облигациялар арқылы қаржыландыруды тартуға және оларды пайдалануға, ішкі нормативтік құжаттарды дайындауға және бекітуге, бизнес-процестерді әзірлеуге және енгізуге, ақпарат алмасуға және коммуникациялардың басқа да түрлеріне байланысты қызметті жоспарлайтын және жүзеге асыратын кезде Банктің барлық жұмыскерлері сақтауға міндетті.</w:t>
      </w:r>
    </w:p>
    <w:p w14:paraId="617B7EF3" w14:textId="53B5F37C" w:rsidR="00B25168" w:rsidRPr="00042FBF" w:rsidRDefault="00D82FB8">
      <w:pPr>
        <w:numPr>
          <w:ilvl w:val="0"/>
          <w:numId w:val="1"/>
        </w:numPr>
        <w:tabs>
          <w:tab w:val="left" w:pos="284"/>
        </w:tabs>
        <w:spacing w:after="160" w:line="259" w:lineRule="auto"/>
        <w:ind w:left="0" w:firstLine="0"/>
        <w:contextualSpacing/>
        <w:jc w:val="both"/>
        <w:rPr>
          <w:rFonts w:eastAsiaTheme="minorHAnsi" w:cstheme="minorBidi"/>
          <w:szCs w:val="22"/>
          <w:lang w:val="kk-KZ" w:eastAsia="en-US"/>
        </w:rPr>
      </w:pPr>
      <w:r w:rsidRPr="00042FBF">
        <w:rPr>
          <w:rFonts w:eastAsiaTheme="minorHAnsi" w:cstheme="minorBidi"/>
          <w:szCs w:val="22"/>
          <w:lang w:val="kk-KZ" w:eastAsia="en-US"/>
        </w:rPr>
        <w:t>Саясат Банктің ақпараттық ресурстарында қолжетімді жария құжат болып табылады.</w:t>
      </w:r>
    </w:p>
    <w:p w14:paraId="617B7EF4" w14:textId="112EC4B8" w:rsidR="00B25168" w:rsidRPr="00042FBF" w:rsidRDefault="00723021">
      <w:pPr>
        <w:pStyle w:val="1"/>
        <w:rPr>
          <w:color w:val="auto"/>
          <w:lang w:val="kk-KZ"/>
        </w:rPr>
      </w:pPr>
      <w:bookmarkStart w:id="12" w:name="_Toc149232895"/>
      <w:bookmarkStart w:id="13" w:name="_Toc180407829"/>
      <w:bookmarkStart w:id="14" w:name="_Toc199831600"/>
      <w:r w:rsidRPr="00042FBF">
        <w:rPr>
          <w:color w:val="auto"/>
          <w:lang w:val="kk-KZ"/>
        </w:rPr>
        <w:t>2</w:t>
      </w:r>
      <w:r w:rsidR="00D82FB8" w:rsidRPr="00042FBF">
        <w:rPr>
          <w:color w:val="auto"/>
          <w:lang w:val="kk-KZ"/>
        </w:rPr>
        <w:t>-тарау</w:t>
      </w:r>
      <w:r w:rsidRPr="00042FBF">
        <w:rPr>
          <w:color w:val="auto"/>
          <w:lang w:val="kk-KZ"/>
        </w:rPr>
        <w:t xml:space="preserve">. </w:t>
      </w:r>
      <w:r w:rsidR="00D82FB8" w:rsidRPr="00042FBF">
        <w:rPr>
          <w:color w:val="auto"/>
          <w:lang w:val="kk-KZ"/>
        </w:rPr>
        <w:t xml:space="preserve">Терминдер мен қысқарған сөздердің анықтамасы </w:t>
      </w:r>
      <w:bookmarkEnd w:id="12"/>
      <w:bookmarkEnd w:id="13"/>
      <w:bookmarkEnd w:id="14"/>
    </w:p>
    <w:p w14:paraId="39620CC1" w14:textId="058F383F" w:rsidR="00D82FB8" w:rsidRPr="00042FBF" w:rsidRDefault="00D82FB8">
      <w:pPr>
        <w:contextualSpacing/>
        <w:jc w:val="both"/>
        <w:rPr>
          <w:rFonts w:eastAsiaTheme="minorHAnsi"/>
          <w:bCs/>
          <w:shd w:val="clear" w:color="auto" w:fill="FFFFFF"/>
          <w:lang w:val="kk-KZ" w:eastAsia="en-US"/>
        </w:rPr>
      </w:pPr>
      <w:r w:rsidRPr="00042FBF">
        <w:rPr>
          <w:rFonts w:eastAsiaTheme="minorHAnsi"/>
          <w:b/>
          <w:shd w:val="clear" w:color="auto" w:fill="FFFFFF"/>
          <w:lang w:val="kk-KZ" w:eastAsia="en-US"/>
        </w:rPr>
        <w:t>БААЖ</w:t>
      </w:r>
      <w:r w:rsidRPr="00042FBF">
        <w:rPr>
          <w:rFonts w:eastAsiaTheme="minorHAnsi"/>
          <w:bCs/>
          <w:shd w:val="clear" w:color="auto" w:fill="FFFFFF"/>
          <w:lang w:val="kk-KZ" w:eastAsia="en-US"/>
        </w:rPr>
        <w:t xml:space="preserve"> –</w:t>
      </w:r>
      <w:r w:rsidRPr="00042FBF">
        <w:rPr>
          <w:bCs/>
          <w:lang w:val="kk-KZ"/>
        </w:rPr>
        <w:t xml:space="preserve"> </w:t>
      </w:r>
      <w:r w:rsidRPr="00042FBF">
        <w:rPr>
          <w:rFonts w:eastAsiaTheme="minorHAnsi"/>
          <w:bCs/>
          <w:shd w:val="clear" w:color="auto" w:fill="FFFFFF"/>
          <w:lang w:val="kk-KZ" w:eastAsia="en-US"/>
        </w:rPr>
        <w:t>банктің автоматтандырылған ақпараттық жүйесі</w:t>
      </w:r>
      <w:r w:rsidR="00C7783C" w:rsidRPr="00042FBF">
        <w:rPr>
          <w:rFonts w:eastAsiaTheme="minorHAnsi"/>
          <w:bCs/>
          <w:shd w:val="clear" w:color="auto" w:fill="FFFFFF"/>
          <w:lang w:val="kk-KZ" w:eastAsia="en-US"/>
        </w:rPr>
        <w:t>;</w:t>
      </w:r>
    </w:p>
    <w:p w14:paraId="617B7EF6" w14:textId="626D771E" w:rsidR="00B25168" w:rsidRPr="00042FBF" w:rsidRDefault="00D82FB8">
      <w:pPr>
        <w:contextualSpacing/>
        <w:jc w:val="both"/>
        <w:rPr>
          <w:lang w:val="kk-KZ"/>
        </w:rPr>
      </w:pPr>
      <w:r w:rsidRPr="00042FBF">
        <w:rPr>
          <w:rFonts w:eastAsiaTheme="minorHAnsi"/>
          <w:b/>
          <w:shd w:val="clear" w:color="auto" w:fill="FFFFFF"/>
          <w:lang w:val="kk-KZ" w:eastAsia="en-US"/>
        </w:rPr>
        <w:t>ІНҚ</w:t>
      </w:r>
      <w:r w:rsidR="00723021" w:rsidRPr="00042FBF">
        <w:rPr>
          <w:rFonts w:eastAsiaTheme="minorHAnsi"/>
          <w:b/>
          <w:shd w:val="clear" w:color="auto" w:fill="FFFFFF"/>
          <w:lang w:val="kk-KZ" w:eastAsia="en-US"/>
        </w:rPr>
        <w:t xml:space="preserve"> </w:t>
      </w:r>
      <w:r w:rsidRPr="00042FBF">
        <w:rPr>
          <w:rFonts w:eastAsiaTheme="minorHAnsi"/>
          <w:bCs/>
          <w:shd w:val="clear" w:color="auto" w:fill="FFFFFF"/>
          <w:lang w:val="kk-KZ" w:eastAsia="en-US"/>
        </w:rPr>
        <w:t>–</w:t>
      </w:r>
      <w:r w:rsidR="00723021" w:rsidRPr="00042FBF">
        <w:rPr>
          <w:rFonts w:eastAsiaTheme="minorHAnsi"/>
          <w:b/>
          <w:shd w:val="clear" w:color="auto" w:fill="FFFFFF"/>
          <w:lang w:val="kk-KZ" w:eastAsia="en-US"/>
        </w:rPr>
        <w:t xml:space="preserve"> </w:t>
      </w:r>
      <w:r w:rsidRPr="00042FBF">
        <w:rPr>
          <w:rFonts w:eastAsiaTheme="minorHAnsi"/>
          <w:bCs/>
          <w:shd w:val="clear" w:color="auto" w:fill="FFFFFF"/>
          <w:lang w:val="kk-KZ" w:eastAsia="en-US"/>
        </w:rPr>
        <w:t>Банктің ішкі нормативтік құжаты</w:t>
      </w:r>
      <w:r w:rsidR="00C7783C" w:rsidRPr="00042FBF">
        <w:rPr>
          <w:rFonts w:eastAsiaTheme="minorHAnsi"/>
          <w:bCs/>
          <w:shd w:val="clear" w:color="auto" w:fill="FFFFFF"/>
          <w:lang w:val="kk-KZ" w:eastAsia="en-US"/>
        </w:rPr>
        <w:t>;</w:t>
      </w:r>
      <w:r w:rsidRPr="00042FBF">
        <w:rPr>
          <w:rFonts w:eastAsiaTheme="minorHAnsi"/>
          <w:b/>
          <w:shd w:val="clear" w:color="auto" w:fill="FFFFFF"/>
          <w:lang w:val="kk-KZ" w:eastAsia="en-US"/>
        </w:rPr>
        <w:t xml:space="preserve"> </w:t>
      </w:r>
    </w:p>
    <w:p w14:paraId="4F6E5474" w14:textId="42C53D8D" w:rsidR="00C7783C" w:rsidRPr="00042FBF" w:rsidRDefault="00723021">
      <w:pPr>
        <w:contextualSpacing/>
        <w:jc w:val="both"/>
        <w:rPr>
          <w:lang w:val="kk-KZ"/>
        </w:rPr>
      </w:pPr>
      <w:r w:rsidRPr="00042FBF">
        <w:rPr>
          <w:b/>
          <w:bCs/>
          <w:lang w:val="kk-KZ"/>
        </w:rPr>
        <w:t>ESDD</w:t>
      </w:r>
      <w:r w:rsidRPr="00042FBF">
        <w:rPr>
          <w:lang w:val="kk-KZ"/>
        </w:rPr>
        <w:t xml:space="preserve"> </w:t>
      </w:r>
      <w:r w:rsidR="00C7783C" w:rsidRPr="00042FBF">
        <w:rPr>
          <w:rFonts w:eastAsiaTheme="minorHAnsi"/>
          <w:bCs/>
          <w:shd w:val="clear" w:color="auto" w:fill="FFFFFF"/>
          <w:lang w:val="kk-KZ" w:eastAsia="en-US"/>
        </w:rPr>
        <w:t>–</w:t>
      </w:r>
      <w:r w:rsidRPr="00042FBF">
        <w:rPr>
          <w:lang w:val="kk-KZ"/>
        </w:rPr>
        <w:t xml:space="preserve"> </w:t>
      </w:r>
      <w:r w:rsidR="00C7783C" w:rsidRPr="00042FBF">
        <w:rPr>
          <w:lang w:val="kk-KZ"/>
        </w:rPr>
        <w:t xml:space="preserve">қарыз алушы қызметінің климаттық, экологиялық және әлеуметтік тәуекелдерге және басқа да ESG-факторларына ұшырау дәрежесін бағалау; </w:t>
      </w:r>
    </w:p>
    <w:p w14:paraId="23860E18" w14:textId="77777777" w:rsidR="00C7783C" w:rsidRPr="00042FBF" w:rsidRDefault="00723021">
      <w:pPr>
        <w:contextualSpacing/>
        <w:jc w:val="both"/>
        <w:rPr>
          <w:rFonts w:eastAsia="Calibri"/>
          <w:b/>
          <w:lang w:val="kk-KZ" w:eastAsia="zh-CN"/>
        </w:rPr>
      </w:pPr>
      <w:r w:rsidRPr="00042FBF">
        <w:rPr>
          <w:rFonts w:eastAsia="Calibri"/>
          <w:b/>
          <w:lang w:val="kk-KZ" w:eastAsia="zh-CN"/>
        </w:rPr>
        <w:t xml:space="preserve">ESG (Environmental, Social, Governance) </w:t>
      </w:r>
      <w:r w:rsidR="00C7783C" w:rsidRPr="00042FBF">
        <w:rPr>
          <w:rFonts w:eastAsiaTheme="minorHAnsi"/>
          <w:bCs/>
          <w:shd w:val="clear" w:color="auto" w:fill="FFFFFF"/>
          <w:lang w:val="kk-KZ" w:eastAsia="en-US"/>
        </w:rPr>
        <w:t>–</w:t>
      </w:r>
      <w:r w:rsidRPr="00042FBF">
        <w:rPr>
          <w:rFonts w:eastAsia="Calibri"/>
          <w:b/>
          <w:lang w:val="kk-KZ" w:eastAsia="zh-CN"/>
        </w:rPr>
        <w:t xml:space="preserve"> </w:t>
      </w:r>
      <w:r w:rsidR="00C7783C" w:rsidRPr="00042FBF">
        <w:rPr>
          <w:rFonts w:eastAsia="Calibri"/>
          <w:bCs/>
          <w:lang w:val="kk-KZ" w:eastAsia="zh-CN"/>
        </w:rPr>
        <w:t>Банктің шешім қабылдайтын кезде келесі  факторларды бағалауды көздейтін қаржыландыруды, инвестициялауды және өзге де қызметті жүзеге асыратын кездегі тәсілдері:</w:t>
      </w:r>
    </w:p>
    <w:p w14:paraId="5F4CA930" w14:textId="69113FF5" w:rsidR="00C7783C" w:rsidRPr="00042FBF" w:rsidRDefault="00C7783C" w:rsidP="00C7783C">
      <w:pPr>
        <w:numPr>
          <w:ilvl w:val="0"/>
          <w:numId w:val="2"/>
        </w:numPr>
        <w:tabs>
          <w:tab w:val="left" w:pos="284"/>
        </w:tabs>
        <w:contextualSpacing/>
        <w:jc w:val="both"/>
        <w:rPr>
          <w:rFonts w:eastAsia="Calibri"/>
          <w:lang w:val="kk-KZ" w:eastAsia="zh-CN"/>
        </w:rPr>
      </w:pPr>
      <w:r w:rsidRPr="00042FBF">
        <w:rPr>
          <w:rFonts w:eastAsia="Calibri"/>
          <w:lang w:val="kk-KZ" w:eastAsia="zh-CN"/>
        </w:rPr>
        <w:t xml:space="preserve"> Банктің қоршаған ортаны қорғаудағы және жаһандық және ұлттық климаттық күн тәртібіндегі рөлін айқындайтын экологиялық және климаттық факторлар;</w:t>
      </w:r>
    </w:p>
    <w:p w14:paraId="1B0378D2" w14:textId="16FA24D6" w:rsidR="00C7783C" w:rsidRPr="00042FBF" w:rsidRDefault="00C7783C" w:rsidP="00C7783C">
      <w:pPr>
        <w:numPr>
          <w:ilvl w:val="0"/>
          <w:numId w:val="2"/>
        </w:numPr>
        <w:tabs>
          <w:tab w:val="left" w:pos="284"/>
        </w:tabs>
        <w:contextualSpacing/>
        <w:jc w:val="both"/>
        <w:rPr>
          <w:rFonts w:eastAsia="Calibri"/>
          <w:lang w:val="kk-KZ" w:eastAsia="zh-CN"/>
        </w:rPr>
      </w:pPr>
      <w:r w:rsidRPr="00042FBF">
        <w:rPr>
          <w:rFonts w:eastAsia="Calibri"/>
          <w:lang w:val="kk-KZ" w:eastAsia="zh-CN"/>
        </w:rPr>
        <w:t>қызметкерлермен, жеткізушілермен, клиенттермен және қоғаммен қарым-қатынаста тәсілдерді айқындайтын әлеуметтік факторлар;</w:t>
      </w:r>
    </w:p>
    <w:p w14:paraId="63769C2D" w14:textId="05E11A75" w:rsidR="00C7783C" w:rsidRPr="00042FBF" w:rsidRDefault="00C7783C" w:rsidP="00C7783C">
      <w:pPr>
        <w:numPr>
          <w:ilvl w:val="0"/>
          <w:numId w:val="2"/>
        </w:numPr>
        <w:tabs>
          <w:tab w:val="left" w:pos="284"/>
        </w:tabs>
        <w:contextualSpacing/>
        <w:jc w:val="both"/>
        <w:rPr>
          <w:rFonts w:eastAsiaTheme="minorHAnsi" w:cstheme="minorBidi"/>
          <w:szCs w:val="22"/>
          <w:lang w:val="kk-KZ" w:eastAsia="en-US"/>
        </w:rPr>
      </w:pPr>
      <w:r w:rsidRPr="00042FBF">
        <w:rPr>
          <w:rFonts w:eastAsia="Calibri"/>
          <w:lang w:val="kk-KZ" w:eastAsia="zh-CN"/>
        </w:rPr>
        <w:t>Банктің басшылықты, басшылардың еңбегіне төлеуді, аудитті, ішкі бақылауды және акционерлердің құқықтарын жүзеге асыруға қатысты басқару тәсілдерін көрсететін корпоративтік басқару факторлары.</w:t>
      </w:r>
    </w:p>
    <w:p w14:paraId="2ADB65D8" w14:textId="0A827576" w:rsidR="00C7783C" w:rsidRPr="00042FBF" w:rsidRDefault="00C7783C">
      <w:pPr>
        <w:contextualSpacing/>
        <w:jc w:val="both"/>
        <w:rPr>
          <w:rFonts w:eastAsiaTheme="minorHAnsi"/>
          <w:b/>
          <w:shd w:val="clear" w:color="auto" w:fill="FFFFFF"/>
          <w:lang w:val="kk-KZ" w:eastAsia="en-US"/>
        </w:rPr>
      </w:pPr>
      <w:r w:rsidRPr="00042FBF">
        <w:rPr>
          <w:rFonts w:eastAsiaTheme="minorHAnsi"/>
          <w:b/>
          <w:shd w:val="clear" w:color="auto" w:fill="FFFFFF"/>
          <w:lang w:val="kk-KZ" w:eastAsia="en-US"/>
        </w:rPr>
        <w:t xml:space="preserve">Жасыл ғимараттар </w:t>
      </w:r>
      <w:r w:rsidR="00471E40" w:rsidRPr="00042FBF">
        <w:rPr>
          <w:rFonts w:eastAsiaTheme="minorHAnsi"/>
          <w:bCs/>
          <w:shd w:val="clear" w:color="auto" w:fill="FFFFFF"/>
          <w:lang w:val="kk-KZ" w:eastAsia="en-US"/>
        </w:rPr>
        <w:t>–</w:t>
      </w:r>
      <w:r w:rsidRPr="00042FBF">
        <w:rPr>
          <w:rFonts w:eastAsiaTheme="minorHAnsi"/>
          <w:b/>
          <w:shd w:val="clear" w:color="auto" w:fill="FFFFFF"/>
          <w:lang w:val="kk-KZ" w:eastAsia="en-US"/>
        </w:rPr>
        <w:t xml:space="preserve"> </w:t>
      </w:r>
      <w:r w:rsidRPr="00042FBF">
        <w:rPr>
          <w:rFonts w:eastAsiaTheme="minorHAnsi"/>
          <w:bCs/>
          <w:shd w:val="clear" w:color="auto" w:fill="FFFFFF"/>
          <w:lang w:val="kk-KZ" w:eastAsia="en-US"/>
        </w:rPr>
        <w:t>ресурстарды тұтынуды азайту және салу процесінде, пайдалан</w:t>
      </w:r>
      <w:r w:rsidR="00471E40" w:rsidRPr="00042FBF">
        <w:rPr>
          <w:rFonts w:eastAsiaTheme="minorHAnsi"/>
          <w:bCs/>
          <w:shd w:val="clear" w:color="auto" w:fill="FFFFFF"/>
          <w:lang w:val="kk-KZ" w:eastAsia="en-US"/>
        </w:rPr>
        <w:t xml:space="preserve">атын кезде </w:t>
      </w:r>
      <w:r w:rsidRPr="00042FBF">
        <w:rPr>
          <w:rFonts w:eastAsiaTheme="minorHAnsi"/>
          <w:bCs/>
          <w:shd w:val="clear" w:color="auto" w:fill="FFFFFF"/>
          <w:lang w:val="kk-KZ" w:eastAsia="en-US"/>
        </w:rPr>
        <w:t xml:space="preserve">қоршаған ортаға барынша аз әсер ету үшін салынған немесе </w:t>
      </w:r>
      <w:r w:rsidR="00471E40" w:rsidRPr="00042FBF">
        <w:rPr>
          <w:rFonts w:eastAsiaTheme="minorHAnsi"/>
          <w:bCs/>
          <w:shd w:val="clear" w:color="auto" w:fill="FFFFFF"/>
          <w:lang w:val="kk-KZ" w:eastAsia="en-US"/>
        </w:rPr>
        <w:t xml:space="preserve">қайта жаңартылған </w:t>
      </w:r>
      <w:r w:rsidRPr="00042FBF">
        <w:rPr>
          <w:rFonts w:eastAsiaTheme="minorHAnsi"/>
          <w:bCs/>
          <w:shd w:val="clear" w:color="auto" w:fill="FFFFFF"/>
          <w:lang w:val="kk-KZ" w:eastAsia="en-US"/>
        </w:rPr>
        <w:t>ғимараттар</w:t>
      </w:r>
      <w:r w:rsidR="00471E40" w:rsidRPr="00042FBF">
        <w:rPr>
          <w:rFonts w:eastAsiaTheme="minorHAnsi"/>
          <w:bCs/>
          <w:shd w:val="clear" w:color="auto" w:fill="FFFFFF"/>
          <w:lang w:val="kk-KZ" w:eastAsia="en-US"/>
        </w:rPr>
        <w:t>;</w:t>
      </w:r>
    </w:p>
    <w:p w14:paraId="617B7EFD" w14:textId="03DB7F57" w:rsidR="00B25168" w:rsidRPr="00042FBF" w:rsidRDefault="00471E40">
      <w:pPr>
        <w:contextualSpacing/>
        <w:jc w:val="both"/>
        <w:rPr>
          <w:rFonts w:eastAsiaTheme="minorHAnsi"/>
          <w:lang w:val="kk-KZ" w:eastAsia="en-US"/>
        </w:rPr>
      </w:pPr>
      <w:r w:rsidRPr="00042FBF">
        <w:rPr>
          <w:rFonts w:eastAsiaTheme="minorHAnsi"/>
          <w:b/>
          <w:bCs/>
          <w:lang w:val="kk-KZ" w:eastAsia="en-US"/>
        </w:rPr>
        <w:t xml:space="preserve">«Жасыл» облигациялар </w:t>
      </w:r>
      <w:r w:rsidRPr="00042FBF">
        <w:rPr>
          <w:rFonts w:eastAsiaTheme="minorHAnsi"/>
          <w:bCs/>
          <w:shd w:val="clear" w:color="auto" w:fill="FFFFFF"/>
          <w:lang w:val="kk-KZ" w:eastAsia="en-US"/>
        </w:rPr>
        <w:t>–</w:t>
      </w:r>
      <w:r w:rsidRPr="00042FBF">
        <w:rPr>
          <w:rFonts w:eastAsiaTheme="minorHAnsi"/>
          <w:b/>
          <w:bCs/>
          <w:lang w:val="kk-KZ" w:eastAsia="en-US"/>
        </w:rPr>
        <w:t xml:space="preserve"> </w:t>
      </w:r>
      <w:r w:rsidRPr="00042FBF">
        <w:rPr>
          <w:rFonts w:eastAsiaTheme="minorHAnsi"/>
          <w:lang w:val="kk-KZ" w:eastAsia="en-US"/>
        </w:rPr>
        <w:t>орналастырудан түскен қаражат жаңа және (немесе) қолданыстағы «жасыл» жобаларды ішінара немесе толық қаржыландыруға (қайта қаржыландыруға) бағытталатын облигациялар;</w:t>
      </w:r>
      <w:r w:rsidRPr="00042FBF">
        <w:rPr>
          <w:rFonts w:eastAsiaTheme="minorHAnsi"/>
          <w:b/>
          <w:bCs/>
          <w:lang w:val="kk-KZ" w:eastAsia="en-US"/>
        </w:rPr>
        <w:t xml:space="preserve"> </w:t>
      </w:r>
    </w:p>
    <w:p w14:paraId="617B7EFE" w14:textId="53B7A077" w:rsidR="00B25168" w:rsidRPr="00042FBF" w:rsidRDefault="00471E40">
      <w:pPr>
        <w:tabs>
          <w:tab w:val="left" w:pos="0"/>
        </w:tabs>
        <w:jc w:val="both"/>
        <w:rPr>
          <w:lang w:val="kk-KZ"/>
        </w:rPr>
      </w:pPr>
      <w:r w:rsidRPr="00042FBF">
        <w:rPr>
          <w:b/>
          <w:lang w:val="kk-KZ"/>
        </w:rPr>
        <w:t>І</w:t>
      </w:r>
      <w:r w:rsidR="00723021" w:rsidRPr="00042FBF">
        <w:rPr>
          <w:b/>
          <w:lang w:val="kk-KZ"/>
        </w:rPr>
        <w:t xml:space="preserve">Б </w:t>
      </w:r>
      <w:r w:rsidR="00723021" w:rsidRPr="00042FBF">
        <w:rPr>
          <w:lang w:val="kk-KZ"/>
        </w:rPr>
        <w:t xml:space="preserve">– </w:t>
      </w:r>
      <w:r w:rsidR="00662CCF" w:rsidRPr="00042FBF">
        <w:rPr>
          <w:lang w:val="kk-KZ"/>
        </w:rPr>
        <w:t xml:space="preserve">«Ірі бизнес» сегменті бар бизнес-клиент; </w:t>
      </w:r>
    </w:p>
    <w:p w14:paraId="617B7EFF" w14:textId="575EC963" w:rsidR="00B25168" w:rsidRPr="00042FBF" w:rsidRDefault="00723021">
      <w:pPr>
        <w:contextualSpacing/>
        <w:jc w:val="both"/>
        <w:rPr>
          <w:rFonts w:eastAsiaTheme="minorHAnsi"/>
          <w:lang w:val="kk-KZ" w:eastAsia="en-US"/>
        </w:rPr>
      </w:pPr>
      <w:r w:rsidRPr="00042FBF">
        <w:rPr>
          <w:rFonts w:eastAsiaTheme="minorHAnsi"/>
          <w:b/>
          <w:bCs/>
          <w:lang w:val="kk-KZ" w:eastAsia="en-US"/>
        </w:rPr>
        <w:t>Н</w:t>
      </w:r>
      <w:r w:rsidR="00662CCF" w:rsidRPr="00042FBF">
        <w:rPr>
          <w:rFonts w:eastAsiaTheme="minorHAnsi"/>
          <w:b/>
          <w:bCs/>
          <w:lang w:val="kk-KZ" w:eastAsia="en-US"/>
        </w:rPr>
        <w:t>Қ</w:t>
      </w:r>
      <w:r w:rsidRPr="00042FBF">
        <w:rPr>
          <w:rFonts w:eastAsiaTheme="minorHAnsi"/>
          <w:b/>
          <w:bCs/>
          <w:lang w:val="kk-KZ" w:eastAsia="en-US"/>
        </w:rPr>
        <w:t>А</w:t>
      </w:r>
      <w:r w:rsidR="00662CCF" w:rsidRPr="00042FBF">
        <w:rPr>
          <w:rFonts w:eastAsiaTheme="minorHAnsi"/>
          <w:b/>
          <w:bCs/>
          <w:lang w:val="kk-KZ" w:eastAsia="en-US"/>
        </w:rPr>
        <w:t xml:space="preserve"> </w:t>
      </w:r>
      <w:r w:rsidR="00662CCF" w:rsidRPr="00042FBF">
        <w:rPr>
          <w:lang w:val="kk-KZ"/>
        </w:rPr>
        <w:t>–</w:t>
      </w:r>
      <w:r w:rsidRPr="00042FBF">
        <w:rPr>
          <w:rFonts w:ascii="Arial" w:hAnsi="Arial" w:cs="Arial"/>
          <w:b/>
          <w:bCs/>
          <w:i/>
          <w:iCs/>
          <w:sz w:val="21"/>
          <w:szCs w:val="21"/>
          <w:shd w:val="clear" w:color="auto" w:fill="FFFFFF"/>
          <w:lang w:val="kk-KZ"/>
        </w:rPr>
        <w:t xml:space="preserve"> </w:t>
      </w:r>
      <w:r w:rsidRPr="00042FBF">
        <w:rPr>
          <w:lang w:val="kk-KZ"/>
        </w:rPr>
        <w:t>норматив</w:t>
      </w:r>
      <w:r w:rsidR="00662CCF" w:rsidRPr="00042FBF">
        <w:rPr>
          <w:lang w:val="kk-KZ"/>
        </w:rPr>
        <w:t>тік</w:t>
      </w:r>
      <w:r w:rsidRPr="00042FBF">
        <w:rPr>
          <w:lang w:val="kk-KZ"/>
        </w:rPr>
        <w:t xml:space="preserve"> </w:t>
      </w:r>
      <w:r w:rsidR="00662CCF" w:rsidRPr="00042FBF">
        <w:rPr>
          <w:lang w:val="kk-KZ"/>
        </w:rPr>
        <w:t>құқықтық акті;</w:t>
      </w:r>
    </w:p>
    <w:p w14:paraId="2699F81E" w14:textId="5917DE17" w:rsidR="00023722" w:rsidRPr="00042FBF" w:rsidRDefault="00023722">
      <w:pPr>
        <w:contextualSpacing/>
        <w:jc w:val="both"/>
        <w:rPr>
          <w:rFonts w:eastAsia="Calibri"/>
          <w:b/>
          <w:bCs/>
          <w:lang w:val="kk-KZ" w:eastAsia="zh-CN"/>
        </w:rPr>
      </w:pPr>
      <w:r w:rsidRPr="00042FBF">
        <w:rPr>
          <w:rFonts w:eastAsia="Calibri"/>
          <w:b/>
          <w:bCs/>
          <w:lang w:val="kk-KZ" w:eastAsia="zh-CN"/>
        </w:rPr>
        <w:t xml:space="preserve">Біріккен Ұлттар Ұйымы (БҰҰ) </w:t>
      </w:r>
      <w:r w:rsidRPr="00042FBF">
        <w:rPr>
          <w:lang w:val="kk-KZ"/>
        </w:rPr>
        <w:t>–</w:t>
      </w:r>
      <w:r w:rsidRPr="00042FBF">
        <w:rPr>
          <w:rFonts w:eastAsia="Calibri"/>
          <w:b/>
          <w:bCs/>
          <w:lang w:val="kk-KZ" w:eastAsia="zh-CN"/>
        </w:rPr>
        <w:t xml:space="preserve"> </w:t>
      </w:r>
      <w:r w:rsidRPr="00042FBF">
        <w:rPr>
          <w:rFonts w:eastAsia="Calibri"/>
          <w:bCs/>
          <w:lang w:val="kk-KZ" w:eastAsia="zh-CN"/>
        </w:rPr>
        <w:t>мақсаты халықаралық бейбітшілік пен қауіпсіздікті қолдау және нығайту, сондай-ақ мемлекеттер арасындағы ынтымақтастықты дамыту болып табылатын халықаралық ұйым.</w:t>
      </w:r>
    </w:p>
    <w:p w14:paraId="617B7F01" w14:textId="27A76764" w:rsidR="00B25168" w:rsidRPr="00042FBF" w:rsidRDefault="00023722">
      <w:pPr>
        <w:contextualSpacing/>
        <w:jc w:val="both"/>
        <w:rPr>
          <w:rFonts w:eastAsia="Calibri"/>
          <w:lang w:val="kk-KZ" w:eastAsia="zh-CN"/>
        </w:rPr>
      </w:pPr>
      <w:r w:rsidRPr="00042FBF">
        <w:rPr>
          <w:rFonts w:eastAsia="Calibri"/>
          <w:b/>
          <w:bCs/>
          <w:lang w:val="kk-KZ" w:eastAsia="zh-CN"/>
        </w:rPr>
        <w:t xml:space="preserve">ПГ </w:t>
      </w:r>
      <w:r w:rsidRPr="00042FBF">
        <w:rPr>
          <w:lang w:val="kk-KZ"/>
        </w:rPr>
        <w:t>–</w:t>
      </w:r>
      <w:r w:rsidRPr="00042FBF">
        <w:rPr>
          <w:rFonts w:eastAsia="Calibri"/>
          <w:b/>
          <w:bCs/>
          <w:lang w:val="kk-KZ" w:eastAsia="zh-CN"/>
        </w:rPr>
        <w:t xml:space="preserve"> </w:t>
      </w:r>
      <w:r w:rsidRPr="00042FBF">
        <w:rPr>
          <w:rFonts w:eastAsia="Calibri"/>
          <w:bCs/>
          <w:lang w:val="kk-KZ" w:eastAsia="zh-CN"/>
        </w:rPr>
        <w:t>атмосфераны ластайтын және парниктік әсерге әкелетін парниктік газдар.</w:t>
      </w:r>
    </w:p>
    <w:p w14:paraId="69BAA212" w14:textId="5BC2F9A6" w:rsidR="00B86F0B" w:rsidRPr="00042FBF" w:rsidRDefault="00B86F0B">
      <w:pPr>
        <w:contextualSpacing/>
        <w:jc w:val="both"/>
        <w:rPr>
          <w:rFonts w:eastAsia="Calibri"/>
          <w:b/>
          <w:szCs w:val="22"/>
          <w:lang w:val="kk-KZ" w:eastAsia="zh-CN"/>
        </w:rPr>
      </w:pPr>
      <w:r w:rsidRPr="00042FBF">
        <w:rPr>
          <w:rFonts w:eastAsia="Calibri"/>
          <w:b/>
          <w:szCs w:val="22"/>
          <w:lang w:val="kk-KZ" w:eastAsia="zh-CN"/>
        </w:rPr>
        <w:t xml:space="preserve">КҚО-ның жұмыскері  </w:t>
      </w:r>
      <w:r w:rsidRPr="00042FBF">
        <w:rPr>
          <w:lang w:val="kk-KZ"/>
        </w:rPr>
        <w:t>–</w:t>
      </w:r>
      <w:r w:rsidRPr="00042FBF">
        <w:rPr>
          <w:rFonts w:eastAsia="Calibri"/>
          <w:b/>
          <w:szCs w:val="22"/>
          <w:lang w:val="kk-KZ" w:eastAsia="zh-CN"/>
        </w:rPr>
        <w:t xml:space="preserve"> </w:t>
      </w:r>
      <w:r w:rsidRPr="00042FBF">
        <w:rPr>
          <w:rFonts w:eastAsia="Calibri"/>
          <w:szCs w:val="22"/>
          <w:lang w:val="kk-KZ" w:eastAsia="zh-CN"/>
        </w:rPr>
        <w:t>«ірі бизнес» сегменті бизнес-клиенттерінің жобаларын сүйемелдеуге жауапты корпоративтік қаржыландыру бөлімшесінің жұмыскері.</w:t>
      </w:r>
    </w:p>
    <w:p w14:paraId="617B7F03" w14:textId="2D442E73" w:rsidR="00B25168" w:rsidRPr="00042FBF" w:rsidRDefault="00B86F0B">
      <w:pPr>
        <w:contextualSpacing/>
        <w:jc w:val="both"/>
        <w:rPr>
          <w:rFonts w:eastAsia="Calibri"/>
          <w:szCs w:val="22"/>
          <w:lang w:val="kk-KZ" w:eastAsia="zh-CN"/>
        </w:rPr>
      </w:pPr>
      <w:r w:rsidRPr="00042FBF">
        <w:rPr>
          <w:rFonts w:eastAsia="Calibri"/>
          <w:b/>
          <w:szCs w:val="22"/>
          <w:lang w:val="kk-KZ" w:eastAsia="zh-CN"/>
        </w:rPr>
        <w:t xml:space="preserve">ҚР </w:t>
      </w:r>
      <w:r w:rsidR="00723021" w:rsidRPr="00042FBF">
        <w:rPr>
          <w:rFonts w:eastAsia="Calibri"/>
          <w:b/>
          <w:szCs w:val="22"/>
          <w:lang w:val="kk-KZ" w:eastAsia="zh-CN"/>
        </w:rPr>
        <w:t xml:space="preserve">– </w:t>
      </w:r>
      <w:r w:rsidRPr="00042FBF">
        <w:rPr>
          <w:rFonts w:eastAsia="Calibri"/>
          <w:szCs w:val="22"/>
          <w:lang w:val="kk-KZ" w:eastAsia="zh-CN"/>
        </w:rPr>
        <w:t xml:space="preserve">Қазақстан </w:t>
      </w:r>
      <w:r w:rsidR="00723021" w:rsidRPr="00042FBF">
        <w:rPr>
          <w:rFonts w:eastAsia="Calibri"/>
          <w:szCs w:val="22"/>
          <w:lang w:val="kk-KZ" w:eastAsia="zh-CN"/>
        </w:rPr>
        <w:t>Республика</w:t>
      </w:r>
      <w:r w:rsidRPr="00042FBF">
        <w:rPr>
          <w:rFonts w:eastAsia="Calibri"/>
          <w:szCs w:val="22"/>
          <w:lang w:val="kk-KZ" w:eastAsia="zh-CN"/>
        </w:rPr>
        <w:t>сы.</w:t>
      </w:r>
    </w:p>
    <w:p w14:paraId="617B7F04" w14:textId="1D2A3902" w:rsidR="00B25168" w:rsidRPr="00042FBF" w:rsidRDefault="00F64D45">
      <w:pPr>
        <w:jc w:val="both"/>
        <w:rPr>
          <w:lang w:val="kk-KZ"/>
        </w:rPr>
      </w:pPr>
      <w:r w:rsidRPr="00042FBF">
        <w:rPr>
          <w:b/>
          <w:bCs/>
          <w:lang w:val="kk-KZ"/>
        </w:rPr>
        <w:t xml:space="preserve">Қайта қаржыландыру </w:t>
      </w:r>
      <w:r w:rsidRPr="00042FBF">
        <w:rPr>
          <w:lang w:val="kk-KZ"/>
        </w:rPr>
        <w:t>–</w:t>
      </w:r>
      <w:r w:rsidRPr="00042FBF">
        <w:rPr>
          <w:b/>
          <w:bCs/>
          <w:lang w:val="kk-KZ"/>
        </w:rPr>
        <w:t xml:space="preserve"> </w:t>
      </w:r>
      <w:r w:rsidRPr="00042FBF">
        <w:rPr>
          <w:bCs/>
          <w:lang w:val="kk-KZ"/>
        </w:rPr>
        <w:t>осы Саясаттың мәтінінде қайта қаржыландыру келесі операциялар ретінде айқындалады:</w:t>
      </w:r>
    </w:p>
    <w:p w14:paraId="149E0B7D" w14:textId="6D1306AF" w:rsidR="00F64D45" w:rsidRPr="00042FBF" w:rsidRDefault="00F64D45" w:rsidP="00F64D45">
      <w:pPr>
        <w:numPr>
          <w:ilvl w:val="0"/>
          <w:numId w:val="14"/>
        </w:numPr>
        <w:jc w:val="both"/>
        <w:rPr>
          <w:lang w:val="kk-KZ"/>
        </w:rPr>
      </w:pPr>
      <w:r w:rsidRPr="00042FBF">
        <w:rPr>
          <w:lang w:val="kk-KZ"/>
        </w:rPr>
        <w:t>«жасыл» облигацияларды орналастырудан Банк алған қаражатқа қарыз алушының қолданыстағы кредиті бойынша қор құру/қаржыландыру көзін ауыстыру;</w:t>
      </w:r>
    </w:p>
    <w:p w14:paraId="617B7F06" w14:textId="03AD32AD" w:rsidR="00B25168" w:rsidRPr="00042FBF" w:rsidRDefault="00F64D45" w:rsidP="00F64D45">
      <w:pPr>
        <w:numPr>
          <w:ilvl w:val="0"/>
          <w:numId w:val="15"/>
        </w:numPr>
        <w:jc w:val="both"/>
        <w:rPr>
          <w:lang w:val="kk-KZ"/>
        </w:rPr>
      </w:pPr>
      <w:r w:rsidRPr="00042FBF">
        <w:rPr>
          <w:lang w:val="kk-KZ"/>
        </w:rPr>
        <w:lastRenderedPageBreak/>
        <w:t>қарыз алушының қолданыстағы бір немесе бірнеше кредитін өтеу үшін Банк «жасыл» облигацияларды орналастырудан алған қаражат есебінен қарыз алушыға жаңа кредит беру.</w:t>
      </w:r>
    </w:p>
    <w:p w14:paraId="664CA9AA" w14:textId="497BA223" w:rsidR="00B22E6E" w:rsidRPr="00042FBF" w:rsidRDefault="00B22E6E">
      <w:pPr>
        <w:jc w:val="both"/>
        <w:rPr>
          <w:rFonts w:eastAsia="Calibri"/>
          <w:b/>
          <w:lang w:val="kk-KZ" w:eastAsia="zh-CN"/>
        </w:rPr>
      </w:pPr>
      <w:r w:rsidRPr="00042FBF">
        <w:rPr>
          <w:rFonts w:eastAsia="Calibri"/>
          <w:b/>
          <w:lang w:val="kk-KZ" w:eastAsia="zh-CN"/>
        </w:rPr>
        <w:t xml:space="preserve">Тұрақты қаржыландыру </w:t>
      </w:r>
      <w:r w:rsidRPr="00042FBF">
        <w:rPr>
          <w:lang w:val="kk-KZ"/>
        </w:rPr>
        <w:t>–</w:t>
      </w:r>
      <w:r w:rsidRPr="00042FBF">
        <w:rPr>
          <w:rFonts w:eastAsia="Calibri"/>
          <w:b/>
          <w:lang w:val="kk-KZ" w:eastAsia="zh-CN"/>
        </w:rPr>
        <w:t xml:space="preserve"> </w:t>
      </w:r>
      <w:r w:rsidRPr="00042FBF">
        <w:rPr>
          <w:rFonts w:eastAsia="Calibri"/>
          <w:lang w:val="kk-KZ" w:eastAsia="zh-CN"/>
        </w:rPr>
        <w:t>Банктің кредиттік қызметінде қаржыландырылатын жобаларға және клиенттерге байланысты экологиялық және әлеуметтік тәуекелдерді есепке алу және осы тәуекелдерді басқару үшін адекватты жүйелерді құру, сондай-ақ әлеуметтік және экологиялық маңызы бар жобаларды қаржыландыру</w:t>
      </w:r>
    </w:p>
    <w:p w14:paraId="617B7F08" w14:textId="660AA57E" w:rsidR="00B25168" w:rsidRPr="00042FBF" w:rsidRDefault="00B22E6E">
      <w:pPr>
        <w:contextualSpacing/>
        <w:jc w:val="both"/>
        <w:rPr>
          <w:rFonts w:eastAsia="Calibri"/>
          <w:lang w:val="kk-KZ" w:eastAsia="zh-CN"/>
        </w:rPr>
      </w:pPr>
      <w:r w:rsidRPr="00042FBF">
        <w:rPr>
          <w:rFonts w:eastAsia="Calibri"/>
          <w:b/>
          <w:lang w:val="kk-KZ" w:eastAsia="zh-CN"/>
        </w:rPr>
        <w:t>Тұрақты даму мақсаты (ТДМ)</w:t>
      </w:r>
      <w:r w:rsidR="007277A1" w:rsidRPr="00042FBF">
        <w:rPr>
          <w:rFonts w:eastAsia="Calibri"/>
          <w:b/>
          <w:lang w:val="kk-KZ" w:eastAsia="zh-CN"/>
        </w:rPr>
        <w:t xml:space="preserve"> </w:t>
      </w:r>
      <w:r w:rsidRPr="00042FBF">
        <w:rPr>
          <w:lang w:val="kk-KZ"/>
        </w:rPr>
        <w:t>–</w:t>
      </w:r>
      <w:r w:rsidR="00723021" w:rsidRPr="00042FBF">
        <w:rPr>
          <w:rFonts w:eastAsiaTheme="minorHAnsi" w:cstheme="minorBidi"/>
          <w:szCs w:val="22"/>
          <w:lang w:val="kk-KZ" w:eastAsia="en-US"/>
        </w:rPr>
        <w:t xml:space="preserve"> </w:t>
      </w:r>
      <w:r w:rsidR="007277A1" w:rsidRPr="00042FBF">
        <w:rPr>
          <w:rFonts w:eastAsiaTheme="minorHAnsi" w:cstheme="minorBidi"/>
          <w:szCs w:val="22"/>
          <w:lang w:val="kk-KZ" w:eastAsia="en-US"/>
        </w:rPr>
        <w:t xml:space="preserve">жоқшылық пен кедейшілікті жоюға, теңсіздік пен әділетсіздікке қарсы күреске, сондай-ақ планетаны қорғауға және бүкіл халық үшін бейбітшілік пен гүлденуді қамтамасыз етуге бағытталған жаһандық қабылданған мақсаттар. </w:t>
      </w:r>
    </w:p>
    <w:p w14:paraId="617B7F09" w14:textId="3EDE36BF" w:rsidR="00B25168" w:rsidRPr="00042FBF" w:rsidRDefault="007277A1">
      <w:pPr>
        <w:contextualSpacing/>
        <w:jc w:val="both"/>
        <w:rPr>
          <w:rFonts w:eastAsia="Calibri"/>
          <w:b/>
          <w:lang w:val="kk-KZ" w:eastAsia="zh-CN"/>
        </w:rPr>
      </w:pPr>
      <w:r w:rsidRPr="00042FBF">
        <w:rPr>
          <w:rFonts w:eastAsia="Calibri"/>
          <w:b/>
          <w:lang w:val="kk-KZ" w:eastAsia="zh-CN"/>
        </w:rPr>
        <w:t xml:space="preserve">ЭжӘ тәуекелдер </w:t>
      </w:r>
      <w:r w:rsidRPr="00042FBF">
        <w:rPr>
          <w:lang w:val="kk-KZ"/>
        </w:rPr>
        <w:t>–</w:t>
      </w:r>
      <w:r w:rsidRPr="00042FBF">
        <w:rPr>
          <w:rFonts w:eastAsia="Calibri"/>
          <w:b/>
          <w:lang w:val="kk-KZ" w:eastAsia="zh-CN"/>
        </w:rPr>
        <w:t xml:space="preserve"> </w:t>
      </w:r>
      <w:r w:rsidRPr="00042FBF">
        <w:rPr>
          <w:rFonts w:eastAsia="Calibri"/>
          <w:lang w:val="kk-KZ" w:eastAsia="zh-CN"/>
        </w:rPr>
        <w:t>экологиялық және әлеуметтік тәуекелдер.</w:t>
      </w:r>
    </w:p>
    <w:p w14:paraId="617B7F0A" w14:textId="36AABA33" w:rsidR="00B25168" w:rsidRPr="00042FBF" w:rsidRDefault="00723021">
      <w:pPr>
        <w:pStyle w:val="1"/>
        <w:rPr>
          <w:color w:val="auto"/>
          <w:lang w:val="kk-KZ"/>
        </w:rPr>
      </w:pPr>
      <w:bookmarkStart w:id="15" w:name="_Toc138339001"/>
      <w:bookmarkStart w:id="16" w:name="_Toc139468091"/>
      <w:bookmarkStart w:id="17" w:name="_Toc139468234"/>
      <w:bookmarkStart w:id="18" w:name="_Toc140151307"/>
      <w:bookmarkStart w:id="19" w:name="_Toc140151444"/>
      <w:bookmarkStart w:id="20" w:name="_Toc140151873"/>
      <w:bookmarkStart w:id="21" w:name="_Toc140151897"/>
      <w:bookmarkStart w:id="22" w:name="_Toc140152148"/>
      <w:bookmarkStart w:id="23" w:name="_Toc149232896"/>
      <w:bookmarkStart w:id="24" w:name="_Toc180407830"/>
      <w:bookmarkStart w:id="25" w:name="_Toc199831601"/>
      <w:bookmarkStart w:id="26" w:name="_Hlk197942696"/>
      <w:r w:rsidRPr="00042FBF">
        <w:rPr>
          <w:color w:val="auto"/>
          <w:lang w:val="kk-KZ"/>
        </w:rPr>
        <w:t>3</w:t>
      </w:r>
      <w:r w:rsidR="007277A1" w:rsidRPr="00042FBF">
        <w:rPr>
          <w:color w:val="auto"/>
          <w:lang w:val="kk-KZ"/>
        </w:rPr>
        <w:t>-тарау</w:t>
      </w:r>
      <w:r w:rsidRPr="00042FBF">
        <w:rPr>
          <w:color w:val="auto"/>
          <w:lang w:val="kk-KZ"/>
        </w:rPr>
        <w:t xml:space="preserve">. </w:t>
      </w:r>
      <w:bookmarkEnd w:id="15"/>
      <w:bookmarkEnd w:id="16"/>
      <w:bookmarkEnd w:id="17"/>
      <w:bookmarkEnd w:id="18"/>
      <w:bookmarkEnd w:id="19"/>
      <w:bookmarkEnd w:id="20"/>
      <w:bookmarkEnd w:id="21"/>
      <w:bookmarkEnd w:id="22"/>
      <w:bookmarkEnd w:id="23"/>
      <w:bookmarkEnd w:id="24"/>
      <w:bookmarkEnd w:id="25"/>
      <w:bookmarkEnd w:id="26"/>
      <w:r w:rsidR="007277A1" w:rsidRPr="00042FBF">
        <w:rPr>
          <w:rStyle w:val="af9"/>
          <w:webHidden/>
          <w:lang w:val="kk-KZ"/>
        </w:rPr>
        <w:t>Банктің тұрақты профилі</w:t>
      </w:r>
    </w:p>
    <w:p w14:paraId="23BE4E24" w14:textId="3790FD46" w:rsidR="007277A1" w:rsidRPr="00042FBF" w:rsidRDefault="007277A1" w:rsidP="007277A1">
      <w:pPr>
        <w:tabs>
          <w:tab w:val="left" w:pos="284"/>
        </w:tabs>
        <w:spacing w:after="160" w:line="259" w:lineRule="auto"/>
        <w:contextualSpacing/>
        <w:jc w:val="both"/>
        <w:rPr>
          <w:rFonts w:eastAsiaTheme="minorHAnsi"/>
          <w:lang w:val="kk-KZ" w:eastAsia="en-US"/>
        </w:rPr>
      </w:pPr>
      <w:r w:rsidRPr="00042FBF">
        <w:rPr>
          <w:rFonts w:eastAsiaTheme="minorHAnsi"/>
          <w:lang w:val="kk-KZ" w:eastAsia="en-US"/>
        </w:rPr>
        <w:t>9. «Банк ЦентрКредит» акционерлік қоғамы 1988 жылғы 19 қыркүйекте құрылған және Қазақстанның барлық өңірлерінде жоғары технологиялық қаржылық қызметтің толық спектрін ұсынатын Қазақстан Республикасының ірі банктерінің бірі болып табылады.</w:t>
      </w:r>
    </w:p>
    <w:p w14:paraId="617B7F0C" w14:textId="14FA0999" w:rsidR="00B25168" w:rsidRPr="00042FBF" w:rsidRDefault="00723021">
      <w:pPr>
        <w:tabs>
          <w:tab w:val="left" w:pos="284"/>
        </w:tabs>
        <w:contextualSpacing/>
        <w:jc w:val="both"/>
        <w:rPr>
          <w:rFonts w:eastAsiaTheme="minorHAnsi"/>
          <w:lang w:val="kk-KZ" w:eastAsia="en-US"/>
        </w:rPr>
      </w:pPr>
      <w:r w:rsidRPr="00042FBF">
        <w:rPr>
          <w:rFonts w:eastAsiaTheme="minorHAnsi"/>
          <w:lang w:val="kk-KZ" w:eastAsia="en-US"/>
        </w:rPr>
        <w:t xml:space="preserve">     </w:t>
      </w:r>
      <w:r w:rsidR="00064070" w:rsidRPr="00042FBF">
        <w:rPr>
          <w:rFonts w:eastAsiaTheme="minorHAnsi"/>
          <w:lang w:val="kk-KZ" w:eastAsia="en-US"/>
        </w:rPr>
        <w:t>Банк экономиканың нақты секторы компанияларының қаржылық қызмет көрсетуін жүзеге асырады және сол арқылы экономиканың декарбонизациясына жанама әсер етеді</w:t>
      </w:r>
      <w:r w:rsidR="00A639DE" w:rsidRPr="00042FBF">
        <w:rPr>
          <w:rFonts w:eastAsiaTheme="minorHAnsi"/>
          <w:lang w:val="kk-KZ" w:eastAsia="en-US"/>
        </w:rPr>
        <w:t>. Банк қоғам мен мемлекеттің ең үздік ұзақ мерзімді мүдделері үшін әрекет етуге және азаматтардың өмір сүру сапасын арттыруға, мемлекеттің әлеуметтік-экономикалық дамуына және экологиялық тұрақтылығына оң үлес қосуға ұмтылады. Банк өзі үшін тұрақты қаржыландыру саласындағы қызметтің келесі негізгі бағыттарын айқындады:</w:t>
      </w:r>
    </w:p>
    <w:p w14:paraId="6C732945" w14:textId="22BE853F" w:rsidR="00A639DE" w:rsidRPr="00042FBF" w:rsidRDefault="00A639DE" w:rsidP="00A639DE">
      <w:pPr>
        <w:numPr>
          <w:ilvl w:val="0"/>
          <w:numId w:val="2"/>
        </w:numPr>
        <w:tabs>
          <w:tab w:val="left" w:pos="284"/>
          <w:tab w:val="left" w:pos="851"/>
        </w:tabs>
        <w:contextualSpacing/>
        <w:jc w:val="both"/>
        <w:rPr>
          <w:rFonts w:eastAsiaTheme="minorHAnsi" w:cstheme="minorBidi"/>
          <w:szCs w:val="22"/>
          <w:lang w:val="kk-KZ" w:eastAsia="en-US"/>
        </w:rPr>
      </w:pPr>
      <w:r w:rsidRPr="00042FBF">
        <w:rPr>
          <w:rFonts w:eastAsiaTheme="minorHAnsi" w:cstheme="minorBidi"/>
          <w:szCs w:val="22"/>
          <w:lang w:val="kk-KZ" w:eastAsia="en-US"/>
        </w:rPr>
        <w:t>климаттық тәуекелдерді толыққанды бағалауды қамтамасыз ету және олардың кредиттік портфельге әсерін барынша азайту;</w:t>
      </w:r>
    </w:p>
    <w:p w14:paraId="19032040" w14:textId="21EA73A0" w:rsidR="00A639DE" w:rsidRPr="00042FBF" w:rsidRDefault="00A639DE" w:rsidP="00A639DE">
      <w:pPr>
        <w:numPr>
          <w:ilvl w:val="0"/>
          <w:numId w:val="2"/>
        </w:numPr>
        <w:tabs>
          <w:tab w:val="left" w:pos="284"/>
          <w:tab w:val="left" w:pos="851"/>
        </w:tabs>
        <w:contextualSpacing/>
        <w:jc w:val="both"/>
        <w:rPr>
          <w:rFonts w:eastAsiaTheme="minorHAnsi" w:cstheme="minorBidi"/>
          <w:szCs w:val="22"/>
          <w:lang w:val="kk-KZ" w:eastAsia="en-US"/>
        </w:rPr>
      </w:pPr>
      <w:r w:rsidRPr="00042FBF">
        <w:rPr>
          <w:rFonts w:eastAsiaTheme="minorHAnsi" w:cstheme="minorBidi"/>
          <w:szCs w:val="22"/>
          <w:lang w:val="kk-KZ" w:eastAsia="en-US"/>
        </w:rPr>
        <w:t>қарыз бер</w:t>
      </w:r>
      <w:r w:rsidR="00183930" w:rsidRPr="00042FBF">
        <w:rPr>
          <w:rFonts w:eastAsiaTheme="minorHAnsi" w:cstheme="minorBidi"/>
          <w:szCs w:val="22"/>
          <w:lang w:val="kk-KZ" w:eastAsia="en-US"/>
        </w:rPr>
        <w:t xml:space="preserve">етін кезде </w:t>
      </w:r>
      <w:r w:rsidRPr="00042FBF">
        <w:rPr>
          <w:rFonts w:eastAsiaTheme="minorHAnsi" w:cstheme="minorBidi"/>
          <w:szCs w:val="22"/>
          <w:lang w:val="kk-KZ" w:eastAsia="en-US"/>
        </w:rPr>
        <w:t xml:space="preserve">Банк үшін ықтимал </w:t>
      </w:r>
      <w:r w:rsidR="00183930" w:rsidRPr="00042FBF">
        <w:rPr>
          <w:rFonts w:eastAsiaTheme="minorHAnsi" w:cstheme="minorBidi"/>
          <w:szCs w:val="22"/>
          <w:lang w:val="kk-KZ" w:eastAsia="en-US"/>
        </w:rPr>
        <w:t>міндеттемелер мен қауіп-қатер</w:t>
      </w:r>
      <w:r w:rsidRPr="00042FBF">
        <w:rPr>
          <w:rFonts w:eastAsiaTheme="minorHAnsi" w:cstheme="minorBidi"/>
          <w:szCs w:val="22"/>
          <w:lang w:val="kk-KZ" w:eastAsia="en-US"/>
        </w:rPr>
        <w:t xml:space="preserve">ді барынша азайту мақсатында </w:t>
      </w:r>
      <w:r w:rsidR="00183930" w:rsidRPr="00042FBF">
        <w:rPr>
          <w:rFonts w:eastAsiaTheme="minorHAnsi" w:cstheme="minorBidi"/>
          <w:szCs w:val="22"/>
          <w:lang w:val="kk-KZ" w:eastAsia="en-US"/>
        </w:rPr>
        <w:t xml:space="preserve">ЭжӘ тәуекелдерді </w:t>
      </w:r>
      <w:r w:rsidRPr="00042FBF">
        <w:rPr>
          <w:rFonts w:eastAsiaTheme="minorHAnsi" w:cstheme="minorBidi"/>
          <w:szCs w:val="22"/>
          <w:lang w:val="kk-KZ" w:eastAsia="en-US"/>
        </w:rPr>
        <w:t>(ESDD) бағалау;</w:t>
      </w:r>
    </w:p>
    <w:p w14:paraId="27F8E52F" w14:textId="7030F1D2" w:rsidR="00A639DE" w:rsidRPr="00042FBF" w:rsidRDefault="00183930" w:rsidP="00A639DE">
      <w:pPr>
        <w:numPr>
          <w:ilvl w:val="0"/>
          <w:numId w:val="2"/>
        </w:numPr>
        <w:tabs>
          <w:tab w:val="left" w:pos="284"/>
          <w:tab w:val="left" w:pos="851"/>
        </w:tabs>
        <w:contextualSpacing/>
        <w:jc w:val="both"/>
        <w:rPr>
          <w:rFonts w:eastAsiaTheme="minorHAnsi" w:cstheme="minorBidi"/>
          <w:szCs w:val="22"/>
          <w:lang w:val="kk-KZ" w:eastAsia="en-US"/>
        </w:rPr>
      </w:pPr>
      <w:r w:rsidRPr="00042FBF">
        <w:rPr>
          <w:rFonts w:eastAsiaTheme="minorHAnsi" w:cstheme="minorBidi"/>
          <w:szCs w:val="22"/>
          <w:lang w:val="kk-KZ" w:eastAsia="en-US"/>
        </w:rPr>
        <w:t>тұрақты даму мақсаттарына қол</w:t>
      </w:r>
      <w:r w:rsidR="00A639DE" w:rsidRPr="00042FBF">
        <w:rPr>
          <w:rFonts w:eastAsiaTheme="minorHAnsi" w:cstheme="minorBidi"/>
          <w:szCs w:val="22"/>
          <w:lang w:val="kk-KZ" w:eastAsia="en-US"/>
        </w:rPr>
        <w:t>жеткізуге оң әсер ететін қызмет түрлері мен жобаларды қаржыландыру;</w:t>
      </w:r>
    </w:p>
    <w:p w14:paraId="5FFB8F01" w14:textId="16F977FF" w:rsidR="00A639DE" w:rsidRPr="00042FBF" w:rsidRDefault="00183930" w:rsidP="00A639DE">
      <w:pPr>
        <w:numPr>
          <w:ilvl w:val="0"/>
          <w:numId w:val="2"/>
        </w:numPr>
        <w:tabs>
          <w:tab w:val="left" w:pos="284"/>
          <w:tab w:val="left" w:pos="851"/>
        </w:tabs>
        <w:contextualSpacing/>
        <w:jc w:val="both"/>
        <w:rPr>
          <w:rFonts w:eastAsiaTheme="minorHAnsi" w:cstheme="minorBidi"/>
          <w:szCs w:val="22"/>
          <w:lang w:val="kk-KZ" w:eastAsia="en-US"/>
        </w:rPr>
      </w:pPr>
      <w:r w:rsidRPr="00042FBF">
        <w:rPr>
          <w:rFonts w:eastAsiaTheme="minorHAnsi" w:cstheme="minorBidi"/>
          <w:szCs w:val="22"/>
          <w:lang w:val="kk-KZ" w:eastAsia="en-US"/>
        </w:rPr>
        <w:t>тұрақты даму мақсаттарына қол</w:t>
      </w:r>
      <w:r w:rsidR="00A639DE" w:rsidRPr="00042FBF">
        <w:rPr>
          <w:rFonts w:eastAsiaTheme="minorHAnsi" w:cstheme="minorBidi"/>
          <w:szCs w:val="22"/>
          <w:lang w:val="kk-KZ" w:eastAsia="en-US"/>
        </w:rPr>
        <w:t>жеткізуге қайшы келетін қызмет түрлері мен жобаларды қаржыландыруды біртіндеп қысқарту.</w:t>
      </w:r>
    </w:p>
    <w:p w14:paraId="0BCEDFF5" w14:textId="40A3026D" w:rsidR="00D36CD3" w:rsidRPr="00042FBF" w:rsidRDefault="00D36CD3" w:rsidP="00183930">
      <w:pPr>
        <w:tabs>
          <w:tab w:val="left" w:pos="426"/>
        </w:tabs>
        <w:contextualSpacing/>
        <w:jc w:val="both"/>
        <w:rPr>
          <w:rFonts w:eastAsiaTheme="minorHAnsi"/>
          <w:lang w:val="kk-KZ" w:eastAsia="en-US"/>
        </w:rPr>
      </w:pPr>
      <w:r w:rsidRPr="00042FBF">
        <w:rPr>
          <w:rFonts w:eastAsiaTheme="minorHAnsi"/>
          <w:lang w:val="kk-KZ" w:eastAsia="en-US"/>
        </w:rPr>
        <w:t>10</w:t>
      </w:r>
      <w:r w:rsidR="00183930" w:rsidRPr="00042FBF">
        <w:rPr>
          <w:rFonts w:eastAsiaTheme="minorHAnsi"/>
          <w:lang w:val="kk-KZ" w:eastAsia="en-US"/>
        </w:rPr>
        <w:t>. Банкте өзінің стратегиялық басымдықтарын көрсететін және оның корпоративтік жауапкершілік қағидаттарына бейімділігін растайтын тұрақты даму аспектілерін реттейтін келесі негізгі құжаттар бекітілді және қолданылады:</w:t>
      </w:r>
    </w:p>
    <w:p w14:paraId="23722ECB" w14:textId="4C6F9545" w:rsidR="00183930" w:rsidRPr="00042FBF" w:rsidRDefault="00D36CD3" w:rsidP="00D36CD3">
      <w:pPr>
        <w:tabs>
          <w:tab w:val="left" w:pos="426"/>
        </w:tabs>
        <w:jc w:val="both"/>
        <w:rPr>
          <w:rFonts w:eastAsiaTheme="minorHAnsi" w:cstheme="minorBidi"/>
          <w:szCs w:val="22"/>
          <w:lang w:val="kk-KZ"/>
        </w:rPr>
      </w:pPr>
      <w:r w:rsidRPr="00042FBF">
        <w:rPr>
          <w:rFonts w:eastAsiaTheme="minorHAnsi" w:cstheme="minorBidi"/>
          <w:szCs w:val="22"/>
          <w:lang w:val="kk-KZ"/>
        </w:rPr>
        <w:t xml:space="preserve">- </w:t>
      </w:r>
      <w:r w:rsidR="00183930" w:rsidRPr="00042FBF">
        <w:rPr>
          <w:rFonts w:eastAsiaTheme="minorHAnsi" w:cstheme="minorBidi"/>
          <w:szCs w:val="22"/>
          <w:lang w:val="kk-KZ"/>
        </w:rPr>
        <w:t>«Банк ЦентрКредит» АҚ-</w:t>
      </w:r>
      <w:r w:rsidRPr="00042FBF">
        <w:rPr>
          <w:rFonts w:eastAsiaTheme="minorHAnsi" w:cstheme="minorBidi"/>
          <w:szCs w:val="22"/>
          <w:lang w:val="kk-KZ"/>
        </w:rPr>
        <w:t>т</w:t>
      </w:r>
      <w:r w:rsidR="00183930" w:rsidRPr="00042FBF">
        <w:rPr>
          <w:rFonts w:eastAsiaTheme="minorHAnsi" w:cstheme="minorBidi"/>
          <w:szCs w:val="22"/>
          <w:lang w:val="kk-KZ"/>
        </w:rPr>
        <w:t xml:space="preserve">ың </w:t>
      </w:r>
      <w:r w:rsidRPr="00042FBF">
        <w:rPr>
          <w:rFonts w:eastAsiaTheme="minorHAnsi" w:cstheme="minorBidi"/>
          <w:szCs w:val="22"/>
          <w:lang w:val="kk-KZ"/>
        </w:rPr>
        <w:t xml:space="preserve">тұрақты </w:t>
      </w:r>
      <w:r w:rsidR="00183930" w:rsidRPr="00042FBF">
        <w:rPr>
          <w:rFonts w:eastAsiaTheme="minorHAnsi" w:cstheme="minorBidi"/>
          <w:szCs w:val="22"/>
          <w:lang w:val="kk-KZ"/>
        </w:rPr>
        <w:t>даму саясаты;</w:t>
      </w:r>
    </w:p>
    <w:p w14:paraId="6E79EBA0" w14:textId="309C0251" w:rsidR="00183930" w:rsidRPr="00042FBF" w:rsidRDefault="00D36CD3" w:rsidP="00183930">
      <w:pPr>
        <w:tabs>
          <w:tab w:val="left" w:pos="426"/>
        </w:tabs>
        <w:contextualSpacing/>
        <w:jc w:val="both"/>
        <w:rPr>
          <w:rFonts w:eastAsiaTheme="minorHAnsi" w:cstheme="minorBidi"/>
          <w:szCs w:val="22"/>
          <w:lang w:val="kk-KZ"/>
        </w:rPr>
      </w:pPr>
      <w:r w:rsidRPr="00042FBF">
        <w:rPr>
          <w:rFonts w:eastAsiaTheme="minorHAnsi" w:cstheme="minorBidi"/>
          <w:szCs w:val="22"/>
          <w:lang w:val="kk-KZ"/>
        </w:rPr>
        <w:t xml:space="preserve">- </w:t>
      </w:r>
      <w:r w:rsidR="00183930" w:rsidRPr="00042FBF">
        <w:rPr>
          <w:rFonts w:eastAsiaTheme="minorHAnsi" w:cstheme="minorBidi"/>
          <w:szCs w:val="22"/>
          <w:lang w:val="kk-KZ"/>
        </w:rPr>
        <w:t>«Банк ЦентрКредит» АҚ</w:t>
      </w:r>
      <w:r w:rsidRPr="00042FBF">
        <w:rPr>
          <w:rFonts w:eastAsiaTheme="minorHAnsi" w:cstheme="minorBidi"/>
          <w:szCs w:val="22"/>
          <w:lang w:val="kk-KZ"/>
        </w:rPr>
        <w:t>-тың</w:t>
      </w:r>
      <w:r w:rsidR="00183930" w:rsidRPr="00042FBF">
        <w:rPr>
          <w:rFonts w:eastAsiaTheme="minorHAnsi" w:cstheme="minorBidi"/>
          <w:szCs w:val="22"/>
          <w:lang w:val="kk-KZ"/>
        </w:rPr>
        <w:t xml:space="preserve"> экологиялық және әлеуметтік тәуекелдерді басқару саясаты;</w:t>
      </w:r>
    </w:p>
    <w:p w14:paraId="56514236" w14:textId="351C4B3F" w:rsidR="00183930" w:rsidRPr="00042FBF" w:rsidRDefault="00D36CD3" w:rsidP="00183930">
      <w:pPr>
        <w:tabs>
          <w:tab w:val="left" w:pos="426"/>
        </w:tabs>
        <w:contextualSpacing/>
        <w:jc w:val="both"/>
        <w:rPr>
          <w:rFonts w:eastAsiaTheme="minorHAnsi" w:cstheme="minorBidi"/>
          <w:szCs w:val="22"/>
          <w:lang w:val="kk-KZ"/>
        </w:rPr>
      </w:pPr>
      <w:r w:rsidRPr="00042FBF">
        <w:rPr>
          <w:rFonts w:eastAsiaTheme="minorHAnsi" w:cstheme="minorBidi"/>
          <w:szCs w:val="22"/>
          <w:lang w:val="kk-KZ"/>
        </w:rPr>
        <w:t xml:space="preserve">- «Банк ЦентрКредит» АҚ-тың </w:t>
      </w:r>
      <w:r w:rsidR="00183930" w:rsidRPr="00042FBF">
        <w:rPr>
          <w:rFonts w:eastAsiaTheme="minorHAnsi" w:cstheme="minorBidi"/>
          <w:szCs w:val="22"/>
          <w:lang w:val="kk-KZ"/>
        </w:rPr>
        <w:t>адам құқықтары жөніндегі саясаты;</w:t>
      </w:r>
    </w:p>
    <w:p w14:paraId="0665F533" w14:textId="0559F903" w:rsidR="00183930" w:rsidRPr="00042FBF" w:rsidRDefault="00D36CD3" w:rsidP="00183930">
      <w:pPr>
        <w:tabs>
          <w:tab w:val="left" w:pos="426"/>
        </w:tabs>
        <w:contextualSpacing/>
        <w:jc w:val="both"/>
        <w:rPr>
          <w:rFonts w:eastAsiaTheme="minorHAnsi" w:cstheme="minorBidi"/>
          <w:szCs w:val="22"/>
          <w:lang w:val="kk-KZ"/>
        </w:rPr>
      </w:pPr>
      <w:r w:rsidRPr="00042FBF">
        <w:rPr>
          <w:rFonts w:eastAsiaTheme="minorHAnsi" w:cstheme="minorBidi"/>
          <w:szCs w:val="22"/>
          <w:lang w:val="kk-KZ"/>
        </w:rPr>
        <w:t xml:space="preserve">- </w:t>
      </w:r>
      <w:r w:rsidR="00183930" w:rsidRPr="00042FBF">
        <w:rPr>
          <w:rFonts w:eastAsiaTheme="minorHAnsi" w:cstheme="minorBidi"/>
          <w:szCs w:val="22"/>
          <w:lang w:val="kk-KZ"/>
        </w:rPr>
        <w:t>«Банк ЦентрКредит» АҚ-</w:t>
      </w:r>
      <w:r w:rsidRPr="00042FBF">
        <w:rPr>
          <w:rFonts w:eastAsiaTheme="minorHAnsi" w:cstheme="minorBidi"/>
          <w:szCs w:val="22"/>
          <w:lang w:val="kk-KZ"/>
        </w:rPr>
        <w:t>т</w:t>
      </w:r>
      <w:r w:rsidR="00183930" w:rsidRPr="00042FBF">
        <w:rPr>
          <w:rFonts w:eastAsiaTheme="minorHAnsi" w:cstheme="minorBidi"/>
          <w:szCs w:val="22"/>
          <w:lang w:val="kk-KZ"/>
        </w:rPr>
        <w:t>а сыбайлас жемқорлыққа қарсы іс-қимыл жөніндегі саясат;</w:t>
      </w:r>
    </w:p>
    <w:p w14:paraId="107C685E" w14:textId="6CC26DD1" w:rsidR="00183930" w:rsidRPr="00042FBF" w:rsidRDefault="00D36CD3" w:rsidP="00183930">
      <w:pPr>
        <w:tabs>
          <w:tab w:val="left" w:pos="426"/>
        </w:tabs>
        <w:contextualSpacing/>
        <w:jc w:val="both"/>
        <w:rPr>
          <w:rFonts w:eastAsiaTheme="minorHAnsi" w:cstheme="minorBidi"/>
          <w:szCs w:val="22"/>
          <w:lang w:val="kk-KZ"/>
        </w:rPr>
      </w:pPr>
      <w:r w:rsidRPr="00042FBF">
        <w:rPr>
          <w:rFonts w:eastAsiaTheme="minorHAnsi" w:cstheme="minorBidi"/>
          <w:szCs w:val="22"/>
          <w:lang w:val="kk-KZ"/>
        </w:rPr>
        <w:t xml:space="preserve">- </w:t>
      </w:r>
      <w:r w:rsidR="00183930" w:rsidRPr="00042FBF">
        <w:rPr>
          <w:rFonts w:eastAsiaTheme="minorHAnsi" w:cstheme="minorBidi"/>
          <w:szCs w:val="22"/>
          <w:lang w:val="kk-KZ"/>
        </w:rPr>
        <w:t xml:space="preserve">«Банк ЦентрКредит» АҚ </w:t>
      </w:r>
      <w:r w:rsidRPr="00042FBF">
        <w:rPr>
          <w:rFonts w:eastAsiaTheme="minorHAnsi" w:cstheme="minorBidi"/>
          <w:szCs w:val="22"/>
          <w:lang w:val="kk-KZ"/>
        </w:rPr>
        <w:t>жұмыскерлерінің</w:t>
      </w:r>
      <w:r w:rsidR="00183930" w:rsidRPr="00042FBF">
        <w:rPr>
          <w:rFonts w:eastAsiaTheme="minorHAnsi" w:cstheme="minorBidi"/>
          <w:szCs w:val="22"/>
          <w:lang w:val="kk-KZ"/>
        </w:rPr>
        <w:t xml:space="preserve"> корпоративтік этика кодексі;</w:t>
      </w:r>
    </w:p>
    <w:p w14:paraId="0FBC9287" w14:textId="40A35405" w:rsidR="00183930" w:rsidRPr="00042FBF" w:rsidRDefault="00D36CD3" w:rsidP="00183930">
      <w:pPr>
        <w:tabs>
          <w:tab w:val="left" w:pos="426"/>
        </w:tabs>
        <w:contextualSpacing/>
        <w:jc w:val="both"/>
        <w:rPr>
          <w:rFonts w:eastAsiaTheme="minorHAnsi" w:cstheme="minorBidi"/>
          <w:szCs w:val="22"/>
          <w:lang w:val="kk-KZ"/>
        </w:rPr>
      </w:pPr>
      <w:r w:rsidRPr="00042FBF">
        <w:rPr>
          <w:rFonts w:eastAsiaTheme="minorHAnsi" w:cstheme="minorBidi"/>
          <w:szCs w:val="22"/>
          <w:lang w:val="kk-KZ"/>
        </w:rPr>
        <w:t xml:space="preserve">- </w:t>
      </w:r>
      <w:r w:rsidR="00183930" w:rsidRPr="00042FBF">
        <w:rPr>
          <w:rFonts w:eastAsiaTheme="minorHAnsi" w:cstheme="minorBidi"/>
          <w:szCs w:val="22"/>
          <w:lang w:val="kk-KZ"/>
        </w:rPr>
        <w:t xml:space="preserve">«Банк ЦентрКредит» АҚ Директорлар кеңесінің жанындағы </w:t>
      </w:r>
      <w:r w:rsidRPr="00042FBF">
        <w:rPr>
          <w:rFonts w:eastAsiaTheme="minorHAnsi" w:cstheme="minorBidi"/>
          <w:szCs w:val="22"/>
          <w:lang w:val="kk-KZ"/>
        </w:rPr>
        <w:t>Тұрақты</w:t>
      </w:r>
      <w:r w:rsidR="00183930" w:rsidRPr="00042FBF">
        <w:rPr>
          <w:rFonts w:eastAsiaTheme="minorHAnsi" w:cstheme="minorBidi"/>
          <w:szCs w:val="22"/>
          <w:lang w:val="kk-KZ"/>
        </w:rPr>
        <w:t xml:space="preserve"> даму комитеті туралы </w:t>
      </w:r>
      <w:r w:rsidRPr="00042FBF">
        <w:rPr>
          <w:rFonts w:eastAsiaTheme="minorHAnsi" w:cstheme="minorBidi"/>
          <w:szCs w:val="22"/>
          <w:lang w:val="kk-KZ"/>
        </w:rPr>
        <w:t>қағида</w:t>
      </w:r>
      <w:r w:rsidR="00183930" w:rsidRPr="00042FBF">
        <w:rPr>
          <w:rFonts w:eastAsiaTheme="minorHAnsi" w:cstheme="minorBidi"/>
          <w:szCs w:val="22"/>
          <w:lang w:val="kk-KZ"/>
        </w:rPr>
        <w:t>;</w:t>
      </w:r>
    </w:p>
    <w:p w14:paraId="617B7F18" w14:textId="241AFEA2" w:rsidR="00B25168" w:rsidRPr="00042FBF" w:rsidRDefault="00D36CD3" w:rsidP="00D36CD3">
      <w:pPr>
        <w:tabs>
          <w:tab w:val="left" w:pos="284"/>
          <w:tab w:val="left" w:pos="851"/>
        </w:tabs>
        <w:contextualSpacing/>
        <w:jc w:val="both"/>
        <w:rPr>
          <w:rFonts w:eastAsiaTheme="minorHAnsi" w:cstheme="minorBidi"/>
          <w:szCs w:val="22"/>
          <w:lang w:val="kk-KZ" w:eastAsia="en-US"/>
        </w:rPr>
      </w:pPr>
      <w:r w:rsidRPr="00042FBF">
        <w:rPr>
          <w:rFonts w:eastAsiaTheme="minorHAnsi" w:cstheme="minorBidi"/>
          <w:szCs w:val="22"/>
          <w:lang w:val="kk-KZ"/>
        </w:rPr>
        <w:t xml:space="preserve">-  </w:t>
      </w:r>
      <w:r w:rsidR="00183930" w:rsidRPr="00042FBF">
        <w:rPr>
          <w:rFonts w:eastAsiaTheme="minorHAnsi" w:cstheme="minorBidi"/>
          <w:szCs w:val="22"/>
          <w:lang w:val="kk-KZ"/>
        </w:rPr>
        <w:t>«Банк ЦентрКредит» АҚ-</w:t>
      </w:r>
      <w:r w:rsidRPr="00042FBF">
        <w:rPr>
          <w:rFonts w:eastAsiaTheme="minorHAnsi" w:cstheme="minorBidi"/>
          <w:szCs w:val="22"/>
          <w:lang w:val="kk-KZ"/>
        </w:rPr>
        <w:t>т</w:t>
      </w:r>
      <w:r w:rsidR="00183930" w:rsidRPr="00042FBF">
        <w:rPr>
          <w:rFonts w:eastAsiaTheme="minorHAnsi" w:cstheme="minorBidi"/>
          <w:szCs w:val="22"/>
          <w:lang w:val="kk-KZ"/>
        </w:rPr>
        <w:t xml:space="preserve">ағы ESG ережелеріне сәйкес </w:t>
      </w:r>
      <w:r w:rsidRPr="00042FBF">
        <w:rPr>
          <w:rFonts w:eastAsiaTheme="minorHAnsi" w:cstheme="minorBidi"/>
          <w:szCs w:val="22"/>
          <w:lang w:val="kk-KZ"/>
        </w:rPr>
        <w:t>к</w:t>
      </w:r>
      <w:r w:rsidR="00183930" w:rsidRPr="00042FBF">
        <w:rPr>
          <w:rFonts w:eastAsiaTheme="minorHAnsi" w:cstheme="minorBidi"/>
          <w:szCs w:val="22"/>
          <w:lang w:val="kk-KZ"/>
        </w:rPr>
        <w:t xml:space="preserve">онтрагенттермен өзара </w:t>
      </w:r>
      <w:r w:rsidRPr="00042FBF">
        <w:rPr>
          <w:rFonts w:eastAsiaTheme="minorHAnsi" w:cstheme="minorBidi"/>
          <w:szCs w:val="22"/>
          <w:lang w:val="kk-KZ"/>
        </w:rPr>
        <w:t xml:space="preserve">бірлесіп </w:t>
      </w:r>
      <w:r w:rsidR="00183930" w:rsidRPr="00042FBF">
        <w:rPr>
          <w:rFonts w:eastAsiaTheme="minorHAnsi" w:cstheme="minorBidi"/>
          <w:szCs w:val="22"/>
          <w:lang w:val="kk-KZ"/>
        </w:rPr>
        <w:t>іс-</w:t>
      </w:r>
      <w:r w:rsidRPr="00042FBF">
        <w:rPr>
          <w:rFonts w:eastAsiaTheme="minorHAnsi" w:cstheme="minorBidi"/>
          <w:szCs w:val="22"/>
          <w:lang w:val="kk-KZ"/>
        </w:rPr>
        <w:t xml:space="preserve">әрекет ету </w:t>
      </w:r>
      <w:r w:rsidR="00183930" w:rsidRPr="00042FBF">
        <w:rPr>
          <w:rFonts w:eastAsiaTheme="minorHAnsi" w:cstheme="minorBidi"/>
          <w:szCs w:val="22"/>
          <w:lang w:val="kk-KZ"/>
        </w:rPr>
        <w:t xml:space="preserve">жөніндегі </w:t>
      </w:r>
      <w:r w:rsidRPr="00042FBF">
        <w:rPr>
          <w:rFonts w:eastAsiaTheme="minorHAnsi" w:cstheme="minorBidi"/>
          <w:szCs w:val="22"/>
          <w:lang w:val="kk-KZ"/>
        </w:rPr>
        <w:t>қағида</w:t>
      </w:r>
      <w:r w:rsidR="00183930" w:rsidRPr="00042FBF">
        <w:rPr>
          <w:rFonts w:eastAsiaTheme="minorHAnsi" w:cstheme="minorBidi"/>
          <w:szCs w:val="22"/>
          <w:lang w:val="kk-KZ"/>
        </w:rPr>
        <w:t>;</w:t>
      </w:r>
    </w:p>
    <w:p w14:paraId="617B7F19" w14:textId="58378287" w:rsidR="00B25168" w:rsidRPr="00042FBF" w:rsidRDefault="00723021">
      <w:pPr>
        <w:tabs>
          <w:tab w:val="left" w:pos="284"/>
        </w:tabs>
        <w:jc w:val="both"/>
        <w:rPr>
          <w:rFonts w:eastAsiaTheme="minorHAnsi"/>
          <w:lang w:val="kk-KZ" w:eastAsia="en-US"/>
        </w:rPr>
      </w:pPr>
      <w:r w:rsidRPr="00042FBF">
        <w:rPr>
          <w:rFonts w:eastAsiaTheme="minorHAnsi"/>
          <w:color w:val="0070C0"/>
          <w:lang w:val="kk-KZ" w:eastAsia="en-US"/>
        </w:rPr>
        <w:t xml:space="preserve">      </w:t>
      </w:r>
      <w:r w:rsidR="00D36CD3" w:rsidRPr="00042FBF">
        <w:rPr>
          <w:rFonts w:eastAsiaTheme="minorHAnsi"/>
          <w:lang w:val="kk-KZ" w:eastAsia="en-US"/>
        </w:rPr>
        <w:t>Банктің тиісті саясаттарда тіркелген міндеттемелері мүдделі тараптармен өзара іс-қимылға байланысты немесе мүдделі тараптардың мүдделерін қозғайтын қызметті жоспарлайтын және жүзеге асыратын кезде, сондай-ақ ішкі нормативтік құжаттарды дайындау және бекіту, бизнес-процестерді әзірлеу және енгізу, ақпарат алмасу және коммуникацияның басқа да түрлері бойынша барлық қызметкерлер үшін міндетті болып табылады.</w:t>
      </w:r>
      <w:r w:rsidRPr="00042FBF">
        <w:rPr>
          <w:rFonts w:eastAsiaTheme="minorHAnsi"/>
          <w:color w:val="0070C0"/>
          <w:lang w:val="kk-KZ" w:eastAsia="en-US"/>
        </w:rPr>
        <w:t xml:space="preserve">   </w:t>
      </w:r>
    </w:p>
    <w:p w14:paraId="4338E434" w14:textId="2BC25A56" w:rsidR="003E7540" w:rsidRPr="00042FBF" w:rsidRDefault="00D36CD3" w:rsidP="00D36CD3">
      <w:pPr>
        <w:tabs>
          <w:tab w:val="left" w:pos="426"/>
        </w:tabs>
        <w:contextualSpacing/>
        <w:jc w:val="both"/>
        <w:rPr>
          <w:rFonts w:eastAsiaTheme="minorHAnsi"/>
          <w:lang w:val="kk-KZ" w:eastAsia="en-US"/>
        </w:rPr>
      </w:pPr>
      <w:r w:rsidRPr="00042FBF">
        <w:rPr>
          <w:rFonts w:eastAsiaTheme="minorHAnsi"/>
          <w:lang w:val="kk-KZ" w:eastAsia="en-US"/>
        </w:rPr>
        <w:t xml:space="preserve">11. </w:t>
      </w:r>
      <w:r w:rsidR="00C9079A" w:rsidRPr="00042FBF">
        <w:rPr>
          <w:rFonts w:eastAsiaTheme="minorHAnsi"/>
          <w:lang w:val="kk-KZ" w:eastAsia="en-US"/>
        </w:rPr>
        <w:t>Ба</w:t>
      </w:r>
      <w:r w:rsidR="003E7540" w:rsidRPr="00042FBF">
        <w:rPr>
          <w:rFonts w:eastAsiaTheme="minorHAnsi"/>
          <w:lang w:val="kk-KZ" w:eastAsia="en-US"/>
        </w:rPr>
        <w:t>нк көміртегі бейтараптығына қол</w:t>
      </w:r>
      <w:r w:rsidR="00C9079A" w:rsidRPr="00042FBF">
        <w:rPr>
          <w:rFonts w:eastAsiaTheme="minorHAnsi"/>
          <w:lang w:val="kk-KZ" w:eastAsia="en-US"/>
        </w:rPr>
        <w:t>жеткізу жөніндегі мақсаттар мен шаралар кешенін және бастамаларды қамтитын ұзақ мерзімді Климаттық стратегияны әзірлеп, бекітті.</w:t>
      </w:r>
      <w:r w:rsidR="003E7540" w:rsidRPr="00042FBF">
        <w:rPr>
          <w:rFonts w:eastAsiaTheme="minorHAnsi"/>
          <w:lang w:val="kk-KZ" w:eastAsia="en-US"/>
        </w:rPr>
        <w:t xml:space="preserve"> Климаттық стратегияда Банктің меншікті операциялары бойынша және қаржыландырылатын корпоративтік кредиттік портфель бойынша көміртегі ізін төмендету жөніндегі аралық және ұзақ мерзімді (2030 жылға дейін) мақсаттар, сондай-ақ «жасыл» кредиттер портфелін өсіру жөніндегі нысаналы көрсеткіштер айқындалған.</w:t>
      </w:r>
      <w:r w:rsidR="00723021" w:rsidRPr="00042FBF">
        <w:rPr>
          <w:rFonts w:eastAsiaTheme="minorHAnsi"/>
          <w:lang w:val="kk-KZ" w:eastAsia="en-US"/>
        </w:rPr>
        <w:t xml:space="preserve"> </w:t>
      </w:r>
      <w:r w:rsidR="003E7540" w:rsidRPr="00042FBF">
        <w:rPr>
          <w:rFonts w:eastAsiaTheme="minorHAnsi"/>
          <w:lang w:val="kk-KZ" w:eastAsia="en-US"/>
        </w:rPr>
        <w:t>2024 жылдан бастап Банктің ұзақ мерзімді корпоративтік даму стратегиясына Банктің климаттық стратегиясынан тыс экологиялық, әлеуметтік-экономикалық және басқарушылық мақсаттарын айқындайтын ESG-стратегиясы интеграцияланды.</w:t>
      </w:r>
    </w:p>
    <w:p w14:paraId="39785A6C" w14:textId="690FBF43" w:rsidR="003E7540" w:rsidRPr="00042FBF" w:rsidRDefault="00D36CD3" w:rsidP="00D36CD3">
      <w:pPr>
        <w:tabs>
          <w:tab w:val="left" w:pos="426"/>
        </w:tabs>
        <w:contextualSpacing/>
        <w:jc w:val="both"/>
        <w:rPr>
          <w:rFonts w:eastAsiaTheme="minorHAnsi"/>
          <w:lang w:val="kk-KZ" w:eastAsia="en-US"/>
        </w:rPr>
      </w:pPr>
      <w:r w:rsidRPr="00042FBF">
        <w:rPr>
          <w:rFonts w:eastAsiaTheme="minorHAnsi"/>
          <w:lang w:val="kk-KZ" w:eastAsia="en-US"/>
        </w:rPr>
        <w:lastRenderedPageBreak/>
        <w:t xml:space="preserve">12. </w:t>
      </w:r>
      <w:r w:rsidR="003E7540" w:rsidRPr="00042FBF">
        <w:rPr>
          <w:rFonts w:eastAsiaTheme="minorHAnsi"/>
          <w:lang w:val="kk-KZ" w:eastAsia="en-US"/>
        </w:rPr>
        <w:t xml:space="preserve">Банк БҰҰ Жаһандық шартына қосылды және </w:t>
      </w:r>
      <w:r w:rsidR="004E4CBA" w:rsidRPr="00042FBF">
        <w:rPr>
          <w:rFonts w:eastAsiaTheme="minorHAnsi"/>
          <w:lang w:val="kk-KZ" w:eastAsia="en-US"/>
        </w:rPr>
        <w:t xml:space="preserve">осы қағидаларды мүдделі тараптар арасында ілгерілете және оларды өз қызметіне біріктіре отырып, </w:t>
      </w:r>
      <w:r w:rsidR="003E7540" w:rsidRPr="00042FBF">
        <w:rPr>
          <w:rFonts w:eastAsiaTheme="minorHAnsi"/>
          <w:lang w:val="kk-KZ" w:eastAsia="en-US"/>
        </w:rPr>
        <w:t xml:space="preserve">адам құқықтары, еңбек қатынастары, қоршаған орта және сыбайлас жемқорлыққа қарсы іс-қимыл салаларындағы қағидаттарын сақтайды, </w:t>
      </w:r>
    </w:p>
    <w:p w14:paraId="183EC816" w14:textId="5C4889B8" w:rsidR="004E4CBA" w:rsidRPr="00042FBF" w:rsidRDefault="00723021">
      <w:pPr>
        <w:tabs>
          <w:tab w:val="left" w:pos="284"/>
        </w:tabs>
        <w:spacing w:after="160" w:line="259" w:lineRule="auto"/>
        <w:contextualSpacing/>
        <w:jc w:val="both"/>
        <w:rPr>
          <w:rFonts w:eastAsiaTheme="minorHAnsi"/>
          <w:lang w:val="kk-KZ" w:eastAsia="en-US"/>
        </w:rPr>
      </w:pPr>
      <w:r w:rsidRPr="00042FBF">
        <w:rPr>
          <w:rFonts w:eastAsiaTheme="minorHAnsi"/>
          <w:lang w:val="kk-KZ" w:eastAsia="en-US"/>
        </w:rPr>
        <w:t xml:space="preserve">      </w:t>
      </w:r>
      <w:r w:rsidR="004E4CBA" w:rsidRPr="00042FBF">
        <w:rPr>
          <w:rFonts w:eastAsiaTheme="minorHAnsi"/>
          <w:lang w:val="kk-KZ" w:eastAsia="en-US"/>
        </w:rPr>
        <w:t>Банк Еуропалық қайта құру және даму банкінің (ЕҚДБ) және БҰҰ Даму бағдарламасының (БҰҰДБ) бірлескен серіктестік жобаларына қатысады. Осы жобалардың аясында Банк халықаралық институттар білікті сарапшыларының кеңестерін, банк қызметкерлері мен клиенттері үшін мамандандырылған білім беру курстарын</w:t>
      </w:r>
      <w:r w:rsidR="00D82705" w:rsidRPr="00042FBF">
        <w:rPr>
          <w:rFonts w:eastAsiaTheme="minorHAnsi"/>
          <w:lang w:val="kk-KZ" w:eastAsia="en-US"/>
        </w:rPr>
        <w:t xml:space="preserve"> алады</w:t>
      </w:r>
      <w:r w:rsidR="004E4CBA" w:rsidRPr="00042FBF">
        <w:rPr>
          <w:rFonts w:eastAsiaTheme="minorHAnsi"/>
          <w:lang w:val="kk-KZ" w:eastAsia="en-US"/>
        </w:rPr>
        <w:t xml:space="preserve">, сондай-ақ банк процестерінің </w:t>
      </w:r>
      <w:r w:rsidR="00D82705" w:rsidRPr="00042FBF">
        <w:rPr>
          <w:rFonts w:eastAsiaTheme="minorHAnsi"/>
          <w:lang w:val="kk-KZ" w:eastAsia="en-US"/>
        </w:rPr>
        <w:t xml:space="preserve">тұрақты </w:t>
      </w:r>
      <w:r w:rsidR="004E4CBA" w:rsidRPr="00042FBF">
        <w:rPr>
          <w:rFonts w:eastAsiaTheme="minorHAnsi"/>
          <w:lang w:val="kk-KZ" w:eastAsia="en-US"/>
        </w:rPr>
        <w:t xml:space="preserve">дамудың үздік халықаралық практикаларына сәйкестігіне аудит </w:t>
      </w:r>
      <w:r w:rsidR="00D82705" w:rsidRPr="00042FBF">
        <w:rPr>
          <w:rFonts w:eastAsiaTheme="minorHAnsi"/>
          <w:lang w:val="kk-KZ" w:eastAsia="en-US"/>
        </w:rPr>
        <w:t>жүргізеді</w:t>
      </w:r>
      <w:r w:rsidR="004E4CBA" w:rsidRPr="00042FBF">
        <w:rPr>
          <w:rFonts w:eastAsiaTheme="minorHAnsi"/>
          <w:lang w:val="kk-KZ" w:eastAsia="en-US"/>
        </w:rPr>
        <w:t>.</w:t>
      </w:r>
    </w:p>
    <w:p w14:paraId="448DAC73" w14:textId="168E79D4" w:rsidR="00D82705" w:rsidRPr="00042FBF" w:rsidRDefault="00723021">
      <w:pPr>
        <w:tabs>
          <w:tab w:val="left" w:pos="284"/>
        </w:tabs>
        <w:contextualSpacing/>
        <w:jc w:val="both"/>
        <w:rPr>
          <w:rFonts w:eastAsiaTheme="minorHAnsi"/>
          <w:lang w:val="kk-KZ" w:eastAsia="en-US"/>
        </w:rPr>
      </w:pPr>
      <w:r w:rsidRPr="00042FBF">
        <w:rPr>
          <w:rFonts w:eastAsiaTheme="minorHAnsi"/>
          <w:lang w:val="kk-KZ" w:eastAsia="en-US"/>
        </w:rPr>
        <w:t xml:space="preserve">       </w:t>
      </w:r>
      <w:r w:rsidR="00D82705" w:rsidRPr="00042FBF">
        <w:rPr>
          <w:rFonts w:eastAsiaTheme="minorHAnsi"/>
          <w:lang w:val="kk-KZ" w:eastAsia="en-US"/>
        </w:rPr>
        <w:t>Банк GEFF (Green Economy Financing Facility) жасыл экономиканы қаржыландыру бағдарламалары бойынша, сондай-ақ «Бизнестегі әйелдер» (EBRD Women in Business (WiB) Programme) бағдарламасы бойынша ЕҚДБ-ның серіктесі болып табылады.</w:t>
      </w:r>
    </w:p>
    <w:p w14:paraId="5AF1AD96" w14:textId="35718896" w:rsidR="00D82705" w:rsidRPr="00042FBF" w:rsidRDefault="00D36CD3" w:rsidP="00D36CD3">
      <w:pPr>
        <w:tabs>
          <w:tab w:val="left" w:pos="426"/>
        </w:tabs>
        <w:jc w:val="both"/>
        <w:rPr>
          <w:rFonts w:eastAsiaTheme="minorHAnsi"/>
          <w:lang w:val="kk-KZ" w:eastAsia="en-US"/>
        </w:rPr>
      </w:pPr>
      <w:r w:rsidRPr="00042FBF">
        <w:rPr>
          <w:rFonts w:eastAsiaTheme="minorHAnsi"/>
          <w:lang w:val="kk-KZ" w:eastAsia="en-US"/>
        </w:rPr>
        <w:t xml:space="preserve">13. </w:t>
      </w:r>
      <w:r w:rsidR="00D82705" w:rsidRPr="00042FBF">
        <w:rPr>
          <w:rFonts w:eastAsiaTheme="minorHAnsi"/>
          <w:lang w:val="kk-KZ" w:eastAsia="en-US"/>
        </w:rPr>
        <w:t>Банк тұрақты даму мақсаттарына қолжеткізуге бағытталған өзінің қызметінде барлық мүдделі тараптардың мүдделерін ескереді және келесі қағидаттарды ескере отырып, AA1000SES стандартына сәйкес олармен өзара бірлесіп іс-әрекет етуді ұйымдастырады:</w:t>
      </w:r>
    </w:p>
    <w:p w14:paraId="25C7138B" w14:textId="6DAFE3CC" w:rsidR="00D82705" w:rsidRPr="00042FBF" w:rsidRDefault="00D82705" w:rsidP="00D82705">
      <w:pPr>
        <w:numPr>
          <w:ilvl w:val="0"/>
          <w:numId w:val="2"/>
        </w:numPr>
        <w:tabs>
          <w:tab w:val="left" w:pos="284"/>
          <w:tab w:val="left" w:pos="851"/>
        </w:tabs>
        <w:contextualSpacing/>
        <w:jc w:val="both"/>
        <w:rPr>
          <w:rFonts w:eastAsiaTheme="minorHAnsi" w:cstheme="minorBidi"/>
          <w:szCs w:val="22"/>
          <w:lang w:val="kk-KZ"/>
        </w:rPr>
      </w:pPr>
      <w:r w:rsidRPr="00042FBF">
        <w:rPr>
          <w:rFonts w:eastAsiaTheme="minorHAnsi" w:cstheme="minorBidi"/>
          <w:szCs w:val="22"/>
          <w:lang w:val="kk-KZ"/>
        </w:rPr>
        <w:t>маңыздылық қағидаты - Банк өзінің мүдделі тараптарын нақты айқындайды және мүдделі тараптардың қандай мүдделері маңызды болып табылатынын түсінеді;</w:t>
      </w:r>
    </w:p>
    <w:p w14:paraId="614588BF" w14:textId="4A2A1054" w:rsidR="00D82705" w:rsidRPr="00042FBF" w:rsidRDefault="00D82705" w:rsidP="00D82705">
      <w:pPr>
        <w:numPr>
          <w:ilvl w:val="0"/>
          <w:numId w:val="2"/>
        </w:numPr>
        <w:tabs>
          <w:tab w:val="left" w:pos="284"/>
          <w:tab w:val="left" w:pos="851"/>
        </w:tabs>
        <w:contextualSpacing/>
        <w:jc w:val="both"/>
        <w:rPr>
          <w:rFonts w:eastAsiaTheme="minorHAnsi" w:cstheme="minorBidi"/>
          <w:szCs w:val="22"/>
          <w:lang w:val="kk-KZ"/>
        </w:rPr>
      </w:pPr>
      <w:r w:rsidRPr="00042FBF">
        <w:rPr>
          <w:rFonts w:eastAsiaTheme="minorHAnsi" w:cstheme="minorBidi"/>
          <w:szCs w:val="22"/>
          <w:lang w:val="kk-KZ"/>
        </w:rPr>
        <w:t xml:space="preserve">толықтық қағидаты - Банк өз қызметі процесінде мүдделі тараптардың қауіптенуіне назар </w:t>
      </w:r>
      <w:r w:rsidR="004240DA" w:rsidRPr="00042FBF">
        <w:rPr>
          <w:rFonts w:eastAsiaTheme="minorHAnsi" w:cstheme="minorBidi"/>
          <w:szCs w:val="22"/>
          <w:lang w:val="kk-KZ"/>
        </w:rPr>
        <w:t xml:space="preserve">аудару </w:t>
      </w:r>
      <w:r w:rsidRPr="00042FBF">
        <w:rPr>
          <w:rFonts w:eastAsiaTheme="minorHAnsi" w:cstheme="minorBidi"/>
          <w:szCs w:val="22"/>
          <w:lang w:val="kk-KZ"/>
        </w:rPr>
        <w:t>жөніндегі көзқарастарын түсінуге ұмтылады;</w:t>
      </w:r>
    </w:p>
    <w:p w14:paraId="0FC2FE27" w14:textId="3DDF11BF" w:rsidR="000A5A49" w:rsidRPr="00042FBF" w:rsidRDefault="00D82705" w:rsidP="00D82705">
      <w:pPr>
        <w:numPr>
          <w:ilvl w:val="0"/>
          <w:numId w:val="2"/>
        </w:numPr>
        <w:tabs>
          <w:tab w:val="left" w:pos="284"/>
          <w:tab w:val="left" w:pos="851"/>
        </w:tabs>
        <w:contextualSpacing/>
        <w:jc w:val="both"/>
        <w:rPr>
          <w:rFonts w:eastAsiaTheme="minorHAnsi" w:cstheme="minorBidi"/>
          <w:szCs w:val="22"/>
          <w:lang w:val="kk-KZ"/>
        </w:rPr>
      </w:pPr>
      <w:r w:rsidRPr="00042FBF">
        <w:rPr>
          <w:rFonts w:eastAsiaTheme="minorHAnsi" w:cstheme="minorBidi"/>
          <w:szCs w:val="22"/>
          <w:lang w:val="kk-KZ"/>
        </w:rPr>
        <w:t>ден қоюға дайындық қағидаты - Банк өз қызметін жүзеге асыр</w:t>
      </w:r>
      <w:r w:rsidR="000A5A49" w:rsidRPr="00042FBF">
        <w:rPr>
          <w:rFonts w:eastAsiaTheme="minorHAnsi" w:cstheme="minorBidi"/>
          <w:szCs w:val="22"/>
          <w:lang w:val="kk-KZ"/>
        </w:rPr>
        <w:t xml:space="preserve">атын кезде </w:t>
      </w:r>
      <w:r w:rsidRPr="00042FBF">
        <w:rPr>
          <w:rFonts w:eastAsiaTheme="minorHAnsi" w:cstheme="minorBidi"/>
          <w:szCs w:val="22"/>
          <w:lang w:val="kk-KZ"/>
        </w:rPr>
        <w:t>мүдделі тараптардың барлық елеулі мәселелеріне дәйекті түрде жауап береді.</w:t>
      </w:r>
    </w:p>
    <w:p w14:paraId="3F3D56F0" w14:textId="057ACD35" w:rsidR="000A5A49" w:rsidRPr="00042FBF" w:rsidRDefault="00723021" w:rsidP="00D36CD3">
      <w:pPr>
        <w:tabs>
          <w:tab w:val="left" w:pos="284"/>
        </w:tabs>
        <w:jc w:val="both"/>
        <w:rPr>
          <w:rFonts w:eastAsiaTheme="minorHAnsi"/>
          <w:lang w:val="kk-KZ" w:eastAsia="en-US"/>
        </w:rPr>
      </w:pPr>
      <w:r w:rsidRPr="00042FBF">
        <w:rPr>
          <w:rFonts w:eastAsiaTheme="minorHAnsi"/>
          <w:lang w:val="kk-KZ" w:eastAsia="en-US"/>
        </w:rPr>
        <w:t xml:space="preserve">          </w:t>
      </w:r>
      <w:r w:rsidR="00607D98" w:rsidRPr="00042FBF">
        <w:rPr>
          <w:rFonts w:eastAsiaTheme="minorHAnsi"/>
          <w:lang w:val="kk-KZ" w:eastAsia="en-US"/>
        </w:rPr>
        <w:t xml:space="preserve">Тұрақты </w:t>
      </w:r>
      <w:r w:rsidR="000A5A49" w:rsidRPr="00042FBF">
        <w:rPr>
          <w:rFonts w:eastAsiaTheme="minorHAnsi"/>
          <w:lang w:val="kk-KZ" w:eastAsia="en-US"/>
        </w:rPr>
        <w:t xml:space="preserve">даму саясатына сәйкес Банк мүдделі тараптардың 11 тобын айқындады, оларға Банк ықпал етеді және олар Банк үшін маңызды болып табылады. Банк жыл сайынғы негізде Банктің </w:t>
      </w:r>
      <w:r w:rsidR="00607D98" w:rsidRPr="00042FBF">
        <w:rPr>
          <w:rFonts w:eastAsiaTheme="minorHAnsi"/>
          <w:lang w:val="kk-KZ" w:eastAsia="en-US"/>
        </w:rPr>
        <w:t>тұрақты</w:t>
      </w:r>
      <w:r w:rsidR="000A5A49" w:rsidRPr="00042FBF">
        <w:rPr>
          <w:rFonts w:eastAsiaTheme="minorHAnsi"/>
          <w:lang w:val="kk-KZ" w:eastAsia="en-US"/>
        </w:rPr>
        <w:t xml:space="preserve"> даму саласындағы бастамаларын іске асыр</w:t>
      </w:r>
      <w:r w:rsidR="00607D98" w:rsidRPr="00042FBF">
        <w:rPr>
          <w:rFonts w:eastAsiaTheme="minorHAnsi"/>
          <w:lang w:val="kk-KZ" w:eastAsia="en-US"/>
        </w:rPr>
        <w:t xml:space="preserve">атын кезде </w:t>
      </w:r>
      <w:r w:rsidR="000A5A49" w:rsidRPr="00042FBF">
        <w:rPr>
          <w:rFonts w:eastAsiaTheme="minorHAnsi"/>
          <w:lang w:val="kk-KZ" w:eastAsia="en-US"/>
        </w:rPr>
        <w:t xml:space="preserve">ескерілетін елеулі тақырыптарды анықтау мақсатында мүдделі тараптардың пікірлеріне </w:t>
      </w:r>
      <w:r w:rsidR="00607D98" w:rsidRPr="00042FBF">
        <w:rPr>
          <w:rFonts w:eastAsiaTheme="minorHAnsi"/>
          <w:lang w:val="kk-KZ" w:eastAsia="en-US"/>
        </w:rPr>
        <w:t xml:space="preserve">сауал жүргізеді. </w:t>
      </w:r>
      <w:r w:rsidR="000A5A49" w:rsidRPr="00042FBF">
        <w:rPr>
          <w:rFonts w:eastAsiaTheme="minorHAnsi"/>
          <w:lang w:val="kk-KZ" w:eastAsia="en-US"/>
        </w:rPr>
        <w:t xml:space="preserve"> </w:t>
      </w:r>
    </w:p>
    <w:p w14:paraId="493145A8" w14:textId="2922A797" w:rsidR="00607D98" w:rsidRPr="00042FBF" w:rsidRDefault="00D36CD3" w:rsidP="00D36CD3">
      <w:pPr>
        <w:tabs>
          <w:tab w:val="left" w:pos="284"/>
        </w:tabs>
        <w:jc w:val="both"/>
        <w:rPr>
          <w:rFonts w:eastAsiaTheme="minorHAnsi"/>
          <w:lang w:val="kk-KZ" w:eastAsia="en-US"/>
        </w:rPr>
      </w:pPr>
      <w:r w:rsidRPr="00042FBF">
        <w:rPr>
          <w:rFonts w:eastAsiaTheme="minorHAnsi"/>
          <w:lang w:val="kk-KZ" w:eastAsia="en-US"/>
        </w:rPr>
        <w:t xml:space="preserve">14. </w:t>
      </w:r>
      <w:r w:rsidR="00607D98" w:rsidRPr="00042FBF">
        <w:rPr>
          <w:rFonts w:eastAsiaTheme="minorHAnsi"/>
          <w:lang w:val="kk-KZ" w:eastAsia="en-US"/>
        </w:rPr>
        <w:t>Банк экологиялық, әлеуметтік және басқарушылық аспектілер бойынша егжей-тегжейлі деректерді ұсына отырып, тұрақты даму саласындағы өз қызметі туралы ақпаратты жария етуге кешенді тәсілді қамтамасыз етеді. Тұрақты даму туралы есепті дайындау экологиялық, әлеуметтік және корпоративтік басқару саласындағы ақпаратты жария ету жөніндегі стандарттарды ескере отырып, төмендегілерді қоса алғанда, бірақ олармен шектелмей жүзеге асырылады:</w:t>
      </w:r>
    </w:p>
    <w:p w14:paraId="6ECD7FFF" w14:textId="46CF2121" w:rsidR="00607D98" w:rsidRPr="00042FBF" w:rsidRDefault="00607D98" w:rsidP="00607D98">
      <w:pPr>
        <w:numPr>
          <w:ilvl w:val="0"/>
          <w:numId w:val="2"/>
        </w:numPr>
        <w:tabs>
          <w:tab w:val="left" w:pos="284"/>
          <w:tab w:val="left" w:pos="851"/>
        </w:tabs>
        <w:contextualSpacing/>
        <w:jc w:val="both"/>
        <w:rPr>
          <w:rFonts w:eastAsiaTheme="minorHAnsi" w:cstheme="minorBidi"/>
          <w:szCs w:val="22"/>
          <w:lang w:val="kk-KZ"/>
        </w:rPr>
      </w:pPr>
      <w:r w:rsidRPr="00042FBF">
        <w:rPr>
          <w:rFonts w:eastAsiaTheme="minorHAnsi" w:cstheme="minorBidi"/>
          <w:szCs w:val="22"/>
          <w:lang w:val="kk-KZ"/>
        </w:rPr>
        <w:t>Есептілік жөніндегі жаһандық бастаманы тұрақты дамыту саласындағы есептілік жөніндегі нұсқау (Global Reporting Initiative, GRI);</w:t>
      </w:r>
    </w:p>
    <w:p w14:paraId="5CB448AE" w14:textId="770976C8" w:rsidR="00607D98" w:rsidRPr="00042FBF" w:rsidRDefault="00607D98" w:rsidP="00607D98">
      <w:pPr>
        <w:numPr>
          <w:ilvl w:val="0"/>
          <w:numId w:val="2"/>
        </w:numPr>
        <w:tabs>
          <w:tab w:val="left" w:pos="284"/>
          <w:tab w:val="left" w:pos="851"/>
        </w:tabs>
        <w:contextualSpacing/>
        <w:jc w:val="both"/>
        <w:rPr>
          <w:rFonts w:eastAsiaTheme="minorHAnsi" w:cstheme="minorBidi"/>
          <w:szCs w:val="22"/>
          <w:lang w:val="kk-KZ"/>
        </w:rPr>
      </w:pPr>
      <w:r w:rsidRPr="00042FBF">
        <w:rPr>
          <w:rFonts w:eastAsiaTheme="minorHAnsi" w:cstheme="minorBidi"/>
          <w:szCs w:val="22"/>
          <w:lang w:val="kk-KZ"/>
        </w:rPr>
        <w:t>Коммерциялық банктер мен АТ-сектор компанияларына арналған Sustainability Accounting Standards Board (SASB) есептілік стандарттары;</w:t>
      </w:r>
    </w:p>
    <w:p w14:paraId="0B551C8C" w14:textId="1642DFA7" w:rsidR="00607D98" w:rsidRPr="00042FBF" w:rsidRDefault="00607D98" w:rsidP="00607D98">
      <w:pPr>
        <w:numPr>
          <w:ilvl w:val="0"/>
          <w:numId w:val="2"/>
        </w:numPr>
        <w:tabs>
          <w:tab w:val="left" w:pos="284"/>
          <w:tab w:val="left" w:pos="851"/>
        </w:tabs>
        <w:contextualSpacing/>
        <w:jc w:val="both"/>
        <w:rPr>
          <w:rFonts w:eastAsiaTheme="minorHAnsi" w:cstheme="minorBidi"/>
          <w:szCs w:val="22"/>
          <w:lang w:val="kk-KZ"/>
        </w:rPr>
      </w:pPr>
      <w:r w:rsidRPr="00042FBF">
        <w:rPr>
          <w:rFonts w:eastAsiaTheme="minorHAnsi" w:cstheme="minorBidi"/>
          <w:szCs w:val="22"/>
          <w:lang w:val="kk-KZ"/>
        </w:rPr>
        <w:t>Қаржылық тұрақтылық жөніндегі кеңес жанындағы климаттың өзгеруіне байланысты қаржылық ақпаратты жария ету мәселелері жөніндегі жұмыс тобының ұсыныстары (Task force on Climaterelated Financial Disclosures, TCFD);</w:t>
      </w:r>
    </w:p>
    <w:p w14:paraId="3A5E20AF" w14:textId="4DCE8BDC" w:rsidR="00607D98" w:rsidRPr="00042FBF" w:rsidRDefault="00607D98" w:rsidP="00607D98">
      <w:pPr>
        <w:numPr>
          <w:ilvl w:val="0"/>
          <w:numId w:val="2"/>
        </w:numPr>
        <w:tabs>
          <w:tab w:val="left" w:pos="284"/>
          <w:tab w:val="left" w:pos="851"/>
        </w:tabs>
        <w:contextualSpacing/>
        <w:jc w:val="both"/>
        <w:rPr>
          <w:rFonts w:eastAsiaTheme="minorHAnsi" w:cstheme="minorBidi"/>
          <w:szCs w:val="22"/>
          <w:lang w:val="kk-KZ"/>
        </w:rPr>
      </w:pPr>
      <w:r w:rsidRPr="00042FBF">
        <w:rPr>
          <w:rFonts w:eastAsiaTheme="minorHAnsi" w:cstheme="minorBidi"/>
          <w:szCs w:val="22"/>
          <w:lang w:val="kk-KZ"/>
        </w:rPr>
        <w:t>S1/S2 қаржылық есептілігінің халықаралық стандарттары (IFRS S1/S2).</w:t>
      </w:r>
    </w:p>
    <w:p w14:paraId="416A29A7" w14:textId="364FB36B" w:rsidR="00607D98" w:rsidRPr="00042FBF" w:rsidRDefault="00607D98" w:rsidP="00D36CD3">
      <w:pPr>
        <w:pStyle w:val="ad"/>
        <w:tabs>
          <w:tab w:val="left" w:pos="426"/>
        </w:tabs>
        <w:ind w:left="0"/>
        <w:jc w:val="both"/>
        <w:rPr>
          <w:rFonts w:eastAsiaTheme="minorHAnsi"/>
          <w:lang w:val="kk-KZ" w:eastAsia="en-US"/>
        </w:rPr>
      </w:pPr>
      <w:r w:rsidRPr="00042FBF">
        <w:rPr>
          <w:rFonts w:eastAsiaTheme="minorHAnsi"/>
          <w:lang w:val="kk-KZ" w:eastAsia="en-US"/>
        </w:rPr>
        <w:t xml:space="preserve">15. 2024 жылғы қыркүйекте Банкке S&amp;P Global Corporate Sustainability Assessment (S&amp;P Global CSA) </w:t>
      </w:r>
      <w:r w:rsidR="002650A7" w:rsidRPr="00042FBF">
        <w:rPr>
          <w:rFonts w:eastAsiaTheme="minorHAnsi"/>
          <w:lang w:val="kk-KZ" w:eastAsia="en-US"/>
        </w:rPr>
        <w:t>аясында</w:t>
      </w:r>
      <w:r w:rsidRPr="00042FBF">
        <w:rPr>
          <w:rFonts w:eastAsiaTheme="minorHAnsi"/>
          <w:lang w:val="kk-KZ" w:eastAsia="en-US"/>
        </w:rPr>
        <w:t xml:space="preserve"> 61 балл (100-ден) берілді, бұл Қазақстан Республикасының екінші деңгейдегі банктері арасында ең жақсы нәтиже болды. Банк Тұрақты даму саясатының стратегиялық мақсаты мен міндеттерін орындау есебінен өзінің ESG-рейтингін сақтауға және жақсартуға ниетті.</w:t>
      </w:r>
    </w:p>
    <w:p w14:paraId="617B7F29" w14:textId="6389CF82" w:rsidR="00B25168" w:rsidRPr="00042FBF" w:rsidRDefault="00723021">
      <w:pPr>
        <w:pStyle w:val="1"/>
        <w:rPr>
          <w:color w:val="auto"/>
          <w:lang w:val="kk-KZ"/>
        </w:rPr>
      </w:pPr>
      <w:bookmarkStart w:id="27" w:name="_Toc138339002"/>
      <w:bookmarkStart w:id="28" w:name="_Toc139468092"/>
      <w:bookmarkStart w:id="29" w:name="_Toc139468235"/>
      <w:bookmarkStart w:id="30" w:name="_Toc140151308"/>
      <w:bookmarkStart w:id="31" w:name="_Toc140151445"/>
      <w:bookmarkStart w:id="32" w:name="_Toc140151874"/>
      <w:bookmarkStart w:id="33" w:name="_Toc140151898"/>
      <w:bookmarkStart w:id="34" w:name="_Toc140152149"/>
      <w:bookmarkStart w:id="35" w:name="_Toc149232897"/>
      <w:bookmarkStart w:id="36" w:name="_Toc180407831"/>
      <w:bookmarkStart w:id="37" w:name="_Toc199831602"/>
      <w:r w:rsidRPr="00042FBF">
        <w:rPr>
          <w:color w:val="auto"/>
          <w:lang w:val="kk-KZ"/>
        </w:rPr>
        <w:t>4</w:t>
      </w:r>
      <w:r w:rsidR="002650A7" w:rsidRPr="00042FBF">
        <w:rPr>
          <w:color w:val="auto"/>
          <w:lang w:val="kk-KZ"/>
        </w:rPr>
        <w:t>-тарау</w:t>
      </w:r>
      <w:r w:rsidRPr="00042FBF">
        <w:rPr>
          <w:color w:val="auto"/>
          <w:lang w:val="kk-KZ"/>
        </w:rPr>
        <w:t xml:space="preserve">. </w:t>
      </w:r>
      <w:bookmarkEnd w:id="27"/>
      <w:bookmarkEnd w:id="28"/>
      <w:bookmarkEnd w:id="29"/>
      <w:bookmarkEnd w:id="30"/>
      <w:bookmarkEnd w:id="31"/>
      <w:bookmarkEnd w:id="32"/>
      <w:bookmarkEnd w:id="33"/>
      <w:bookmarkEnd w:id="34"/>
      <w:bookmarkEnd w:id="35"/>
      <w:bookmarkEnd w:id="36"/>
      <w:bookmarkEnd w:id="37"/>
      <w:r w:rsidR="002650A7" w:rsidRPr="00042FBF">
        <w:rPr>
          <w:rStyle w:val="af9"/>
          <w:lang w:val="kk-KZ"/>
        </w:rPr>
        <w:t>Қаражатты пайдалану</w:t>
      </w:r>
    </w:p>
    <w:p w14:paraId="11F50453" w14:textId="683E1607" w:rsidR="002650A7" w:rsidRPr="00042FBF" w:rsidRDefault="00D36CD3" w:rsidP="00D36CD3">
      <w:pPr>
        <w:pStyle w:val="ad"/>
        <w:tabs>
          <w:tab w:val="left" w:pos="284"/>
          <w:tab w:val="left" w:pos="426"/>
        </w:tabs>
        <w:ind w:left="0"/>
        <w:jc w:val="both"/>
        <w:rPr>
          <w:rFonts w:eastAsiaTheme="majorEastAsia"/>
          <w:lang w:val="kk-KZ"/>
        </w:rPr>
      </w:pPr>
      <w:r w:rsidRPr="00042FBF">
        <w:rPr>
          <w:rFonts w:eastAsiaTheme="majorEastAsia"/>
          <w:lang w:val="kk-KZ"/>
        </w:rPr>
        <w:t xml:space="preserve">16. </w:t>
      </w:r>
      <w:r w:rsidR="002650A7" w:rsidRPr="00042FBF">
        <w:rPr>
          <w:rFonts w:eastAsiaTheme="majorEastAsia"/>
          <w:lang w:val="kk-KZ"/>
        </w:rPr>
        <w:t>«Жасыл» облигацияларды шығарудан түсетін барлық түсімдер «ірі бизнес» сегментінің бизнес-клиенттерінің қолайлы «жасыл» жобаларын қаржыландыруға немесе қайта қаржыландыруға (ішінара немесе толық) ғана бағытталады. Қайта қаржыландыратын кезде (ішінара немесе толық) Банк қайта қаржыландыруға дейін кемінде 3 жыл қаржыландырылған қолайлы «жасыл» жобаларға артықшылық береді.</w:t>
      </w:r>
    </w:p>
    <w:p w14:paraId="560A60E2" w14:textId="0814585E" w:rsidR="002650A7" w:rsidRPr="00042FBF" w:rsidRDefault="002650A7" w:rsidP="00D36CD3">
      <w:pPr>
        <w:pStyle w:val="ad"/>
        <w:tabs>
          <w:tab w:val="left" w:pos="284"/>
          <w:tab w:val="left" w:pos="426"/>
        </w:tabs>
        <w:ind w:left="0"/>
        <w:jc w:val="both"/>
        <w:rPr>
          <w:rFonts w:eastAsiaTheme="majorEastAsia"/>
          <w:lang w:val="kk-KZ"/>
        </w:rPr>
      </w:pPr>
      <w:r w:rsidRPr="00042FBF">
        <w:rPr>
          <w:rFonts w:eastAsiaTheme="majorEastAsia"/>
          <w:lang w:val="kk-KZ"/>
        </w:rPr>
        <w:t xml:space="preserve">17. «Жасыл» облигацияларды шығарудан түсетін түсімдер 1-кестеде келтірілген сипаттамаға және өлшемдерге сәйкес (бұдан кейін – қолайлы «жасыл» жобалар) жаңартылатын энергия сияқты бағыттар бойынша жобалардың келесі санаттарын энергия тиімділігі, ластануды болдырмау және оны бақылау, табиғи ресурстарды экологиялық орнықты басқару және жерді пайдалану, жер және су биологиялық </w:t>
      </w:r>
      <w:r w:rsidRPr="00042FBF">
        <w:rPr>
          <w:rFonts w:eastAsiaTheme="majorEastAsia"/>
          <w:lang w:val="kk-KZ"/>
        </w:rPr>
        <w:lastRenderedPageBreak/>
        <w:t>әртүрлілігін сақтау, экологиялық таза көлік, су ресурстары мен сарқынды суларды орнықты басқару, климаттың өзгеруіне бейімделу, жасыл ғимараттар мен өнімдер, өндірістік технологиялар және айналмалы экономикаға бейімделген процестерді қаржыландыруға немесе қайта қаржыландыруға жіберіледі.</w:t>
      </w:r>
    </w:p>
    <w:p w14:paraId="617B7F2C" w14:textId="3482BF9E" w:rsidR="00B25168" w:rsidRPr="00042FBF" w:rsidRDefault="002650A7">
      <w:pPr>
        <w:pStyle w:val="ad"/>
        <w:ind w:left="567"/>
        <w:jc w:val="right"/>
        <w:rPr>
          <w:rFonts w:eastAsiaTheme="majorEastAsia"/>
          <w:i/>
          <w:iCs/>
          <w:lang w:val="kk-KZ"/>
        </w:rPr>
      </w:pPr>
      <w:r w:rsidRPr="00042FBF">
        <w:rPr>
          <w:rFonts w:eastAsiaTheme="majorEastAsia"/>
          <w:i/>
          <w:iCs/>
          <w:lang w:val="kk-KZ"/>
        </w:rPr>
        <w:t>1-кесте.</w:t>
      </w:r>
      <w:r w:rsidR="00D050DD" w:rsidRPr="00042FBF">
        <w:rPr>
          <w:rFonts w:eastAsiaTheme="majorEastAsia"/>
          <w:i/>
          <w:iCs/>
          <w:lang w:val="kk-KZ"/>
        </w:rPr>
        <w:t xml:space="preserve"> Қолайлы «жасыл» жобалар.</w:t>
      </w:r>
    </w:p>
    <w:tbl>
      <w:tblPr>
        <w:tblW w:w="10485" w:type="dxa"/>
        <w:tblLayout w:type="fixed"/>
        <w:tblLook w:val="04A0" w:firstRow="1" w:lastRow="0" w:firstColumn="1" w:lastColumn="0" w:noHBand="0" w:noVBand="1"/>
      </w:tblPr>
      <w:tblGrid>
        <w:gridCol w:w="2262"/>
        <w:gridCol w:w="8223"/>
      </w:tblGrid>
      <w:tr w:rsidR="00B25168" w:rsidRPr="00042FBF" w14:paraId="617B7F2F" w14:textId="77777777">
        <w:trPr>
          <w:trHeight w:val="960"/>
        </w:trPr>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B7F2D" w14:textId="3D15824B" w:rsidR="00B25168" w:rsidRPr="00042FBF" w:rsidRDefault="00D050DD">
            <w:pPr>
              <w:jc w:val="center"/>
              <w:rPr>
                <w:color w:val="000000"/>
                <w:sz w:val="18"/>
                <w:szCs w:val="18"/>
                <w:lang w:val="kk-KZ"/>
              </w:rPr>
            </w:pPr>
            <w:r w:rsidRPr="00042FBF">
              <w:rPr>
                <w:color w:val="000000"/>
                <w:sz w:val="18"/>
                <w:szCs w:val="18"/>
                <w:lang w:val="kk-KZ"/>
              </w:rPr>
              <w:t xml:space="preserve">«Жасыл» жобалардың санаттары </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B7F2E" w14:textId="766B1ED5" w:rsidR="00B25168" w:rsidRPr="00042FBF" w:rsidRDefault="00D050DD">
            <w:pPr>
              <w:jc w:val="center"/>
              <w:rPr>
                <w:sz w:val="18"/>
                <w:szCs w:val="18"/>
                <w:lang w:val="kk-KZ"/>
              </w:rPr>
            </w:pPr>
            <w:r w:rsidRPr="00042FBF">
              <w:rPr>
                <w:sz w:val="18"/>
                <w:szCs w:val="18"/>
                <w:lang w:val="kk-KZ"/>
              </w:rPr>
              <w:t xml:space="preserve">Сәйкестік сипаттамасы мен критерийлері </w:t>
            </w:r>
          </w:p>
        </w:tc>
      </w:tr>
      <w:tr w:rsidR="00B25168" w:rsidRPr="00FC288A" w14:paraId="617B7F3B" w14:textId="77777777">
        <w:trPr>
          <w:trHeight w:val="1785"/>
        </w:trPr>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49C0B6F2" w14:textId="77777777" w:rsidR="00D050DD" w:rsidRPr="00042FBF" w:rsidRDefault="00D050DD">
            <w:pPr>
              <w:rPr>
                <w:color w:val="000000"/>
                <w:sz w:val="20"/>
                <w:szCs w:val="20"/>
                <w:lang w:val="kk-KZ"/>
              </w:rPr>
            </w:pPr>
            <w:r w:rsidRPr="00042FBF">
              <w:rPr>
                <w:color w:val="000000"/>
                <w:sz w:val="20"/>
                <w:szCs w:val="20"/>
                <w:lang w:val="kk-KZ"/>
              </w:rPr>
              <w:t>Жаңартылатын энергия</w:t>
            </w:r>
          </w:p>
          <w:p w14:paraId="617B7F31" w14:textId="77777777" w:rsidR="00B25168" w:rsidRPr="00042FBF" w:rsidRDefault="00B25168">
            <w:pPr>
              <w:rPr>
                <w:color w:val="000000"/>
                <w:sz w:val="20"/>
                <w:szCs w:val="20"/>
                <w:lang w:val="kk-KZ"/>
              </w:rPr>
            </w:pPr>
          </w:p>
          <w:p w14:paraId="617B7F32" w14:textId="77777777" w:rsidR="00B25168" w:rsidRPr="00042FBF" w:rsidRDefault="00723021">
            <w:pPr>
              <w:rPr>
                <w:color w:val="000000"/>
                <w:sz w:val="20"/>
                <w:szCs w:val="20"/>
                <w:lang w:val="kk-KZ"/>
              </w:rPr>
            </w:pPr>
            <w:r w:rsidRPr="00042FBF">
              <w:rPr>
                <w:noProof/>
              </w:rPr>
              <w:drawing>
                <wp:inline distT="0" distB="0" distL="0" distR="0" wp14:anchorId="617B7FF8" wp14:editId="617B7FF9">
                  <wp:extent cx="360045" cy="360045"/>
                  <wp:effectExtent l="0" t="0" r="0" b="0"/>
                  <wp:docPr id="1" name="Рисунок 1" descr="Изображение выглядит как текст, снимок экрана, логотип,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 снимок экрана, логотип, Шрифт&#10;&#10;Контент, сгенерированный ИИ, может содержать ошибки."/>
                          <pic:cNvPicPr>
                            <a:picLocks noChangeAspect="1" noChangeArrowheads="1"/>
                          </pic:cNvPicPr>
                        </pic:nvPicPr>
                        <pic:blipFill>
                          <a:blip r:embed="rId8"/>
                          <a:srcRect l="692" t="39705" r="87927" b="39374"/>
                          <a:stretch>
                            <a:fillRect/>
                          </a:stretch>
                        </pic:blipFill>
                        <pic:spPr bwMode="auto">
                          <a:xfrm>
                            <a:off x="0" y="0"/>
                            <a:ext cx="360045" cy="360045"/>
                          </a:xfrm>
                          <a:prstGeom prst="rect">
                            <a:avLst/>
                          </a:prstGeom>
                          <a:noFill/>
                        </pic:spPr>
                      </pic:pic>
                    </a:graphicData>
                  </a:graphic>
                </wp:inline>
              </w:drawing>
            </w:r>
            <w:r w:rsidRPr="00042FBF">
              <w:rPr>
                <w:color w:val="000000"/>
                <w:sz w:val="20"/>
                <w:szCs w:val="20"/>
                <w:lang w:val="kk-KZ"/>
              </w:rPr>
              <w:t xml:space="preserve"> </w:t>
            </w:r>
            <w:r w:rsidRPr="00042FBF">
              <w:rPr>
                <w:noProof/>
              </w:rPr>
              <w:drawing>
                <wp:inline distT="0" distB="0" distL="0" distR="0" wp14:anchorId="617B7FFA" wp14:editId="617B7FFB">
                  <wp:extent cx="372110" cy="360045"/>
                  <wp:effectExtent l="0" t="0" r="0" b="0"/>
                  <wp:docPr id="2" name="Изображение2" descr="Изображение выглядит как текст, снимок экрана, логотип,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Изображение выглядит как текст, снимок экрана, логотип, Шрифт&#10;&#10;Контент, сгенерированный ИИ, может содержать ошибки."/>
                          <pic:cNvPicPr>
                            <a:picLocks noChangeAspect="1" noChangeArrowheads="1"/>
                          </pic:cNvPicPr>
                        </pic:nvPicPr>
                        <pic:blipFill>
                          <a:blip r:embed="rId8"/>
                          <a:srcRect l="34674" t="39672" r="53564" b="38894"/>
                          <a:stretch>
                            <a:fillRect/>
                          </a:stretch>
                        </pic:blipFill>
                        <pic:spPr bwMode="auto">
                          <a:xfrm>
                            <a:off x="0" y="0"/>
                            <a:ext cx="372110" cy="360045"/>
                          </a:xfrm>
                          <a:prstGeom prst="rect">
                            <a:avLst/>
                          </a:prstGeom>
                          <a:noFill/>
                        </pic:spPr>
                      </pic:pic>
                    </a:graphicData>
                  </a:graphic>
                </wp:inline>
              </w:drawing>
            </w:r>
            <w:r w:rsidRPr="00042FBF">
              <w:rPr>
                <w:color w:val="000000"/>
                <w:sz w:val="20"/>
                <w:szCs w:val="20"/>
                <w:lang w:val="kk-KZ"/>
              </w:rPr>
              <w:t xml:space="preserve"> </w:t>
            </w:r>
            <w:r w:rsidRPr="00042FBF">
              <w:rPr>
                <w:noProof/>
              </w:rPr>
              <w:drawing>
                <wp:inline distT="0" distB="0" distL="0" distR="0" wp14:anchorId="617B7FFC" wp14:editId="617B7FFD">
                  <wp:extent cx="335280" cy="360045"/>
                  <wp:effectExtent l="0" t="0" r="0" b="0"/>
                  <wp:docPr id="3" name="Изображение3" descr="Изображение выглядит как текст, снимок экрана, логотип,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Изображение выглядит как текст, снимок экрана, логотип, Шрифт&#10;&#10;Контент, сгенерированный ИИ, может содержать ошибки."/>
                          <pic:cNvPicPr>
                            <a:picLocks noChangeAspect="1" noChangeArrowheads="1"/>
                          </pic:cNvPicPr>
                        </pic:nvPicPr>
                        <pic:blipFill>
                          <a:blip r:embed="rId8"/>
                          <a:srcRect l="1035" t="76437" r="88358" b="2141"/>
                          <a:stretch>
                            <a:fillRect/>
                          </a:stretch>
                        </pic:blipFill>
                        <pic:spPr bwMode="auto">
                          <a:xfrm>
                            <a:off x="0" y="0"/>
                            <a:ext cx="335280" cy="360045"/>
                          </a:xfrm>
                          <a:prstGeom prst="rect">
                            <a:avLst/>
                          </a:prstGeom>
                          <a:noFill/>
                        </pic:spPr>
                      </pic:pic>
                    </a:graphicData>
                  </a:graphic>
                </wp:inline>
              </w:drawing>
            </w:r>
          </w:p>
          <w:p w14:paraId="617B7F33" w14:textId="77777777" w:rsidR="00B25168" w:rsidRPr="00042FBF" w:rsidRDefault="00B25168">
            <w:pPr>
              <w:rPr>
                <w:color w:val="000000"/>
                <w:sz w:val="20"/>
                <w:szCs w:val="20"/>
                <w:lang w:val="kk-KZ"/>
              </w:rPr>
            </w:pPr>
          </w:p>
          <w:p w14:paraId="617B7F34" w14:textId="77777777" w:rsidR="00B25168" w:rsidRPr="00042FBF" w:rsidRDefault="00B25168">
            <w:pPr>
              <w:rPr>
                <w:color w:val="000000"/>
                <w:sz w:val="20"/>
                <w:szCs w:val="20"/>
                <w:lang w:val="kk-KZ"/>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14:paraId="617B7F35" w14:textId="127DF56C" w:rsidR="00B25168" w:rsidRPr="00042FBF" w:rsidRDefault="00D050DD">
            <w:pPr>
              <w:rPr>
                <w:sz w:val="20"/>
                <w:szCs w:val="20"/>
                <w:lang w:val="kk-KZ"/>
              </w:rPr>
            </w:pPr>
            <w:r w:rsidRPr="00042FBF">
              <w:rPr>
                <w:sz w:val="20"/>
                <w:szCs w:val="20"/>
                <w:lang w:val="kk-KZ"/>
              </w:rPr>
              <w:t>Жаңартылатын энергия көздерін салуға, әзірлеуге, сатып алуға, қызмет көрсетуге және пайдалануға жасал</w:t>
            </w:r>
            <w:r w:rsidR="00FA1C85" w:rsidRPr="00042FBF">
              <w:rPr>
                <w:sz w:val="20"/>
                <w:szCs w:val="20"/>
                <w:lang w:val="kk-KZ"/>
              </w:rPr>
              <w:t xml:space="preserve">атын </w:t>
            </w:r>
            <w:r w:rsidRPr="00042FBF">
              <w:rPr>
                <w:sz w:val="20"/>
                <w:szCs w:val="20"/>
                <w:lang w:val="kk-KZ"/>
              </w:rPr>
              <w:t>инвестициялар, оның ішінде:</w:t>
            </w:r>
          </w:p>
          <w:p w14:paraId="220A6DE5" w14:textId="73E0F4D7" w:rsidR="00D050DD" w:rsidRPr="00042FBF" w:rsidRDefault="00D050DD" w:rsidP="00265670">
            <w:pPr>
              <w:pStyle w:val="ad"/>
              <w:numPr>
                <w:ilvl w:val="0"/>
                <w:numId w:val="8"/>
              </w:numPr>
              <w:ind w:left="527" w:hanging="357"/>
              <w:jc w:val="both"/>
              <w:rPr>
                <w:sz w:val="20"/>
                <w:szCs w:val="20"/>
                <w:lang w:val="kk-KZ"/>
              </w:rPr>
            </w:pPr>
            <w:r w:rsidRPr="00042FBF">
              <w:rPr>
                <w:sz w:val="20"/>
                <w:szCs w:val="20"/>
                <w:lang w:val="kk-KZ"/>
              </w:rPr>
              <w:t>Жел энергиясы, күн энергиясы, бұл кезде жаңартылмайтын көздерден объектідегі электр энергиясының үлесі 15%-дан аспайды</w:t>
            </w:r>
          </w:p>
          <w:p w14:paraId="5084D0E3" w14:textId="32491469" w:rsidR="00D050DD" w:rsidRPr="00042FBF" w:rsidRDefault="00D050DD" w:rsidP="00265670">
            <w:pPr>
              <w:pStyle w:val="ad"/>
              <w:numPr>
                <w:ilvl w:val="0"/>
                <w:numId w:val="3"/>
              </w:numPr>
              <w:ind w:left="527" w:hanging="357"/>
              <w:jc w:val="both"/>
              <w:rPr>
                <w:sz w:val="20"/>
                <w:szCs w:val="20"/>
                <w:lang w:val="kk-KZ"/>
              </w:rPr>
            </w:pPr>
            <w:r w:rsidRPr="00042FBF">
              <w:rPr>
                <w:sz w:val="20"/>
                <w:szCs w:val="20"/>
                <w:lang w:val="kk-KZ"/>
              </w:rPr>
              <w:t>Тікелей шығарындылары кемінде 100 г СО2/кВт-сағ болатын геотермальдық энергия, генерация объектілері (электрмен және жылумен жабдықтау) (электр жылу сорғыларын пайдаланған жағдайда - салқындату агентінің жаһандық жылыну әлеуеті 700 мәнінен аспайды).</w:t>
            </w:r>
          </w:p>
          <w:p w14:paraId="449E93EF" w14:textId="4106F284" w:rsidR="002A3978" w:rsidRPr="00042FBF" w:rsidRDefault="002A3978" w:rsidP="00265670">
            <w:pPr>
              <w:pStyle w:val="ad"/>
              <w:numPr>
                <w:ilvl w:val="0"/>
                <w:numId w:val="3"/>
              </w:numPr>
              <w:ind w:left="527" w:hanging="357"/>
              <w:jc w:val="both"/>
              <w:rPr>
                <w:color w:val="000000" w:themeColor="text1"/>
                <w:sz w:val="20"/>
                <w:szCs w:val="20"/>
                <w:lang w:val="kk-KZ"/>
              </w:rPr>
            </w:pPr>
            <w:r w:rsidRPr="00042FBF">
              <w:rPr>
                <w:sz w:val="20"/>
                <w:szCs w:val="20"/>
                <w:lang w:val="kk-KZ"/>
              </w:rPr>
              <w:t>Гидроэнергетика, меншікті қуаты (объектінің номиналды қуатының су қоймасы бетінің ауданына қатынасы) &gt; 10 Вт/м2, немесе өмірлік цикл ішінде тікелей шығарындылары кем объектілер: 2020 жылға дейін пайдалануға берілген объектілер бойынша – 100 гСО2е/кВт-сағ; 2020 жылдан бастап пайдалануға берілген объектілер бойынша – 50 гСО2е/кВт-сағ.</w:t>
            </w:r>
          </w:p>
          <w:p w14:paraId="1CAE6A15" w14:textId="3EB72136" w:rsidR="002A3978" w:rsidRPr="00042FBF" w:rsidRDefault="002A3978" w:rsidP="00265670">
            <w:pPr>
              <w:pStyle w:val="ad"/>
              <w:numPr>
                <w:ilvl w:val="0"/>
                <w:numId w:val="3"/>
              </w:numPr>
              <w:ind w:left="527" w:hanging="357"/>
              <w:jc w:val="both"/>
              <w:rPr>
                <w:color w:val="000000" w:themeColor="text1"/>
                <w:sz w:val="20"/>
                <w:szCs w:val="20"/>
                <w:lang w:val="kk-KZ"/>
              </w:rPr>
            </w:pPr>
            <w:r w:rsidRPr="00042FBF">
              <w:rPr>
                <w:sz w:val="20"/>
                <w:szCs w:val="20"/>
                <w:lang w:val="kk-KZ"/>
              </w:rPr>
              <w:t xml:space="preserve">Биоэнергия. Пайдаланылған биомассадан энергия алу үшін ПГ шығарындылары бүкіл өмірлік цикл ішінде көмірдің базалық деңгейінен (яғни электр энергиясының көмір өндірісінен шығарындылардан немесе қазба отынның халықаралық танылған компараторының деңгейінен) кемінде 80% төмен болуы тиіс; ал биоотын халықаралық-танылған және ұлттық стандарттарға немесе ISCC PLUS, Тұрақты биоматериалдар (RSB Food Security Asessment Guidelines) бойынша дөңгелек үстел ағзық-түлік қауіпсіздігін бағалау басшылығы мен стандарттары,  «Орман қамқоршылық кеңесі» (FSC), «Тұрақты ауыл шаруашылығы стандарты» (SAS) және т.б.сияқты биоотын/биожөнімді сертификаттау </w:t>
            </w:r>
            <w:r w:rsidR="005E6252" w:rsidRPr="00042FBF">
              <w:rPr>
                <w:sz w:val="20"/>
                <w:szCs w:val="20"/>
                <w:lang w:val="kk-KZ"/>
              </w:rPr>
              <w:t>сұлбаларына</w:t>
            </w:r>
            <w:r w:rsidRPr="00042FBF">
              <w:rPr>
                <w:sz w:val="20"/>
                <w:szCs w:val="20"/>
                <w:lang w:val="kk-KZ"/>
              </w:rPr>
              <w:t xml:space="preserve"> сәйкес экологиялық тұрақты әдістермен құрылған шикізаттан алынуы тиіс</w:t>
            </w:r>
            <w:r w:rsidR="005E6252" w:rsidRPr="00042FBF">
              <w:rPr>
                <w:sz w:val="20"/>
                <w:szCs w:val="20"/>
                <w:lang w:val="kk-KZ"/>
              </w:rPr>
              <w:t>.</w:t>
            </w:r>
            <w:r w:rsidRPr="00042FBF">
              <w:rPr>
                <w:sz w:val="20"/>
                <w:szCs w:val="20"/>
                <w:lang w:val="kk-KZ"/>
              </w:rPr>
              <w:t xml:space="preserve">  </w:t>
            </w:r>
          </w:p>
          <w:p w14:paraId="617B7F3A" w14:textId="5BEE090B" w:rsidR="00B25168" w:rsidRPr="00042FBF" w:rsidRDefault="005E6252" w:rsidP="00265670">
            <w:pPr>
              <w:pStyle w:val="ad"/>
              <w:numPr>
                <w:ilvl w:val="0"/>
                <w:numId w:val="3"/>
              </w:numPr>
              <w:ind w:left="527" w:hanging="357"/>
              <w:jc w:val="both"/>
              <w:rPr>
                <w:sz w:val="20"/>
                <w:szCs w:val="20"/>
                <w:lang w:val="kk-KZ"/>
              </w:rPr>
            </w:pPr>
            <w:r w:rsidRPr="00042FBF">
              <w:rPr>
                <w:sz w:val="20"/>
                <w:szCs w:val="20"/>
                <w:lang w:val="kk-KZ"/>
              </w:rPr>
              <w:t xml:space="preserve">Жаңартылатын көздерден энергия беру және тарату инфрақұрылымы төмен көміртекті энергияның шекті деңгейіне (100 гСО2е/кВт-сағ) түсетін жаңартылатын көздерден энергия өндіру жөніндегі объектілерді қосуды </w:t>
            </w:r>
            <w:r w:rsidR="00265670" w:rsidRPr="00042FBF">
              <w:rPr>
                <w:sz w:val="20"/>
                <w:szCs w:val="20"/>
                <w:lang w:val="kk-KZ"/>
              </w:rPr>
              <w:t>қарастырады</w:t>
            </w:r>
            <w:r w:rsidRPr="00042FBF">
              <w:rPr>
                <w:sz w:val="20"/>
                <w:szCs w:val="20"/>
                <w:lang w:val="kk-KZ"/>
              </w:rPr>
              <w:t>.</w:t>
            </w:r>
          </w:p>
        </w:tc>
      </w:tr>
      <w:tr w:rsidR="00B25168" w:rsidRPr="00FC288A" w14:paraId="617B7F42" w14:textId="77777777">
        <w:trPr>
          <w:trHeight w:val="2278"/>
        </w:trPr>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5B2DD6CF" w14:textId="145B6296" w:rsidR="00265670" w:rsidRPr="00042FBF" w:rsidRDefault="00265670">
            <w:pPr>
              <w:rPr>
                <w:sz w:val="20"/>
                <w:szCs w:val="20"/>
                <w:lang w:val="kk-KZ"/>
              </w:rPr>
            </w:pPr>
            <w:r w:rsidRPr="00042FBF">
              <w:rPr>
                <w:sz w:val="20"/>
                <w:szCs w:val="20"/>
                <w:lang w:val="kk-KZ"/>
              </w:rPr>
              <w:t>Энергия тиімділік</w:t>
            </w:r>
          </w:p>
          <w:p w14:paraId="617B7F3D" w14:textId="77777777" w:rsidR="00B25168" w:rsidRPr="00042FBF" w:rsidRDefault="00B25168">
            <w:pPr>
              <w:rPr>
                <w:color w:val="0070C0"/>
                <w:sz w:val="20"/>
                <w:szCs w:val="20"/>
                <w:lang w:val="kk-KZ"/>
              </w:rPr>
            </w:pPr>
          </w:p>
          <w:p w14:paraId="617B7F3E" w14:textId="77777777" w:rsidR="00B25168" w:rsidRPr="00042FBF" w:rsidRDefault="00723021">
            <w:pPr>
              <w:rPr>
                <w:color w:val="0070C0"/>
                <w:sz w:val="20"/>
                <w:szCs w:val="20"/>
                <w:lang w:val="kk-KZ"/>
              </w:rPr>
            </w:pPr>
            <w:r w:rsidRPr="00042FBF">
              <w:rPr>
                <w:noProof/>
              </w:rPr>
              <w:drawing>
                <wp:inline distT="0" distB="0" distL="0" distR="0" wp14:anchorId="617B7FFE" wp14:editId="617B7FFF">
                  <wp:extent cx="372110" cy="360045"/>
                  <wp:effectExtent l="0" t="0" r="0" b="0"/>
                  <wp:docPr id="4" name="Изображение4" descr="Изображение выглядит как текст, снимок экрана, логотип,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Изображение выглядит как текст, снимок экрана, логотип, Шрифт&#10;&#10;Контент, сгенерированный ИИ, может содержать ошибки."/>
                          <pic:cNvPicPr>
                            <a:picLocks noChangeAspect="1" noChangeArrowheads="1"/>
                          </pic:cNvPicPr>
                        </pic:nvPicPr>
                        <pic:blipFill>
                          <a:blip r:embed="rId8"/>
                          <a:srcRect l="34674" t="39672" r="53564" b="38894"/>
                          <a:stretch>
                            <a:fillRect/>
                          </a:stretch>
                        </pic:blipFill>
                        <pic:spPr bwMode="auto">
                          <a:xfrm>
                            <a:off x="0" y="0"/>
                            <a:ext cx="372110" cy="360045"/>
                          </a:xfrm>
                          <a:prstGeom prst="rect">
                            <a:avLst/>
                          </a:prstGeom>
                          <a:noFill/>
                        </pic:spPr>
                      </pic:pic>
                    </a:graphicData>
                  </a:graphic>
                </wp:inline>
              </w:drawing>
            </w:r>
            <w:r w:rsidRPr="00042FBF">
              <w:rPr>
                <w:color w:val="0070C0"/>
                <w:sz w:val="20"/>
                <w:szCs w:val="20"/>
                <w:lang w:val="kk-KZ"/>
              </w:rPr>
              <w:t xml:space="preserve"> </w:t>
            </w:r>
            <w:r w:rsidRPr="00042FBF">
              <w:rPr>
                <w:noProof/>
              </w:rPr>
              <w:drawing>
                <wp:inline distT="0" distB="0" distL="0" distR="0" wp14:anchorId="617B8000" wp14:editId="617B8001">
                  <wp:extent cx="335280" cy="360045"/>
                  <wp:effectExtent l="0" t="0" r="0" b="0"/>
                  <wp:docPr id="5" name="Изображение5" descr="Изображение выглядит как текст, снимок экрана, логотип,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descr="Изображение выглядит как текст, снимок экрана, логотип, Шрифт&#10;&#10;Контент, сгенерированный ИИ, может содержать ошибки."/>
                          <pic:cNvPicPr>
                            <a:picLocks noChangeAspect="1" noChangeArrowheads="1"/>
                          </pic:cNvPicPr>
                        </pic:nvPicPr>
                        <pic:blipFill>
                          <a:blip r:embed="rId8"/>
                          <a:srcRect l="1035" t="76437" r="88358" b="2141"/>
                          <a:stretch>
                            <a:fillRect/>
                          </a:stretch>
                        </pic:blipFill>
                        <pic:spPr bwMode="auto">
                          <a:xfrm>
                            <a:off x="0" y="0"/>
                            <a:ext cx="335280" cy="360045"/>
                          </a:xfrm>
                          <a:prstGeom prst="rect">
                            <a:avLst/>
                          </a:prstGeom>
                          <a:noFill/>
                        </pic:spPr>
                      </pic:pic>
                    </a:graphicData>
                  </a:graphic>
                </wp:inline>
              </w:drawing>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14:paraId="63D5EA25" w14:textId="50A425FA" w:rsidR="00265670" w:rsidRPr="00042FBF" w:rsidRDefault="00265670">
            <w:pPr>
              <w:rPr>
                <w:sz w:val="20"/>
                <w:szCs w:val="20"/>
                <w:lang w:val="kk-KZ"/>
              </w:rPr>
            </w:pPr>
            <w:r w:rsidRPr="00042FBF">
              <w:rPr>
                <w:sz w:val="20"/>
                <w:szCs w:val="20"/>
                <w:lang w:val="kk-KZ"/>
              </w:rPr>
              <w:t>Энергия мен ресурстарды ұтымды тұтынуға жасал</w:t>
            </w:r>
            <w:r w:rsidR="00FA1C85" w:rsidRPr="00042FBF">
              <w:rPr>
                <w:sz w:val="20"/>
                <w:szCs w:val="20"/>
                <w:lang w:val="kk-KZ"/>
              </w:rPr>
              <w:t xml:space="preserve">атын </w:t>
            </w:r>
            <w:r w:rsidRPr="00042FBF">
              <w:rPr>
                <w:sz w:val="20"/>
                <w:szCs w:val="20"/>
                <w:lang w:val="kk-KZ"/>
              </w:rPr>
              <w:t>инвестициялар, оның ішінде:</w:t>
            </w:r>
          </w:p>
          <w:p w14:paraId="56393531" w14:textId="76BD219E" w:rsidR="00265670" w:rsidRPr="00042FBF" w:rsidRDefault="00265670" w:rsidP="00E914EC">
            <w:pPr>
              <w:pStyle w:val="ad"/>
              <w:numPr>
                <w:ilvl w:val="0"/>
                <w:numId w:val="3"/>
              </w:numPr>
              <w:ind w:left="527" w:hanging="357"/>
              <w:jc w:val="both"/>
              <w:rPr>
                <w:sz w:val="20"/>
                <w:szCs w:val="20"/>
                <w:lang w:val="kk-KZ"/>
              </w:rPr>
            </w:pPr>
            <w:r w:rsidRPr="00042FBF">
              <w:rPr>
                <w:sz w:val="20"/>
                <w:szCs w:val="20"/>
                <w:lang w:val="kk-KZ"/>
              </w:rPr>
              <w:t xml:space="preserve">Әртүрлі секторларда энергияны ұтымды тұтынуды арттыру, мысалы, базалық деңгеймен салыстырғанда кемінде 30% энергия үнемдеуге немесе 30% ПГ шығарындыларының алдын алуға/азайтуға қолжеткізуді көздейтін жылу жүйелерін, тоңазытқыш қондырғыларын, жарықтандыру жабдықтарын және т.б. энергия үнемдеуді қамтитын ғимараттарды </w:t>
            </w:r>
            <w:r w:rsidR="00E914EC" w:rsidRPr="00042FBF">
              <w:rPr>
                <w:sz w:val="20"/>
                <w:szCs w:val="20"/>
                <w:lang w:val="kk-KZ"/>
              </w:rPr>
              <w:t xml:space="preserve">қайта салу. </w:t>
            </w:r>
          </w:p>
          <w:p w14:paraId="617B7F41" w14:textId="708D61BC" w:rsidR="00B25168" w:rsidRPr="00042FBF" w:rsidRDefault="00E914EC" w:rsidP="00E914EC">
            <w:pPr>
              <w:pStyle w:val="ad"/>
              <w:numPr>
                <w:ilvl w:val="0"/>
                <w:numId w:val="3"/>
              </w:numPr>
              <w:ind w:left="527" w:hanging="357"/>
              <w:jc w:val="both"/>
              <w:rPr>
                <w:sz w:val="20"/>
                <w:szCs w:val="20"/>
                <w:lang w:val="kk-KZ"/>
              </w:rPr>
            </w:pPr>
            <w:r w:rsidRPr="00042FBF">
              <w:rPr>
                <w:sz w:val="20"/>
                <w:szCs w:val="20"/>
                <w:lang w:val="kk-KZ"/>
              </w:rPr>
              <w:t>Электр энергиясының ысырабын базалық деңгеймен салыстырғанда кемінде 10% төмендетуді көздейтін энергияны беру және тарату желілерінде энергияны ұтымды тұтыну.</w:t>
            </w:r>
          </w:p>
        </w:tc>
      </w:tr>
      <w:tr w:rsidR="00B25168" w:rsidRPr="00FC288A" w14:paraId="617B7F4A" w14:textId="77777777">
        <w:trPr>
          <w:trHeight w:val="1020"/>
        </w:trPr>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617B7F43" w14:textId="2ED689F7" w:rsidR="00B25168" w:rsidRPr="00042FBF" w:rsidRDefault="00E914EC">
            <w:pPr>
              <w:rPr>
                <w:sz w:val="20"/>
                <w:szCs w:val="20"/>
                <w:lang w:val="kk-KZ"/>
              </w:rPr>
            </w:pPr>
            <w:r w:rsidRPr="00042FBF">
              <w:rPr>
                <w:sz w:val="20"/>
                <w:szCs w:val="20"/>
                <w:lang w:val="kk-KZ"/>
              </w:rPr>
              <w:t>Ластанудың алдын алу және оны бақылау</w:t>
            </w:r>
          </w:p>
          <w:p w14:paraId="617B7F44" w14:textId="77777777" w:rsidR="00B25168" w:rsidRPr="00042FBF" w:rsidRDefault="00B25168">
            <w:pPr>
              <w:rPr>
                <w:sz w:val="20"/>
                <w:szCs w:val="20"/>
                <w:lang w:val="kk-KZ"/>
              </w:rPr>
            </w:pPr>
          </w:p>
          <w:p w14:paraId="617B7F45" w14:textId="77777777" w:rsidR="00B25168" w:rsidRPr="00042FBF" w:rsidRDefault="00723021">
            <w:pPr>
              <w:rPr>
                <w:sz w:val="20"/>
                <w:szCs w:val="20"/>
                <w:lang w:val="kk-KZ"/>
              </w:rPr>
            </w:pPr>
            <w:r w:rsidRPr="00042FBF">
              <w:rPr>
                <w:noProof/>
              </w:rPr>
              <w:drawing>
                <wp:inline distT="0" distB="0" distL="0" distR="0" wp14:anchorId="617B8002" wp14:editId="617B8003">
                  <wp:extent cx="351790" cy="360045"/>
                  <wp:effectExtent l="0" t="0" r="0" b="0"/>
                  <wp:docPr id="6" name="Изображение6" descr="Изображение выглядит как текст, снимок экрана, логотип,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descr="Изображение выглядит как текст, снимок экрана, логотип, Шрифт&#10;&#10;Контент, сгенерированный ИИ, может содержать ошибки."/>
                          <pic:cNvPicPr>
                            <a:picLocks noChangeAspect="1" noChangeArrowheads="1"/>
                          </pic:cNvPicPr>
                        </pic:nvPicPr>
                        <pic:blipFill>
                          <a:blip r:embed="rId8"/>
                          <a:srcRect l="86153" t="39198" r="2466" b="38894"/>
                          <a:stretch>
                            <a:fillRect/>
                          </a:stretch>
                        </pic:blipFill>
                        <pic:spPr bwMode="auto">
                          <a:xfrm>
                            <a:off x="0" y="0"/>
                            <a:ext cx="351790" cy="360045"/>
                          </a:xfrm>
                          <a:prstGeom prst="rect">
                            <a:avLst/>
                          </a:prstGeom>
                          <a:noFill/>
                        </pic:spPr>
                      </pic:pic>
                    </a:graphicData>
                  </a:graphic>
                </wp:inline>
              </w:drawing>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14:paraId="692141BE" w14:textId="1032E1A9" w:rsidR="00E914EC" w:rsidRPr="00042FBF" w:rsidRDefault="00E914EC">
            <w:pPr>
              <w:rPr>
                <w:sz w:val="20"/>
                <w:szCs w:val="20"/>
                <w:lang w:val="kk-KZ"/>
              </w:rPr>
            </w:pPr>
            <w:r w:rsidRPr="00042FBF">
              <w:rPr>
                <w:sz w:val="20"/>
                <w:szCs w:val="20"/>
                <w:lang w:val="kk-KZ"/>
              </w:rPr>
              <w:t>Қоршаған ортаның ластануын төмендету арқылы тұрақты қоршаған орта құру үшін технологияларға және ілеспе қызметтерге жасал</w:t>
            </w:r>
            <w:r w:rsidR="00FA1C85" w:rsidRPr="00042FBF">
              <w:rPr>
                <w:sz w:val="20"/>
                <w:szCs w:val="20"/>
                <w:lang w:val="kk-KZ"/>
              </w:rPr>
              <w:t xml:space="preserve">атын </w:t>
            </w:r>
            <w:r w:rsidRPr="00042FBF">
              <w:rPr>
                <w:sz w:val="20"/>
                <w:szCs w:val="20"/>
                <w:lang w:val="kk-KZ"/>
              </w:rPr>
              <w:t>инвестициялар, оның ішінде:</w:t>
            </w:r>
          </w:p>
          <w:p w14:paraId="73497CEE" w14:textId="2B9B5808" w:rsidR="00E914EC" w:rsidRPr="00042FBF" w:rsidRDefault="00E914EC" w:rsidP="00E914EC">
            <w:pPr>
              <w:pStyle w:val="ad"/>
              <w:numPr>
                <w:ilvl w:val="0"/>
                <w:numId w:val="3"/>
              </w:numPr>
              <w:rPr>
                <w:sz w:val="20"/>
                <w:szCs w:val="20"/>
                <w:lang w:val="kk-KZ"/>
              </w:rPr>
            </w:pPr>
            <w:r w:rsidRPr="00042FBF">
              <w:rPr>
                <w:sz w:val="20"/>
                <w:szCs w:val="20"/>
                <w:lang w:val="kk-KZ"/>
              </w:rPr>
              <w:t>Биологиялық, физикалық және химиялық әдістердің көмегімен суда, ауада және топырақта қоршаған ортаның ластану салдарын жою немесе біршама жеңілдету.</w:t>
            </w:r>
          </w:p>
          <w:p w14:paraId="654ABAA2" w14:textId="68F79FC0" w:rsidR="00E914EC" w:rsidRPr="00042FBF" w:rsidRDefault="00E914EC" w:rsidP="00E914EC">
            <w:pPr>
              <w:pStyle w:val="ad"/>
              <w:numPr>
                <w:ilvl w:val="0"/>
                <w:numId w:val="3"/>
              </w:numPr>
              <w:rPr>
                <w:sz w:val="20"/>
                <w:szCs w:val="20"/>
                <w:lang w:val="kk-KZ"/>
              </w:rPr>
            </w:pPr>
            <w:r w:rsidRPr="00042FBF">
              <w:rPr>
                <w:sz w:val="20"/>
                <w:szCs w:val="20"/>
                <w:lang w:val="kk-KZ"/>
              </w:rPr>
              <w:t>Қалдықтардың пайда болуын</w:t>
            </w:r>
            <w:r w:rsidR="00AF47E3" w:rsidRPr="00042FBF">
              <w:rPr>
                <w:sz w:val="20"/>
                <w:szCs w:val="20"/>
                <w:lang w:val="kk-KZ"/>
              </w:rPr>
              <w:t>ың алдын алу</w:t>
            </w:r>
            <w:r w:rsidRPr="00042FBF">
              <w:rPr>
                <w:sz w:val="20"/>
                <w:szCs w:val="20"/>
                <w:lang w:val="kk-KZ"/>
              </w:rPr>
              <w:t>, қалдықтарды қысқарту, қалдықтарды қайта өңдеу және энергия алу үшін қалдықтарды шығару тұрғысынан тиімді энергияны пайдалану.</w:t>
            </w:r>
          </w:p>
          <w:p w14:paraId="58BD2123" w14:textId="075116FD" w:rsidR="00E914EC" w:rsidRPr="00042FBF" w:rsidRDefault="00E914EC" w:rsidP="00E914EC">
            <w:pPr>
              <w:pStyle w:val="ad"/>
              <w:numPr>
                <w:ilvl w:val="0"/>
                <w:numId w:val="3"/>
              </w:numPr>
              <w:rPr>
                <w:sz w:val="20"/>
                <w:szCs w:val="20"/>
                <w:lang w:val="kk-KZ"/>
              </w:rPr>
            </w:pPr>
            <w:r w:rsidRPr="00042FBF">
              <w:rPr>
                <w:sz w:val="20"/>
                <w:szCs w:val="20"/>
                <w:lang w:val="kk-KZ"/>
              </w:rPr>
              <w:t>Қалдықтарды энергияға қайта өңдеу жобалары үшін зауыттың тиімділігі &gt; 25%, қожды рекуперациялау және қалған күлден металды алу &gt; 90% болады.</w:t>
            </w:r>
          </w:p>
          <w:p w14:paraId="617B7F49" w14:textId="4303D7BD" w:rsidR="00B25168" w:rsidRPr="00042FBF" w:rsidRDefault="00B25168" w:rsidP="00AF47E3">
            <w:pPr>
              <w:rPr>
                <w:sz w:val="20"/>
                <w:szCs w:val="20"/>
                <w:lang w:val="kk-KZ"/>
              </w:rPr>
            </w:pPr>
          </w:p>
        </w:tc>
      </w:tr>
      <w:tr w:rsidR="00B25168" w:rsidRPr="00FC288A" w14:paraId="617B7F52" w14:textId="77777777">
        <w:trPr>
          <w:trHeight w:val="2448"/>
        </w:trPr>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617B7F4B" w14:textId="3E54153C" w:rsidR="00B25168" w:rsidRPr="00042FBF" w:rsidRDefault="00AF47E3">
            <w:pPr>
              <w:rPr>
                <w:sz w:val="20"/>
                <w:szCs w:val="20"/>
                <w:lang w:val="kk-KZ"/>
              </w:rPr>
            </w:pPr>
            <w:r w:rsidRPr="00042FBF">
              <w:rPr>
                <w:sz w:val="20"/>
                <w:szCs w:val="20"/>
                <w:lang w:val="kk-KZ"/>
              </w:rPr>
              <w:lastRenderedPageBreak/>
              <w:t>Табиғи ресурстарды экологиялық тұрақты</w:t>
            </w:r>
            <w:r w:rsidR="00FA1C85" w:rsidRPr="00042FBF">
              <w:rPr>
                <w:sz w:val="20"/>
                <w:szCs w:val="20"/>
                <w:lang w:val="kk-KZ"/>
              </w:rPr>
              <w:t xml:space="preserve"> </w:t>
            </w:r>
            <w:r w:rsidRPr="00042FBF">
              <w:rPr>
                <w:sz w:val="20"/>
                <w:szCs w:val="20"/>
                <w:lang w:val="kk-KZ"/>
              </w:rPr>
              <w:t xml:space="preserve">басқару және жерді пайдалану </w:t>
            </w:r>
          </w:p>
          <w:p w14:paraId="617B7F4C" w14:textId="77777777" w:rsidR="00B25168" w:rsidRPr="00042FBF" w:rsidRDefault="00B25168">
            <w:pPr>
              <w:rPr>
                <w:sz w:val="20"/>
                <w:szCs w:val="20"/>
                <w:lang w:val="kk-KZ"/>
              </w:rPr>
            </w:pPr>
          </w:p>
          <w:p w14:paraId="617B7F4D" w14:textId="77777777" w:rsidR="00B25168" w:rsidRPr="00042FBF" w:rsidRDefault="00723021">
            <w:pPr>
              <w:rPr>
                <w:sz w:val="20"/>
                <w:szCs w:val="20"/>
                <w:lang w:val="kk-KZ"/>
              </w:rPr>
            </w:pPr>
            <w:r w:rsidRPr="00042FBF">
              <w:rPr>
                <w:noProof/>
              </w:rPr>
              <w:drawing>
                <wp:inline distT="0" distB="0" distL="0" distR="0" wp14:anchorId="617B8004" wp14:editId="617B8005">
                  <wp:extent cx="360045" cy="360045"/>
                  <wp:effectExtent l="0" t="0" r="0" b="0"/>
                  <wp:docPr id="7" name="Изображение7" descr="Изображение выглядит как текст, снимок экрана, логотип,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descr="Изображение выглядит как текст, снимок экрана, логотип, Шрифт&#10;&#10;Контент, сгенерированный ИИ, может содержать ошибки."/>
                          <pic:cNvPicPr>
                            <a:picLocks noChangeAspect="1" noChangeArrowheads="1"/>
                          </pic:cNvPicPr>
                        </pic:nvPicPr>
                        <pic:blipFill>
                          <a:blip r:embed="rId8"/>
                          <a:srcRect l="34797" t="76448" r="53693" b="1898"/>
                          <a:stretch>
                            <a:fillRect/>
                          </a:stretch>
                        </pic:blipFill>
                        <pic:spPr bwMode="auto">
                          <a:xfrm>
                            <a:off x="0" y="0"/>
                            <a:ext cx="360045" cy="360045"/>
                          </a:xfrm>
                          <a:prstGeom prst="rect">
                            <a:avLst/>
                          </a:prstGeom>
                          <a:noFill/>
                        </pic:spPr>
                      </pic:pic>
                    </a:graphicData>
                  </a:graphic>
                </wp:inline>
              </w:drawing>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14:paraId="617B7F4E" w14:textId="16354493" w:rsidR="00B25168" w:rsidRPr="00042FBF" w:rsidRDefault="00FA1C85">
            <w:pPr>
              <w:rPr>
                <w:sz w:val="20"/>
                <w:szCs w:val="20"/>
                <w:lang w:val="kk-KZ"/>
              </w:rPr>
            </w:pPr>
            <w:r w:rsidRPr="00042FBF">
              <w:rPr>
                <w:sz w:val="20"/>
                <w:szCs w:val="20"/>
                <w:lang w:val="kk-KZ"/>
              </w:rPr>
              <w:t>Ауыл шаруашылығы және өндіріс, табиғи ресурстарды басқару және жерді пайдалану саласындағы экологиялық жобаларға жасалатын инвестициялар, оның ішінде:</w:t>
            </w:r>
            <w:r w:rsidR="00723021" w:rsidRPr="00042FBF">
              <w:rPr>
                <w:sz w:val="20"/>
                <w:szCs w:val="20"/>
                <w:lang w:val="kk-KZ"/>
              </w:rPr>
              <w:t xml:space="preserve"> </w:t>
            </w:r>
          </w:p>
          <w:p w14:paraId="774E03C8" w14:textId="5C6D3887" w:rsidR="00FA1C85" w:rsidRPr="00042FBF" w:rsidRDefault="00FA1C85" w:rsidP="000F05AE">
            <w:pPr>
              <w:pStyle w:val="ad"/>
              <w:numPr>
                <w:ilvl w:val="0"/>
                <w:numId w:val="3"/>
              </w:numPr>
              <w:ind w:left="527" w:hanging="357"/>
              <w:jc w:val="both"/>
              <w:rPr>
                <w:sz w:val="20"/>
                <w:szCs w:val="20"/>
                <w:lang w:val="kk-KZ"/>
              </w:rPr>
            </w:pPr>
            <w:r w:rsidRPr="00042FBF">
              <w:rPr>
                <w:sz w:val="20"/>
                <w:szCs w:val="20"/>
                <w:lang w:val="kk-KZ"/>
              </w:rPr>
              <w:t>Таза өндіріс стандарттарына сәйкес келетін (метан, азот тотығы және көмірқышқыл газы шығарындыларын мақсатты түрде қысқарту) ауыл шаруашылығы, егіншілік және балық органикалық өнімдерін өндіру (объектілерді салу мен пайдалануды қоса алғанда).</w:t>
            </w:r>
          </w:p>
          <w:p w14:paraId="617B7F50" w14:textId="636E9E1A" w:rsidR="00B25168" w:rsidRPr="00042FBF" w:rsidRDefault="00FA1C85" w:rsidP="000F05AE">
            <w:pPr>
              <w:pStyle w:val="ad"/>
              <w:numPr>
                <w:ilvl w:val="0"/>
                <w:numId w:val="3"/>
              </w:numPr>
              <w:ind w:left="527" w:hanging="357"/>
              <w:jc w:val="both"/>
              <w:rPr>
                <w:sz w:val="20"/>
                <w:szCs w:val="20"/>
                <w:lang w:val="kk-KZ"/>
              </w:rPr>
            </w:pPr>
            <w:r w:rsidRPr="00042FBF">
              <w:rPr>
                <w:sz w:val="20"/>
                <w:lang w:val="kk-KZ"/>
              </w:rPr>
              <w:t xml:space="preserve">Климаттық смарт ауыл шаруашылығы (жайылымдар мен мал шаруашылығын тұрақты басқару), оның ішінде таза (табиғи) суды тұтынуды кемінде 30%-ға қысқартуды, суды қайта пайдалануды, ЖЭК-ті қолдануды, энергияны тұтынуды немесе парниктік газдар шығарындыларын кемінде 20%-ға азайтуды көздейді. </w:t>
            </w:r>
          </w:p>
          <w:p w14:paraId="617B7F51" w14:textId="38651C0A" w:rsidR="00B25168" w:rsidRPr="00042FBF" w:rsidRDefault="000F05AE" w:rsidP="000F05AE">
            <w:pPr>
              <w:pStyle w:val="ad"/>
              <w:numPr>
                <w:ilvl w:val="0"/>
                <w:numId w:val="3"/>
              </w:numPr>
              <w:ind w:left="527" w:hanging="357"/>
              <w:jc w:val="both"/>
              <w:rPr>
                <w:sz w:val="20"/>
                <w:szCs w:val="20"/>
                <w:lang w:val="kk-KZ"/>
              </w:rPr>
            </w:pPr>
            <w:r w:rsidRPr="00042FBF">
              <w:rPr>
                <w:sz w:val="20"/>
                <w:szCs w:val="20"/>
                <w:lang w:val="kk-KZ"/>
              </w:rPr>
              <w:t>Ағаш</w:t>
            </w:r>
            <w:r w:rsidR="00FA1C85" w:rsidRPr="00042FBF">
              <w:rPr>
                <w:sz w:val="20"/>
                <w:szCs w:val="20"/>
                <w:lang w:val="kk-KZ"/>
              </w:rPr>
              <w:t xml:space="preserve"> отырғызуды немесе орманды қалпына келтіруді, табиғи ландшафттарды сақтауды немесе қалпына келтіруді қоса алғанда, экологиялық </w:t>
            </w:r>
            <w:r w:rsidRPr="00042FBF">
              <w:rPr>
                <w:sz w:val="20"/>
                <w:szCs w:val="20"/>
                <w:lang w:val="kk-KZ"/>
              </w:rPr>
              <w:t>тұрақты</w:t>
            </w:r>
            <w:r w:rsidR="00FA1C85" w:rsidRPr="00042FBF">
              <w:rPr>
                <w:sz w:val="20"/>
                <w:szCs w:val="20"/>
                <w:lang w:val="kk-KZ"/>
              </w:rPr>
              <w:t xml:space="preserve"> орман шаруашылығы.</w:t>
            </w:r>
          </w:p>
        </w:tc>
      </w:tr>
      <w:tr w:rsidR="00B25168" w:rsidRPr="00FC288A" w14:paraId="617B7F57" w14:textId="77777777">
        <w:trPr>
          <w:trHeight w:val="1056"/>
        </w:trPr>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617B7F53" w14:textId="4A8780B2" w:rsidR="00B25168" w:rsidRPr="00042FBF" w:rsidRDefault="000F05AE">
            <w:pPr>
              <w:rPr>
                <w:sz w:val="20"/>
                <w:szCs w:val="20"/>
                <w:lang w:val="kk-KZ"/>
              </w:rPr>
            </w:pPr>
            <w:r w:rsidRPr="00042FBF">
              <w:rPr>
                <w:sz w:val="20"/>
                <w:szCs w:val="20"/>
                <w:lang w:val="kk-KZ"/>
              </w:rPr>
              <w:t xml:space="preserve">Жер және судың биологиялық түрлерін сақтау </w:t>
            </w:r>
          </w:p>
          <w:p w14:paraId="617B7F54" w14:textId="77777777" w:rsidR="00B25168" w:rsidRPr="00042FBF" w:rsidRDefault="00B25168">
            <w:pPr>
              <w:rPr>
                <w:sz w:val="20"/>
                <w:szCs w:val="20"/>
                <w:lang w:val="kk-KZ"/>
              </w:rPr>
            </w:pPr>
          </w:p>
          <w:p w14:paraId="617B7F55" w14:textId="77777777" w:rsidR="00B25168" w:rsidRPr="00042FBF" w:rsidRDefault="00723021">
            <w:pPr>
              <w:rPr>
                <w:sz w:val="20"/>
                <w:szCs w:val="20"/>
                <w:lang w:val="kk-KZ"/>
              </w:rPr>
            </w:pPr>
            <w:r w:rsidRPr="00042FBF">
              <w:rPr>
                <w:noProof/>
              </w:rPr>
              <w:drawing>
                <wp:inline distT="0" distB="0" distL="0" distR="0" wp14:anchorId="617B8006" wp14:editId="617B8007">
                  <wp:extent cx="352425" cy="360045"/>
                  <wp:effectExtent l="0" t="0" r="0" b="0"/>
                  <wp:docPr id="8" name="Изображение8" descr="Изображение выглядит как текст, снимок экрана, логотип,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8" descr="Изображение выглядит как текст, снимок экрана, логотип, Шрифт&#10;&#10;Контент, сгенерированный ИИ, может содержать ошибки."/>
                          <pic:cNvPicPr>
                            <a:picLocks noChangeAspect="1" noChangeArrowheads="1"/>
                          </pic:cNvPicPr>
                        </pic:nvPicPr>
                        <pic:blipFill>
                          <a:blip r:embed="rId8"/>
                          <a:srcRect l="17728" t="75974" r="70770" b="1898"/>
                          <a:stretch>
                            <a:fillRect/>
                          </a:stretch>
                        </pic:blipFill>
                        <pic:spPr bwMode="auto">
                          <a:xfrm>
                            <a:off x="0" y="0"/>
                            <a:ext cx="352425" cy="360045"/>
                          </a:xfrm>
                          <a:prstGeom prst="rect">
                            <a:avLst/>
                          </a:prstGeom>
                          <a:noFill/>
                        </pic:spPr>
                      </pic:pic>
                    </a:graphicData>
                  </a:graphic>
                </wp:inline>
              </w:drawing>
            </w:r>
            <w:r w:rsidRPr="00042FBF">
              <w:rPr>
                <w:sz w:val="20"/>
                <w:szCs w:val="20"/>
                <w:lang w:val="kk-KZ"/>
              </w:rPr>
              <w:t xml:space="preserve"> </w:t>
            </w:r>
            <w:r w:rsidRPr="00042FBF">
              <w:rPr>
                <w:noProof/>
              </w:rPr>
              <w:drawing>
                <wp:inline distT="0" distB="0" distL="0" distR="0" wp14:anchorId="617B8008" wp14:editId="617B8009">
                  <wp:extent cx="360045" cy="360045"/>
                  <wp:effectExtent l="0" t="0" r="0" b="0"/>
                  <wp:docPr id="9" name="Изображение9" descr="Изображение выглядит как текст, снимок экрана, логотип,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9" descr="Изображение выглядит как текст, снимок экрана, логотип, Шрифт&#10;&#10;Контент, сгенерированный ИИ, может содержать ошибки."/>
                          <pic:cNvPicPr>
                            <a:picLocks noChangeAspect="1" noChangeArrowheads="1"/>
                          </pic:cNvPicPr>
                        </pic:nvPicPr>
                        <pic:blipFill>
                          <a:blip r:embed="rId8"/>
                          <a:srcRect l="34797" t="76448" r="53693" b="1898"/>
                          <a:stretch>
                            <a:fillRect/>
                          </a:stretch>
                        </pic:blipFill>
                        <pic:spPr bwMode="auto">
                          <a:xfrm>
                            <a:off x="0" y="0"/>
                            <a:ext cx="360045" cy="360045"/>
                          </a:xfrm>
                          <a:prstGeom prst="rect">
                            <a:avLst/>
                          </a:prstGeom>
                          <a:noFill/>
                        </pic:spPr>
                      </pic:pic>
                    </a:graphicData>
                  </a:graphic>
                </wp:inline>
              </w:drawing>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14:paraId="617B7F56" w14:textId="55B9C323" w:rsidR="00B25168" w:rsidRPr="00042FBF" w:rsidRDefault="000F05AE">
            <w:pPr>
              <w:rPr>
                <w:sz w:val="20"/>
                <w:szCs w:val="20"/>
                <w:lang w:val="kk-KZ"/>
              </w:rPr>
            </w:pPr>
            <w:r w:rsidRPr="00042FBF">
              <w:rPr>
                <w:sz w:val="20"/>
                <w:szCs w:val="20"/>
                <w:lang w:val="kk-KZ"/>
              </w:rPr>
              <w:t>Тозған экожүйелерді қорғау және (немесе) қалпына келтіру арқылы биосфераны сақтау жөніндегі жобаларға жасалатын инвестициялар, жабайы жануарлардың нақты тіршілік ету ортасы, сулы-батпақты алқаптар, шымтезектер, шөлдер сияқты экологиялық функционалдық аймақты салу және қолдау.</w:t>
            </w:r>
          </w:p>
        </w:tc>
      </w:tr>
      <w:tr w:rsidR="00B25168" w:rsidRPr="00FC288A" w14:paraId="617B7F5F" w14:textId="77777777">
        <w:trPr>
          <w:trHeight w:val="2448"/>
        </w:trPr>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617B7F58" w14:textId="0580E0AB" w:rsidR="00B25168" w:rsidRPr="00042FBF" w:rsidRDefault="000F05AE">
            <w:pPr>
              <w:rPr>
                <w:sz w:val="20"/>
                <w:szCs w:val="20"/>
                <w:lang w:val="kk-KZ"/>
              </w:rPr>
            </w:pPr>
            <w:r w:rsidRPr="00042FBF">
              <w:rPr>
                <w:sz w:val="20"/>
                <w:szCs w:val="20"/>
                <w:lang w:val="kk-KZ"/>
              </w:rPr>
              <w:t xml:space="preserve">Экологиялық таза көлік </w:t>
            </w:r>
          </w:p>
          <w:p w14:paraId="617B7F59" w14:textId="77777777" w:rsidR="00B25168" w:rsidRPr="00042FBF" w:rsidRDefault="00B25168">
            <w:pPr>
              <w:rPr>
                <w:sz w:val="20"/>
                <w:szCs w:val="20"/>
                <w:lang w:val="kk-KZ"/>
              </w:rPr>
            </w:pPr>
          </w:p>
          <w:p w14:paraId="617B7F5A" w14:textId="77777777" w:rsidR="00B25168" w:rsidRPr="00042FBF" w:rsidRDefault="00723021">
            <w:pPr>
              <w:rPr>
                <w:sz w:val="20"/>
                <w:szCs w:val="20"/>
                <w:lang w:val="kk-KZ"/>
              </w:rPr>
            </w:pPr>
            <w:r w:rsidRPr="00042FBF">
              <w:rPr>
                <w:noProof/>
              </w:rPr>
              <w:drawing>
                <wp:inline distT="0" distB="0" distL="0" distR="0" wp14:anchorId="617B800A" wp14:editId="617B800B">
                  <wp:extent cx="363855" cy="360045"/>
                  <wp:effectExtent l="0" t="0" r="0" b="0"/>
                  <wp:docPr id="10" name="Изображение10" descr="Изображение выглядит как текст, снимок экрана, логотип,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10" descr="Изображение выглядит как текст, снимок экрана, логотип, Шрифт&#10;&#10;Контент, сгенерированный ИИ, может содержать ошибки."/>
                          <pic:cNvPicPr>
                            <a:picLocks noChangeAspect="1" noChangeArrowheads="1"/>
                          </pic:cNvPicPr>
                        </pic:nvPicPr>
                        <pic:blipFill>
                          <a:blip r:embed="rId8"/>
                          <a:srcRect l="68821" t="39198" r="19414" b="38894"/>
                          <a:stretch>
                            <a:fillRect/>
                          </a:stretch>
                        </pic:blipFill>
                        <pic:spPr bwMode="auto">
                          <a:xfrm>
                            <a:off x="0" y="0"/>
                            <a:ext cx="363855" cy="360045"/>
                          </a:xfrm>
                          <a:prstGeom prst="rect">
                            <a:avLst/>
                          </a:prstGeom>
                          <a:noFill/>
                        </pic:spPr>
                      </pic:pic>
                    </a:graphicData>
                  </a:graphic>
                </wp:inline>
              </w:drawing>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14:paraId="617B7F5B" w14:textId="1800143B" w:rsidR="00B25168" w:rsidRPr="00042FBF" w:rsidRDefault="000F05AE">
            <w:pPr>
              <w:rPr>
                <w:sz w:val="20"/>
                <w:szCs w:val="20"/>
                <w:lang w:val="kk-KZ"/>
              </w:rPr>
            </w:pPr>
            <w:r w:rsidRPr="00042FBF">
              <w:rPr>
                <w:sz w:val="20"/>
                <w:szCs w:val="20"/>
                <w:lang w:val="kk-KZ"/>
              </w:rPr>
              <w:t>Көміртегі шығарындыларының нөлдік және төмен деңгейі бар көлік активтерін әзірлеуге, салуға, сатып алуға, пайдалануға, техникалық қызмет көрсетуге және жаңғыртуға байланысты жасалатын инвестициялар:</w:t>
            </w:r>
            <w:r w:rsidR="00370A4E" w:rsidRPr="00042FBF">
              <w:rPr>
                <w:sz w:val="20"/>
                <w:szCs w:val="20"/>
                <w:lang w:val="kk-KZ"/>
              </w:rPr>
              <w:t xml:space="preserve"> </w:t>
            </w:r>
          </w:p>
          <w:p w14:paraId="617B7F5C" w14:textId="7567AEE4" w:rsidR="00B25168" w:rsidRPr="00042FBF" w:rsidRDefault="000F05AE" w:rsidP="00CE4976">
            <w:pPr>
              <w:pStyle w:val="ad"/>
              <w:numPr>
                <w:ilvl w:val="0"/>
                <w:numId w:val="3"/>
              </w:numPr>
              <w:shd w:val="clear" w:color="auto" w:fill="FFFFFF" w:themeFill="background1"/>
              <w:ind w:left="527" w:hanging="357"/>
              <w:rPr>
                <w:sz w:val="20"/>
                <w:szCs w:val="20"/>
                <w:lang w:val="kk-KZ"/>
              </w:rPr>
            </w:pPr>
            <w:r w:rsidRPr="00042FBF">
              <w:rPr>
                <w:sz w:val="20"/>
                <w:szCs w:val="20"/>
                <w:lang w:val="kk-KZ"/>
              </w:rPr>
              <w:t>Нөлдік көміртегі шығарындысы бар көлік: электр көліктері, электр пойыздары сияқты нөлдік шығарындысы бар жолаушылар және жүк көлік құралдарына жасалатын  инвестициялар.</w:t>
            </w:r>
          </w:p>
          <w:p w14:paraId="617B7F5D" w14:textId="18D3CA1F" w:rsidR="00B25168" w:rsidRPr="00042FBF" w:rsidRDefault="00F72826" w:rsidP="00CE4976">
            <w:pPr>
              <w:pStyle w:val="ad"/>
              <w:numPr>
                <w:ilvl w:val="0"/>
                <w:numId w:val="3"/>
              </w:numPr>
              <w:shd w:val="clear" w:color="auto" w:fill="FFFFFF" w:themeFill="background1"/>
              <w:ind w:left="527" w:hanging="357"/>
              <w:rPr>
                <w:sz w:val="20"/>
                <w:szCs w:val="20"/>
                <w:lang w:val="kk-KZ"/>
              </w:rPr>
            </w:pPr>
            <w:r w:rsidRPr="00042FBF">
              <w:rPr>
                <w:sz w:val="20"/>
                <w:szCs w:val="20"/>
                <w:lang w:val="kk-KZ"/>
              </w:rPr>
              <w:t>Тікелей шығарындылары бар төмен көміртекті көлік: қоғамдық көлік үшін - СО2е / км-ге 50 грамнан аспайды жолаушы * және жеңіл көлік үшін - 2027 жылға дейін СО2е / км-ге 50 грамнан аспайды; 2027 жылдан бастап қоғамдық және жеңіл көлік үшін-нөлдік тікелей шығарындылар немесе Euro V немесе VI стандартына сәйкес, теміржол жүктері үшін - 2027 жылға дейін СО2е / тонна * км-ге тікелей шығарындылар 40 грамм, 2027 жылдан бастап - СО2е / тонна * км-ге 25 грамм. Бұл кезде жүк көлігімен тасымалданатын жүктердің құрамында қазба отын 25% - дан аспауы тиіс. Жүк көлігі үшін - тоннаға-километрге 25 г CO2-экв.</w:t>
            </w:r>
          </w:p>
          <w:p w14:paraId="617B7F5E" w14:textId="791F29EE" w:rsidR="00B25168" w:rsidRPr="00042FBF" w:rsidRDefault="00F72826" w:rsidP="00CE4976">
            <w:pPr>
              <w:pStyle w:val="ad"/>
              <w:numPr>
                <w:ilvl w:val="0"/>
                <w:numId w:val="3"/>
              </w:numPr>
              <w:shd w:val="clear" w:color="auto" w:fill="FFFFFF" w:themeFill="background1"/>
              <w:ind w:left="527" w:hanging="357"/>
              <w:rPr>
                <w:sz w:val="20"/>
                <w:szCs w:val="20"/>
                <w:lang w:val="kk-KZ"/>
              </w:rPr>
            </w:pPr>
            <w:r w:rsidRPr="00042FBF">
              <w:rPr>
                <w:sz w:val="20"/>
                <w:szCs w:val="20"/>
                <w:lang w:val="kk-KZ"/>
              </w:rPr>
              <w:t>Нөлдік және төмен көміртекті Көлік құралдарын пайдалануды қолдау үшін инфрақұрылымдық инвестициялар.</w:t>
            </w:r>
          </w:p>
        </w:tc>
      </w:tr>
      <w:tr w:rsidR="00B25168" w:rsidRPr="00FC288A" w14:paraId="617B7F6A" w14:textId="77777777">
        <w:trPr>
          <w:trHeight w:val="1853"/>
        </w:trPr>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71AE7DB4" w14:textId="77777777" w:rsidR="008206CC" w:rsidRPr="00042FBF" w:rsidRDefault="008206CC">
            <w:pPr>
              <w:rPr>
                <w:sz w:val="20"/>
                <w:szCs w:val="20"/>
                <w:lang w:val="kk-KZ"/>
              </w:rPr>
            </w:pPr>
            <w:r w:rsidRPr="00042FBF">
              <w:rPr>
                <w:sz w:val="20"/>
                <w:szCs w:val="20"/>
                <w:lang w:val="kk-KZ"/>
              </w:rPr>
              <w:t>Су ресурстарын және сарқынды суларды тұрақты басқару</w:t>
            </w:r>
          </w:p>
          <w:p w14:paraId="617B7F61" w14:textId="77777777" w:rsidR="00B25168" w:rsidRPr="00042FBF" w:rsidRDefault="00B25168">
            <w:pPr>
              <w:rPr>
                <w:sz w:val="20"/>
                <w:szCs w:val="20"/>
                <w:lang w:val="kk-KZ"/>
              </w:rPr>
            </w:pPr>
          </w:p>
          <w:p w14:paraId="617B7F62" w14:textId="77777777" w:rsidR="00B25168" w:rsidRPr="00042FBF" w:rsidRDefault="00723021">
            <w:pPr>
              <w:rPr>
                <w:sz w:val="20"/>
                <w:szCs w:val="20"/>
                <w:lang w:val="kk-KZ"/>
              </w:rPr>
            </w:pPr>
            <w:r w:rsidRPr="00042FBF">
              <w:rPr>
                <w:noProof/>
              </w:rPr>
              <w:drawing>
                <wp:inline distT="0" distB="0" distL="0" distR="0" wp14:anchorId="617B800C" wp14:editId="617B800D">
                  <wp:extent cx="368935" cy="360045"/>
                  <wp:effectExtent l="0" t="0" r="0" b="0"/>
                  <wp:docPr id="11" name="Изображение11" descr="Изображение выглядит как текст, снимок экрана, логотип,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1" descr="Изображение выглядит как текст, снимок экрана, логотип, Шрифт&#10;&#10;Контент, сгенерированный ИИ, может содержать ошибки."/>
                          <pic:cNvPicPr>
                            <a:picLocks noChangeAspect="1" noChangeArrowheads="1"/>
                          </pic:cNvPicPr>
                        </pic:nvPicPr>
                        <pic:blipFill>
                          <a:blip r:embed="rId8"/>
                          <a:srcRect l="85772" t="1743" r="2483" b="76680"/>
                          <a:stretch>
                            <a:fillRect/>
                          </a:stretch>
                        </pic:blipFill>
                        <pic:spPr bwMode="auto">
                          <a:xfrm>
                            <a:off x="0" y="0"/>
                            <a:ext cx="368935" cy="360045"/>
                          </a:xfrm>
                          <a:prstGeom prst="rect">
                            <a:avLst/>
                          </a:prstGeom>
                          <a:noFill/>
                        </pic:spPr>
                      </pic:pic>
                    </a:graphicData>
                  </a:graphic>
                </wp:inline>
              </w:drawing>
            </w:r>
          </w:p>
          <w:p w14:paraId="617B7F63" w14:textId="77777777" w:rsidR="00B25168" w:rsidRPr="00042FBF" w:rsidRDefault="00B25168">
            <w:pPr>
              <w:rPr>
                <w:sz w:val="20"/>
                <w:szCs w:val="20"/>
                <w:lang w:val="kk-KZ"/>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14:paraId="36F1F59A" w14:textId="4DE0CA9C" w:rsidR="008206CC" w:rsidRPr="00042FBF" w:rsidRDefault="008206CC" w:rsidP="009B0E3C">
            <w:pPr>
              <w:jc w:val="both"/>
              <w:rPr>
                <w:sz w:val="20"/>
                <w:szCs w:val="20"/>
                <w:lang w:val="kk-KZ"/>
              </w:rPr>
            </w:pPr>
            <w:r w:rsidRPr="00042FBF">
              <w:rPr>
                <w:sz w:val="20"/>
                <w:szCs w:val="20"/>
                <w:lang w:val="kk-KZ"/>
              </w:rPr>
              <w:t xml:space="preserve">Су ресурстары мен сарқынды суды тиімді басқаруға </w:t>
            </w:r>
            <w:r w:rsidR="009B0E3C" w:rsidRPr="00042FBF">
              <w:rPr>
                <w:sz w:val="20"/>
                <w:szCs w:val="20"/>
                <w:lang w:val="kk-KZ"/>
              </w:rPr>
              <w:t xml:space="preserve">жасалатын </w:t>
            </w:r>
            <w:r w:rsidRPr="00042FBF">
              <w:rPr>
                <w:sz w:val="20"/>
                <w:szCs w:val="20"/>
                <w:lang w:val="kk-KZ"/>
              </w:rPr>
              <w:t xml:space="preserve">инвестициялар, инфрақұрылым құру (таза және/немесе ауыз суға арналған орнықты инфрақұрылымды, сарқынды суды тазартуды, дренаждың </w:t>
            </w:r>
            <w:r w:rsidR="009B0E3C" w:rsidRPr="00042FBF">
              <w:rPr>
                <w:sz w:val="20"/>
                <w:szCs w:val="20"/>
                <w:lang w:val="kk-KZ"/>
              </w:rPr>
              <w:t xml:space="preserve">тұрақты </w:t>
            </w:r>
            <w:r w:rsidRPr="00042FBF">
              <w:rPr>
                <w:sz w:val="20"/>
                <w:szCs w:val="20"/>
                <w:lang w:val="kk-KZ"/>
              </w:rPr>
              <w:t>қалалық жүйелерін және өзен арнасын реттеуді және су тасқынына қарсы қорғаудың басқа да әдістерін қоса алғанда), оның ішінде:</w:t>
            </w:r>
          </w:p>
          <w:p w14:paraId="14765724" w14:textId="45CC208E" w:rsidR="009B0E3C" w:rsidRPr="00042FBF" w:rsidRDefault="009B0E3C">
            <w:pPr>
              <w:pStyle w:val="ad"/>
              <w:numPr>
                <w:ilvl w:val="0"/>
                <w:numId w:val="9"/>
              </w:numPr>
              <w:ind w:left="527" w:hanging="357"/>
              <w:rPr>
                <w:color w:val="0070C0"/>
                <w:sz w:val="20"/>
                <w:szCs w:val="20"/>
                <w:lang w:val="kk-KZ"/>
              </w:rPr>
            </w:pPr>
            <w:r w:rsidRPr="00042FBF">
              <w:rPr>
                <w:sz w:val="20"/>
                <w:szCs w:val="20"/>
                <w:lang w:val="kk-KZ"/>
              </w:rPr>
              <w:t>Суды үнемдеу, сақтау және тарату технологиялары мен жүйелерін өндіру, сатып алу және орнату, таза (табиғи) суды тұтынуды шаруашылық-ауыз су қажеттіліктеріне  кемінде 40%-дан, суаруға 30%-дан және өндірістік және техникалық қажеттіліктерге 70% - дан қысқартуға ықпал етеді.</w:t>
            </w:r>
          </w:p>
          <w:p w14:paraId="617B7F66" w14:textId="3DDDA1CA" w:rsidR="00B25168" w:rsidRPr="00042FBF" w:rsidRDefault="009B0E3C" w:rsidP="009B0E3C">
            <w:pPr>
              <w:pStyle w:val="ad"/>
              <w:numPr>
                <w:ilvl w:val="0"/>
                <w:numId w:val="9"/>
              </w:numPr>
              <w:ind w:left="527" w:hanging="357"/>
              <w:jc w:val="both"/>
              <w:rPr>
                <w:sz w:val="20"/>
                <w:szCs w:val="20"/>
                <w:lang w:val="kk-KZ"/>
              </w:rPr>
            </w:pPr>
            <w:r w:rsidRPr="00042FBF">
              <w:rPr>
                <w:sz w:val="20"/>
                <w:szCs w:val="20"/>
                <w:lang w:val="kk-KZ"/>
              </w:rPr>
              <w:t>Құрғақшылықтың, су тасқыны мен сел салдарын болдырмау және жою, құрғақшылықпен күресу үшін ирригациялық жүйелерді әзірлеу.</w:t>
            </w:r>
          </w:p>
          <w:p w14:paraId="44C6D0EF" w14:textId="686C9752" w:rsidR="009B0E3C" w:rsidRPr="00042FBF" w:rsidRDefault="009B0E3C">
            <w:pPr>
              <w:pStyle w:val="ad"/>
              <w:numPr>
                <w:ilvl w:val="0"/>
                <w:numId w:val="9"/>
              </w:numPr>
              <w:ind w:left="527" w:hanging="357"/>
              <w:rPr>
                <w:sz w:val="20"/>
                <w:szCs w:val="20"/>
                <w:lang w:val="kk-KZ"/>
              </w:rPr>
            </w:pPr>
            <w:r w:rsidRPr="00042FBF">
              <w:rPr>
                <w:sz w:val="20"/>
                <w:szCs w:val="20"/>
                <w:lang w:val="kk-KZ"/>
              </w:rPr>
              <w:t>Суды пайдалануға арналған жабдық немесе инфрақұрылым, суды тазарту жүйелері, тұщыландыру қондырғылары, бұл кезде тұщыландыру үшін пайдаланылатын электр энергиясындағы көміртегі шығарындыларының орташа қарқындылығы кВт·сағ-қа 100 гСО₂е деңгейінде немесе одан төмен болуы тиіс және тұзды кәдеге жарату мен суды алуды тиісті басқару қамтамасыз етіледі.</w:t>
            </w:r>
          </w:p>
          <w:p w14:paraId="617B7F68" w14:textId="2920F253" w:rsidR="00B25168" w:rsidRPr="00042FBF" w:rsidRDefault="009B0E3C">
            <w:pPr>
              <w:pStyle w:val="ad"/>
              <w:numPr>
                <w:ilvl w:val="0"/>
                <w:numId w:val="9"/>
              </w:numPr>
              <w:ind w:left="527" w:hanging="357"/>
              <w:rPr>
                <w:sz w:val="20"/>
                <w:szCs w:val="20"/>
                <w:lang w:val="kk-KZ"/>
              </w:rPr>
            </w:pPr>
            <w:r w:rsidRPr="00042FBF">
              <w:rPr>
                <w:sz w:val="20"/>
                <w:szCs w:val="20"/>
                <w:lang w:val="kk-KZ"/>
              </w:rPr>
              <w:t>Кейіннен қайта пайдалану үшін ағынды суларды тазарту қондырғылары.</w:t>
            </w:r>
          </w:p>
          <w:p w14:paraId="600D88EB" w14:textId="77777777" w:rsidR="009B0E3C" w:rsidRPr="00042FBF" w:rsidRDefault="009B0E3C">
            <w:pPr>
              <w:ind w:left="170"/>
              <w:rPr>
                <w:sz w:val="20"/>
                <w:szCs w:val="20"/>
                <w:lang w:val="kk-KZ"/>
              </w:rPr>
            </w:pPr>
            <w:r w:rsidRPr="00042FBF">
              <w:rPr>
                <w:sz w:val="20"/>
                <w:szCs w:val="20"/>
                <w:lang w:val="kk-KZ"/>
              </w:rPr>
              <w:t>Жоғарыда аталған жобалар энергияны пайдаланудан шығарындыларды азайтуды және су инфрақұрылымын декарбонизациялауды қоса алғанда, олардың өмірлік циклі кезінде парниктік газдар (ПГ) шығарындыларына таза азайтуды немесе бейтарап әсер етуді көрсетуі керек.</w:t>
            </w:r>
          </w:p>
          <w:p w14:paraId="617B7F69" w14:textId="024A873A" w:rsidR="00B25168" w:rsidRPr="00042FBF" w:rsidRDefault="00B25168">
            <w:pPr>
              <w:ind w:left="170"/>
              <w:rPr>
                <w:color w:val="00B050"/>
                <w:sz w:val="20"/>
                <w:szCs w:val="20"/>
                <w:lang w:val="kk-KZ"/>
              </w:rPr>
            </w:pPr>
          </w:p>
        </w:tc>
      </w:tr>
      <w:tr w:rsidR="00B25168" w:rsidRPr="00FC288A" w14:paraId="617B7F7A" w14:textId="77777777">
        <w:trPr>
          <w:trHeight w:val="1144"/>
        </w:trPr>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617B7F6B" w14:textId="3ECBBF5C" w:rsidR="00B25168" w:rsidRPr="00042FBF" w:rsidRDefault="009B0E3C">
            <w:pPr>
              <w:rPr>
                <w:sz w:val="20"/>
                <w:szCs w:val="20"/>
                <w:lang w:val="kk-KZ"/>
              </w:rPr>
            </w:pPr>
            <w:r w:rsidRPr="00042FBF">
              <w:rPr>
                <w:sz w:val="20"/>
                <w:szCs w:val="20"/>
                <w:lang w:val="kk-KZ"/>
              </w:rPr>
              <w:t>Климаттың өзгеруіне бейімделу</w:t>
            </w:r>
          </w:p>
          <w:p w14:paraId="617B7F6C" w14:textId="77777777" w:rsidR="00B25168" w:rsidRPr="00042FBF" w:rsidRDefault="00B25168">
            <w:pPr>
              <w:rPr>
                <w:sz w:val="20"/>
                <w:szCs w:val="20"/>
                <w:lang w:val="kk-KZ"/>
              </w:rPr>
            </w:pPr>
          </w:p>
          <w:p w14:paraId="617B7F6D" w14:textId="77777777" w:rsidR="00B25168" w:rsidRPr="00042FBF" w:rsidRDefault="00723021">
            <w:pPr>
              <w:rPr>
                <w:sz w:val="20"/>
                <w:szCs w:val="20"/>
                <w:lang w:val="kk-KZ"/>
              </w:rPr>
            </w:pPr>
            <w:r w:rsidRPr="00042FBF">
              <w:rPr>
                <w:noProof/>
              </w:rPr>
              <w:drawing>
                <wp:inline distT="0" distB="0" distL="0" distR="0" wp14:anchorId="617B800E" wp14:editId="617B800F">
                  <wp:extent cx="335280" cy="360045"/>
                  <wp:effectExtent l="0" t="0" r="0" b="0"/>
                  <wp:docPr id="12" name="Изображение12" descr="Изображение выглядит как текст, снимок экрана, логотип,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12" descr="Изображение выглядит как текст, снимок экрана, логотип, Шрифт&#10;&#10;Контент, сгенерированный ИИ, может содержать ошибки."/>
                          <pic:cNvPicPr>
                            <a:picLocks noChangeAspect="1" noChangeArrowheads="1"/>
                          </pic:cNvPicPr>
                        </pic:nvPicPr>
                        <pic:blipFill>
                          <a:blip r:embed="rId8"/>
                          <a:srcRect l="1035" t="76437" r="88358" b="2141"/>
                          <a:stretch>
                            <a:fillRect/>
                          </a:stretch>
                        </pic:blipFill>
                        <pic:spPr bwMode="auto">
                          <a:xfrm>
                            <a:off x="0" y="0"/>
                            <a:ext cx="335280" cy="360045"/>
                          </a:xfrm>
                          <a:prstGeom prst="rect">
                            <a:avLst/>
                          </a:prstGeom>
                          <a:noFill/>
                        </pic:spPr>
                      </pic:pic>
                    </a:graphicData>
                  </a:graphic>
                </wp:inline>
              </w:drawing>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14:paraId="6069E3F1" w14:textId="54779824" w:rsidR="009B0E3C" w:rsidRPr="00042FBF" w:rsidRDefault="009B0E3C">
            <w:pPr>
              <w:rPr>
                <w:sz w:val="20"/>
                <w:szCs w:val="20"/>
                <w:lang w:val="kk-KZ"/>
              </w:rPr>
            </w:pPr>
            <w:r w:rsidRPr="00042FBF">
              <w:rPr>
                <w:sz w:val="20"/>
                <w:szCs w:val="20"/>
                <w:lang w:val="kk-KZ"/>
              </w:rPr>
              <w:t>Барлық қызмет ететін мерзім ішінде климаттың өзгеруіне активтердің тұрақтылығын арттыратын инвестициялар, оның ішінде:</w:t>
            </w:r>
          </w:p>
          <w:p w14:paraId="417350D1" w14:textId="1A7C87BF" w:rsidR="009B0E3C" w:rsidRPr="00042FBF" w:rsidRDefault="009B0E3C" w:rsidP="009B0E3C">
            <w:pPr>
              <w:pStyle w:val="ad"/>
              <w:numPr>
                <w:ilvl w:val="0"/>
                <w:numId w:val="8"/>
              </w:numPr>
              <w:rPr>
                <w:sz w:val="20"/>
                <w:szCs w:val="20"/>
                <w:lang w:val="kk-KZ"/>
              </w:rPr>
            </w:pPr>
            <w:r w:rsidRPr="00042FBF">
              <w:rPr>
                <w:sz w:val="20"/>
                <w:szCs w:val="20"/>
                <w:lang w:val="kk-KZ"/>
              </w:rPr>
              <w:t>Ирригациялық инфрақұрылымды жақсарту (тамшылатып суаруды енгізу, нөсер суларын сақтау).</w:t>
            </w:r>
          </w:p>
          <w:p w14:paraId="7FF0323F" w14:textId="0F01A224" w:rsidR="009B0E3C" w:rsidRPr="00042FBF" w:rsidRDefault="009B0E3C" w:rsidP="009B0E3C">
            <w:pPr>
              <w:pStyle w:val="ad"/>
              <w:numPr>
                <w:ilvl w:val="0"/>
                <w:numId w:val="8"/>
              </w:numPr>
              <w:rPr>
                <w:sz w:val="20"/>
                <w:szCs w:val="20"/>
                <w:lang w:val="kk-KZ"/>
              </w:rPr>
            </w:pPr>
            <w:r w:rsidRPr="00042FBF">
              <w:rPr>
                <w:sz w:val="20"/>
                <w:szCs w:val="20"/>
                <w:lang w:val="kk-KZ"/>
              </w:rPr>
              <w:t>Астық сақтау инфрақұрылымы, мал шаруашылығының климатқа төзімді инфрақұрылымы.</w:t>
            </w:r>
          </w:p>
          <w:p w14:paraId="3CC4904D" w14:textId="7EB07A84" w:rsidR="009B0E3C" w:rsidRPr="00042FBF" w:rsidRDefault="009B0E3C" w:rsidP="009B0E3C">
            <w:pPr>
              <w:pStyle w:val="ad"/>
              <w:numPr>
                <w:ilvl w:val="0"/>
                <w:numId w:val="8"/>
              </w:numPr>
              <w:rPr>
                <w:sz w:val="20"/>
                <w:szCs w:val="20"/>
                <w:lang w:val="kk-KZ"/>
              </w:rPr>
            </w:pPr>
            <w:r w:rsidRPr="00042FBF">
              <w:rPr>
                <w:sz w:val="20"/>
                <w:szCs w:val="20"/>
                <w:lang w:val="kk-KZ"/>
              </w:rPr>
              <w:t>Климаттың өзгеруіне төзімді жолдар.</w:t>
            </w:r>
          </w:p>
          <w:p w14:paraId="617B7F72" w14:textId="2D1ACF79" w:rsidR="00B25168" w:rsidRPr="00042FBF" w:rsidRDefault="009B0E3C" w:rsidP="00D671D2">
            <w:pPr>
              <w:pStyle w:val="ad"/>
              <w:numPr>
                <w:ilvl w:val="0"/>
                <w:numId w:val="8"/>
              </w:numPr>
              <w:rPr>
                <w:sz w:val="20"/>
                <w:szCs w:val="20"/>
                <w:lang w:val="kk-KZ"/>
              </w:rPr>
            </w:pPr>
            <w:r w:rsidRPr="00042FBF">
              <w:rPr>
                <w:sz w:val="20"/>
                <w:szCs w:val="20"/>
                <w:lang w:val="kk-KZ"/>
              </w:rPr>
              <w:lastRenderedPageBreak/>
              <w:t xml:space="preserve">Тәуекел </w:t>
            </w:r>
            <w:r w:rsidR="00D671D2" w:rsidRPr="00042FBF">
              <w:rPr>
                <w:sz w:val="20"/>
                <w:szCs w:val="20"/>
                <w:lang w:val="kk-KZ"/>
              </w:rPr>
              <w:t>мәселелердегі</w:t>
            </w:r>
            <w:r w:rsidRPr="00042FBF">
              <w:rPr>
                <w:sz w:val="20"/>
                <w:szCs w:val="20"/>
                <w:lang w:val="kk-KZ"/>
              </w:rPr>
              <w:t xml:space="preserve"> инфрақұрылымның орын ауыстыруы.</w:t>
            </w:r>
          </w:p>
          <w:p w14:paraId="785E38F8" w14:textId="4ECB3A69" w:rsidR="00D671D2" w:rsidRPr="00042FBF" w:rsidRDefault="00D671D2" w:rsidP="00D671D2">
            <w:pPr>
              <w:pStyle w:val="ad"/>
              <w:numPr>
                <w:ilvl w:val="0"/>
                <w:numId w:val="8"/>
              </w:numPr>
              <w:rPr>
                <w:sz w:val="20"/>
                <w:szCs w:val="20"/>
                <w:lang w:val="kk-KZ"/>
              </w:rPr>
            </w:pPr>
            <w:r w:rsidRPr="00042FBF">
              <w:rPr>
                <w:sz w:val="20"/>
                <w:szCs w:val="20"/>
                <w:lang w:val="kk-KZ"/>
              </w:rPr>
              <w:t>Климаттық тұрақты дақылдарды пайдалана отырып, ауыл шаруашылығын жүргізу.</w:t>
            </w:r>
          </w:p>
          <w:p w14:paraId="51BC83A5" w14:textId="77777777" w:rsidR="00D671D2" w:rsidRPr="00042FBF" w:rsidRDefault="00D671D2" w:rsidP="00D671D2">
            <w:pPr>
              <w:pStyle w:val="ad"/>
              <w:numPr>
                <w:ilvl w:val="0"/>
                <w:numId w:val="8"/>
              </w:numPr>
              <w:rPr>
                <w:sz w:val="20"/>
                <w:szCs w:val="20"/>
                <w:lang w:val="kk-KZ"/>
              </w:rPr>
            </w:pPr>
            <w:r w:rsidRPr="00042FBF">
              <w:rPr>
                <w:sz w:val="20"/>
                <w:szCs w:val="20"/>
                <w:lang w:val="kk-KZ"/>
              </w:rPr>
              <w:t>Тұтастай алғанда климаттың өзгеруіне жүйенің тұрақтылығын арттыруға бағытталған секторлар бойынша инвестициялар:</w:t>
            </w:r>
          </w:p>
          <w:p w14:paraId="48132D07" w14:textId="609C7124" w:rsidR="00D671D2" w:rsidRPr="00042FBF" w:rsidRDefault="00D671D2" w:rsidP="00D671D2">
            <w:pPr>
              <w:pStyle w:val="ad"/>
              <w:numPr>
                <w:ilvl w:val="0"/>
                <w:numId w:val="8"/>
              </w:numPr>
              <w:rPr>
                <w:sz w:val="20"/>
                <w:szCs w:val="20"/>
                <w:lang w:val="kk-KZ"/>
              </w:rPr>
            </w:pPr>
            <w:r w:rsidRPr="00042FBF">
              <w:rPr>
                <w:sz w:val="20"/>
                <w:szCs w:val="20"/>
                <w:lang w:val="kk-KZ"/>
              </w:rPr>
              <w:t>Су (қатты жауын-шашын, құрғақшылық): су тасқынынан қорғау, сулы-батпақты жерлерді қорғау, нөсерлі суларды басқару, жаңбыр суын жинау, сарқынды суларды тазартудың орнын ауыстыру, суды таратудың күшейтілген жүйелері, тұщыландыру және т.б.</w:t>
            </w:r>
          </w:p>
          <w:p w14:paraId="0271475C" w14:textId="1264AB32" w:rsidR="00D671D2" w:rsidRPr="00042FBF" w:rsidRDefault="00D671D2" w:rsidP="00D671D2">
            <w:pPr>
              <w:pStyle w:val="ad"/>
              <w:numPr>
                <w:ilvl w:val="0"/>
                <w:numId w:val="8"/>
              </w:numPr>
              <w:rPr>
                <w:sz w:val="20"/>
                <w:szCs w:val="20"/>
                <w:lang w:val="kk-KZ"/>
              </w:rPr>
            </w:pPr>
            <w:r w:rsidRPr="00042FBF">
              <w:rPr>
                <w:sz w:val="20"/>
                <w:szCs w:val="20"/>
                <w:lang w:val="kk-KZ"/>
              </w:rPr>
              <w:t>Ғимараттар (қатты жауын-шашын, экстремальді температура): жасыл шатырлар мен қабырғалар, суды ұстап тұруға арналған бақтар, кеуекті жабындар және т.б.</w:t>
            </w:r>
          </w:p>
          <w:p w14:paraId="56FF4E8C" w14:textId="5DF8CFE5" w:rsidR="00D671D2" w:rsidRPr="00042FBF" w:rsidRDefault="00D671D2" w:rsidP="00D671D2">
            <w:pPr>
              <w:pStyle w:val="ad"/>
              <w:numPr>
                <w:ilvl w:val="0"/>
                <w:numId w:val="8"/>
              </w:numPr>
              <w:rPr>
                <w:sz w:val="20"/>
                <w:szCs w:val="20"/>
                <w:lang w:val="kk-KZ"/>
              </w:rPr>
            </w:pPr>
            <w:r w:rsidRPr="00042FBF">
              <w:rPr>
                <w:sz w:val="20"/>
                <w:szCs w:val="20"/>
                <w:lang w:val="kk-KZ"/>
              </w:rPr>
              <w:t xml:space="preserve">Орман шаруашылығы (экстремальді температура, өрт қаупі бар ауа-райы): жабайы бұталарды тазарту, түрлерді әртараптандыру, тіршілік етуге қабілетті түрлерді көшіру, ағаш отырғызу және ормандарды қалпына келтіру, мангр ормандарын сақтау және трансплантациялау және т. б. </w:t>
            </w:r>
          </w:p>
          <w:p w14:paraId="266D8023" w14:textId="2A467436" w:rsidR="00D671D2" w:rsidRPr="00042FBF" w:rsidRDefault="00D671D2" w:rsidP="00D671D2">
            <w:pPr>
              <w:pStyle w:val="ad"/>
              <w:numPr>
                <w:ilvl w:val="0"/>
                <w:numId w:val="8"/>
              </w:numPr>
              <w:rPr>
                <w:sz w:val="20"/>
                <w:szCs w:val="20"/>
                <w:lang w:val="kk-KZ"/>
              </w:rPr>
            </w:pPr>
            <w:r w:rsidRPr="00042FBF">
              <w:rPr>
                <w:sz w:val="20"/>
                <w:szCs w:val="20"/>
                <w:lang w:val="kk-KZ"/>
              </w:rPr>
              <w:t>Энергетика (дауыл / тайфун / циклон): желінің тұрақтылығы, резервтік көшірме жасау және сақтау және т. б.</w:t>
            </w:r>
          </w:p>
          <w:p w14:paraId="617B7F79" w14:textId="1E72C704" w:rsidR="00B25168" w:rsidRPr="00042FBF" w:rsidRDefault="00D671D2" w:rsidP="00D671D2">
            <w:pPr>
              <w:pStyle w:val="ad"/>
              <w:numPr>
                <w:ilvl w:val="0"/>
                <w:numId w:val="8"/>
              </w:numPr>
              <w:rPr>
                <w:sz w:val="20"/>
                <w:szCs w:val="20"/>
                <w:lang w:val="kk-KZ"/>
              </w:rPr>
            </w:pPr>
            <w:r w:rsidRPr="00042FBF">
              <w:rPr>
                <w:sz w:val="20"/>
                <w:szCs w:val="20"/>
                <w:lang w:val="kk-KZ"/>
              </w:rPr>
              <w:t>Ақпараттық-коммуникациялық технологиялар (қатты жауын-шашын, экстремальді температура, дауыл /тайфун /циклон): деректерді таратудың күшейтілген жүйелері, климатты бақылау және ерте ескерту жүйелері, қоныс аудару немесе әлеуметтік медиа жүйелері және т. б. сияқты қауымдастықтың тұрақтылығын ақпараттандыру және жақсарту үшін қолданылатын деректерді жинау.</w:t>
            </w:r>
          </w:p>
        </w:tc>
      </w:tr>
      <w:tr w:rsidR="00B25168" w:rsidRPr="00FC288A" w14:paraId="617B7F7F" w14:textId="77777777">
        <w:trPr>
          <w:trHeight w:val="1995"/>
        </w:trPr>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389C9A23" w14:textId="77777777" w:rsidR="00D671D2" w:rsidRPr="00042FBF" w:rsidRDefault="00D671D2">
            <w:pPr>
              <w:rPr>
                <w:sz w:val="20"/>
                <w:szCs w:val="20"/>
                <w:lang w:val="kk-KZ"/>
              </w:rPr>
            </w:pPr>
            <w:r w:rsidRPr="00042FBF">
              <w:rPr>
                <w:sz w:val="20"/>
                <w:szCs w:val="20"/>
                <w:lang w:val="kk-KZ"/>
              </w:rPr>
              <w:lastRenderedPageBreak/>
              <w:t>Циркулярлық экономикаға бейімделген өнімдер, өндірістік технологиялар және процестер</w:t>
            </w:r>
          </w:p>
          <w:p w14:paraId="617B7F7C" w14:textId="77777777" w:rsidR="00B25168" w:rsidRPr="00042FBF" w:rsidRDefault="00B25168">
            <w:pPr>
              <w:rPr>
                <w:sz w:val="20"/>
                <w:szCs w:val="20"/>
                <w:lang w:val="kk-KZ"/>
              </w:rPr>
            </w:pPr>
          </w:p>
          <w:p w14:paraId="617B7F7D" w14:textId="77777777" w:rsidR="00B25168" w:rsidRPr="00042FBF" w:rsidRDefault="00723021">
            <w:pPr>
              <w:rPr>
                <w:sz w:val="20"/>
                <w:szCs w:val="20"/>
                <w:lang w:val="kk-KZ"/>
              </w:rPr>
            </w:pPr>
            <w:r w:rsidRPr="00042FBF">
              <w:rPr>
                <w:noProof/>
              </w:rPr>
              <w:drawing>
                <wp:inline distT="0" distB="0" distL="0" distR="0" wp14:anchorId="617B8010" wp14:editId="617B8011">
                  <wp:extent cx="351790" cy="360045"/>
                  <wp:effectExtent l="0" t="0" r="0" b="0"/>
                  <wp:docPr id="13" name="Изображение13" descr="Изображение выглядит как текст, снимок экрана, логотип,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13" descr="Изображение выглядит как текст, снимок экрана, логотип, Шрифт&#10;&#10;Контент, сгенерированный ИИ, может содержать ошибки."/>
                          <pic:cNvPicPr>
                            <a:picLocks noChangeAspect="1" noChangeArrowheads="1"/>
                          </pic:cNvPicPr>
                        </pic:nvPicPr>
                        <pic:blipFill>
                          <a:blip r:embed="rId8"/>
                          <a:srcRect l="86153" t="39198" r="2466" b="38894"/>
                          <a:stretch>
                            <a:fillRect/>
                          </a:stretch>
                        </pic:blipFill>
                        <pic:spPr bwMode="auto">
                          <a:xfrm>
                            <a:off x="0" y="0"/>
                            <a:ext cx="351790" cy="360045"/>
                          </a:xfrm>
                          <a:prstGeom prst="rect">
                            <a:avLst/>
                          </a:prstGeom>
                          <a:noFill/>
                        </pic:spPr>
                      </pic:pic>
                    </a:graphicData>
                  </a:graphic>
                </wp:inline>
              </w:drawing>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14:paraId="4C00D2CF" w14:textId="7717AABF" w:rsidR="0040514E" w:rsidRPr="00042FBF" w:rsidRDefault="0040514E">
            <w:pPr>
              <w:rPr>
                <w:sz w:val="20"/>
                <w:szCs w:val="20"/>
                <w:lang w:val="kk-KZ"/>
              </w:rPr>
            </w:pPr>
            <w:r w:rsidRPr="00042FBF">
              <w:rPr>
                <w:sz w:val="20"/>
                <w:szCs w:val="20"/>
                <w:lang w:val="kk-KZ"/>
              </w:rPr>
              <w:t>Экологиялық таза, қайта пайдаланылатын өнімдерді, технологиялар мен қызметтерді (эко-таңбалауды, эко-қаптаманы, сертификаттауды және т. б. қоса алғанда) әзірлеуге, өндіруге және енгізуге жасалатын инвестициялар</w:t>
            </w:r>
          </w:p>
          <w:p w14:paraId="617B7F7E" w14:textId="61FE4DF5" w:rsidR="00B25168" w:rsidRPr="00042FBF" w:rsidRDefault="00B25168">
            <w:pPr>
              <w:rPr>
                <w:sz w:val="20"/>
                <w:szCs w:val="20"/>
                <w:lang w:val="kk-KZ"/>
              </w:rPr>
            </w:pPr>
          </w:p>
        </w:tc>
      </w:tr>
      <w:tr w:rsidR="00B25168" w:rsidRPr="00FC288A" w14:paraId="617B7F88" w14:textId="77777777">
        <w:trPr>
          <w:trHeight w:val="2448"/>
        </w:trPr>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7F45596B" w14:textId="77777777" w:rsidR="0040514E" w:rsidRPr="00042FBF" w:rsidRDefault="0040514E">
            <w:pPr>
              <w:rPr>
                <w:sz w:val="20"/>
                <w:szCs w:val="20"/>
                <w:lang w:val="kk-KZ"/>
              </w:rPr>
            </w:pPr>
            <w:r w:rsidRPr="00042FBF">
              <w:rPr>
                <w:sz w:val="20"/>
                <w:szCs w:val="20"/>
                <w:lang w:val="kk-KZ"/>
              </w:rPr>
              <w:t>Жасыл ғимараттар</w:t>
            </w:r>
          </w:p>
          <w:p w14:paraId="617B7F81" w14:textId="77777777" w:rsidR="00B25168" w:rsidRPr="00042FBF" w:rsidRDefault="00B25168">
            <w:pPr>
              <w:rPr>
                <w:sz w:val="20"/>
                <w:szCs w:val="20"/>
                <w:lang w:val="kk-KZ"/>
              </w:rPr>
            </w:pPr>
          </w:p>
          <w:p w14:paraId="617B7F82" w14:textId="77777777" w:rsidR="00B25168" w:rsidRPr="00042FBF" w:rsidRDefault="00723021">
            <w:pPr>
              <w:rPr>
                <w:sz w:val="20"/>
                <w:szCs w:val="20"/>
                <w:lang w:val="kk-KZ"/>
              </w:rPr>
            </w:pPr>
            <w:r w:rsidRPr="00042FBF">
              <w:rPr>
                <w:noProof/>
              </w:rPr>
              <w:drawing>
                <wp:inline distT="0" distB="0" distL="0" distR="0" wp14:anchorId="617B8012" wp14:editId="617B8013">
                  <wp:extent cx="363855" cy="360045"/>
                  <wp:effectExtent l="0" t="0" r="0" b="0"/>
                  <wp:docPr id="14" name="Изображение14" descr="Изображение выглядит как текст, снимок экрана, логотип,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14" descr="Изображение выглядит как текст, снимок экрана, логотип, Шрифт&#10;&#10;Контент, сгенерированный ИИ, может содержать ошибки."/>
                          <pic:cNvPicPr>
                            <a:picLocks noChangeAspect="1" noChangeArrowheads="1"/>
                          </pic:cNvPicPr>
                        </pic:nvPicPr>
                        <pic:blipFill>
                          <a:blip r:embed="rId8"/>
                          <a:srcRect l="68821" t="39198" r="19414" b="38894"/>
                          <a:stretch>
                            <a:fillRect/>
                          </a:stretch>
                        </pic:blipFill>
                        <pic:spPr bwMode="auto">
                          <a:xfrm>
                            <a:off x="0" y="0"/>
                            <a:ext cx="363855" cy="360045"/>
                          </a:xfrm>
                          <a:prstGeom prst="rect">
                            <a:avLst/>
                          </a:prstGeom>
                          <a:noFill/>
                        </pic:spPr>
                      </pic:pic>
                    </a:graphicData>
                  </a:graphic>
                </wp:inline>
              </w:drawing>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14:paraId="4D83AF28" w14:textId="49432FD9" w:rsidR="0040514E" w:rsidRPr="00042FBF" w:rsidRDefault="0040514E">
            <w:pPr>
              <w:rPr>
                <w:sz w:val="20"/>
                <w:szCs w:val="20"/>
                <w:lang w:val="kk-KZ"/>
              </w:rPr>
            </w:pPr>
            <w:r w:rsidRPr="00042FBF">
              <w:rPr>
                <w:sz w:val="20"/>
                <w:szCs w:val="20"/>
                <w:lang w:val="kk-KZ"/>
              </w:rPr>
              <w:t>Экологиялық және энергия тиімді және өңірлік, ұлттық немесе халықаралық танылған стандарттарға немесе сертификаттарға жауап беретін ғимараттарды салуға жасалатын инвестициялар, қолданыстағы ғимараттарды жаңғырту, оның ішінде:</w:t>
            </w:r>
          </w:p>
          <w:p w14:paraId="0B07C897" w14:textId="77777777" w:rsidR="0040514E" w:rsidRPr="00042FBF" w:rsidRDefault="0040514E" w:rsidP="0040514E">
            <w:pPr>
              <w:pStyle w:val="ad"/>
              <w:numPr>
                <w:ilvl w:val="0"/>
                <w:numId w:val="9"/>
              </w:numPr>
              <w:ind w:left="527" w:hanging="357"/>
              <w:jc w:val="both"/>
              <w:rPr>
                <w:sz w:val="20"/>
                <w:szCs w:val="20"/>
                <w:lang w:val="kk-KZ"/>
              </w:rPr>
            </w:pPr>
            <w:r w:rsidRPr="00042FBF">
              <w:rPr>
                <w:sz w:val="20"/>
                <w:szCs w:val="20"/>
                <w:lang w:val="kk-KZ"/>
              </w:rPr>
              <w:t>Ғимараттар өз қаласындағы және типологиясындағы ең тиімді ғимараттардың                        15%-на негізделген шығарындылар қарқындылығының мақсатты көрсеткіштеріне сәйкес келуі немесе асып кетуі керек.</w:t>
            </w:r>
          </w:p>
          <w:p w14:paraId="73A850A7" w14:textId="77777777" w:rsidR="0040514E" w:rsidRPr="00042FBF" w:rsidRDefault="0040514E" w:rsidP="0040514E">
            <w:pPr>
              <w:pStyle w:val="ad"/>
              <w:numPr>
                <w:ilvl w:val="0"/>
                <w:numId w:val="9"/>
              </w:numPr>
              <w:ind w:left="527" w:hanging="357"/>
              <w:jc w:val="both"/>
              <w:rPr>
                <w:sz w:val="20"/>
                <w:szCs w:val="20"/>
                <w:lang w:val="kk-KZ"/>
              </w:rPr>
            </w:pPr>
            <w:r w:rsidRPr="00042FBF">
              <w:rPr>
                <w:sz w:val="20"/>
                <w:szCs w:val="20"/>
                <w:lang w:val="kk-KZ"/>
              </w:rPr>
              <w:t xml:space="preserve"> «Жасыл» құрылыс саласында келесі рейтингтік бағалардың болуы: LEED, BREEAM, DGNB, OMIR (күміс деңгейден төмен емес) және (немесе) энергия тиімділігін таңбалау (энергия тиімділігінің жоғары класы). </w:t>
            </w:r>
          </w:p>
          <w:p w14:paraId="2853306A" w14:textId="77777777" w:rsidR="0040514E" w:rsidRPr="00042FBF" w:rsidRDefault="0040514E" w:rsidP="0040514E">
            <w:pPr>
              <w:pStyle w:val="ad"/>
              <w:numPr>
                <w:ilvl w:val="0"/>
                <w:numId w:val="9"/>
              </w:numPr>
              <w:ind w:left="527" w:hanging="357"/>
              <w:jc w:val="both"/>
              <w:rPr>
                <w:sz w:val="20"/>
                <w:szCs w:val="20"/>
                <w:lang w:val="kk-KZ"/>
              </w:rPr>
            </w:pPr>
            <w:r w:rsidRPr="00042FBF">
              <w:rPr>
                <w:sz w:val="20"/>
                <w:szCs w:val="20"/>
                <w:lang w:val="kk-KZ"/>
              </w:rPr>
              <w:t>Суды және/немесе электр энергиясын тұтынуды базалық деңгеймен салыстырғанда кемінде 15%-ға қысқарту.</w:t>
            </w:r>
          </w:p>
          <w:p w14:paraId="617B7F87" w14:textId="38FE14B8" w:rsidR="00B25168" w:rsidRPr="00042FBF" w:rsidRDefault="0040514E" w:rsidP="0040514E">
            <w:pPr>
              <w:pStyle w:val="ad"/>
              <w:numPr>
                <w:ilvl w:val="0"/>
                <w:numId w:val="9"/>
              </w:numPr>
              <w:ind w:left="527" w:hanging="357"/>
              <w:jc w:val="both"/>
              <w:rPr>
                <w:sz w:val="20"/>
                <w:szCs w:val="20"/>
                <w:lang w:val="kk-KZ"/>
              </w:rPr>
            </w:pPr>
            <w:r w:rsidRPr="00042FBF">
              <w:rPr>
                <w:sz w:val="20"/>
                <w:szCs w:val="20"/>
                <w:lang w:val="kk-KZ"/>
              </w:rPr>
              <w:t>Экожүйеге зиян келтірместен қалдықтарды 100% кәдеге жарату, суды қайта пайдалану.</w:t>
            </w:r>
          </w:p>
        </w:tc>
      </w:tr>
    </w:tbl>
    <w:p w14:paraId="617B7F89" w14:textId="3A7334FB" w:rsidR="00B25168" w:rsidRPr="00042FBF" w:rsidRDefault="00C9079A" w:rsidP="00C9079A">
      <w:pPr>
        <w:pStyle w:val="ad"/>
        <w:tabs>
          <w:tab w:val="left" w:pos="284"/>
          <w:tab w:val="left" w:pos="426"/>
        </w:tabs>
        <w:ind w:left="0"/>
        <w:jc w:val="both"/>
        <w:rPr>
          <w:rFonts w:eastAsiaTheme="majorEastAsia"/>
          <w:lang w:val="kk-KZ"/>
        </w:rPr>
      </w:pPr>
      <w:r w:rsidRPr="00042FBF">
        <w:rPr>
          <w:rFonts w:eastAsiaTheme="majorEastAsia"/>
          <w:lang w:val="kk-KZ"/>
        </w:rPr>
        <w:t xml:space="preserve">18. </w:t>
      </w:r>
      <w:r w:rsidR="00B07A3F" w:rsidRPr="00042FBF">
        <w:rPr>
          <w:rFonts w:eastAsiaTheme="majorEastAsia"/>
          <w:lang w:val="kk-KZ"/>
        </w:rPr>
        <w:t>1-кестеде көрсетілген «жасыл» жобалардың санаты түпкілікті және соңғы болып табылмайды. Кредитті «жасыл» деп тану туралы шешім қабылдаған кезде, қажет болған жағдайда, Банк тұрақты даму саласындағы бірқатар халықаралық қағидаттар мен құжаттарды ескеруі мүмкін:</w:t>
      </w:r>
    </w:p>
    <w:p w14:paraId="23F64538" w14:textId="77777777" w:rsidR="00B07A3F" w:rsidRPr="00042FBF" w:rsidRDefault="00B07A3F">
      <w:pPr>
        <w:numPr>
          <w:ilvl w:val="0"/>
          <w:numId w:val="2"/>
        </w:numPr>
        <w:tabs>
          <w:tab w:val="left" w:pos="284"/>
          <w:tab w:val="left" w:pos="851"/>
        </w:tabs>
        <w:ind w:left="0" w:firstLine="567"/>
        <w:contextualSpacing/>
        <w:jc w:val="both"/>
        <w:rPr>
          <w:rFonts w:eastAsiaTheme="minorHAnsi" w:cstheme="minorBidi"/>
          <w:szCs w:val="22"/>
          <w:lang w:val="kk-KZ"/>
        </w:rPr>
      </w:pPr>
      <w:r w:rsidRPr="00042FBF">
        <w:rPr>
          <w:rFonts w:eastAsiaTheme="minorHAnsi" w:cstheme="minorBidi"/>
          <w:szCs w:val="22"/>
          <w:lang w:val="kk-KZ"/>
        </w:rPr>
        <w:t>Еуропалық Комиссияның (ЕК) тұрақты экономикалық қызмет түрлерінің таксономиясы;</w:t>
      </w:r>
    </w:p>
    <w:p w14:paraId="357A6238" w14:textId="77777777" w:rsidR="00B07A3F" w:rsidRPr="00042FBF" w:rsidRDefault="00B07A3F" w:rsidP="00B07A3F">
      <w:pPr>
        <w:numPr>
          <w:ilvl w:val="0"/>
          <w:numId w:val="2"/>
        </w:numPr>
        <w:tabs>
          <w:tab w:val="left" w:pos="284"/>
          <w:tab w:val="left" w:pos="851"/>
        </w:tabs>
        <w:ind w:left="0" w:firstLine="567"/>
        <w:contextualSpacing/>
        <w:jc w:val="both"/>
        <w:rPr>
          <w:rFonts w:eastAsiaTheme="minorHAnsi" w:cstheme="minorBidi"/>
          <w:szCs w:val="22"/>
          <w:lang w:val="kk-KZ" w:eastAsia="en-US"/>
        </w:rPr>
      </w:pPr>
      <w:r w:rsidRPr="00042FBF">
        <w:rPr>
          <w:rFonts w:eastAsiaTheme="minorHAnsi" w:cstheme="minorBidi"/>
          <w:szCs w:val="22"/>
          <w:lang w:val="kk-KZ"/>
        </w:rPr>
        <w:t xml:space="preserve"> Климаттық облигациялар (Climate Bonds Standard) таксономиясы,  </w:t>
      </w:r>
    </w:p>
    <w:p w14:paraId="617B7F8C" w14:textId="08B809B7" w:rsidR="00B25168" w:rsidRPr="00042FBF" w:rsidRDefault="00B07A3F" w:rsidP="00B07A3F">
      <w:pPr>
        <w:tabs>
          <w:tab w:val="left" w:pos="284"/>
          <w:tab w:val="left" w:pos="851"/>
        </w:tabs>
        <w:ind w:left="567"/>
        <w:contextualSpacing/>
        <w:jc w:val="both"/>
        <w:rPr>
          <w:rFonts w:eastAsiaTheme="minorHAnsi" w:cstheme="minorBidi"/>
          <w:szCs w:val="22"/>
          <w:lang w:val="kk-KZ" w:eastAsia="en-US"/>
        </w:rPr>
      </w:pPr>
      <w:r w:rsidRPr="00042FBF">
        <w:rPr>
          <w:rFonts w:eastAsiaTheme="majorEastAsia"/>
          <w:lang w:val="kk-KZ"/>
        </w:rPr>
        <w:t>сондай-ақ Қазақстан Республикасы Үкіметінің 2021 жылғы 31 желтоқсандағы № 996 қаулысымен бекітілген «Жасыл» облигациялар және «жасыл» кредиттер арқылы қаржыландыруға тиісті «жасыл» жобалардың жіктемесі (таксономиясы).</w:t>
      </w:r>
    </w:p>
    <w:p w14:paraId="617B7F8D" w14:textId="77777777" w:rsidR="00B25168" w:rsidRPr="00042FBF" w:rsidRDefault="00723021">
      <w:pPr>
        <w:pStyle w:val="2"/>
        <w:rPr>
          <w:rFonts w:eastAsiaTheme="minorHAnsi"/>
          <w:lang w:val="kk-KZ" w:eastAsia="en-US"/>
        </w:rPr>
      </w:pPr>
      <w:bookmarkStart w:id="38" w:name="_Toc199831603"/>
      <w:r w:rsidRPr="00042FBF">
        <w:rPr>
          <w:rFonts w:eastAsiaTheme="minorHAnsi"/>
          <w:lang w:val="kk-KZ" w:eastAsia="en-US"/>
        </w:rPr>
        <w:t>4.1. Exclusion list</w:t>
      </w:r>
      <w:bookmarkEnd w:id="38"/>
      <w:r w:rsidRPr="00042FBF">
        <w:rPr>
          <w:rFonts w:eastAsiaTheme="minorHAnsi"/>
          <w:lang w:val="kk-KZ" w:eastAsia="en-US"/>
        </w:rPr>
        <w:t xml:space="preserve"> </w:t>
      </w:r>
    </w:p>
    <w:p w14:paraId="617B7F8E" w14:textId="684EF259" w:rsidR="00B25168" w:rsidRPr="00042FBF" w:rsidRDefault="00C9079A" w:rsidP="00C9079A">
      <w:pPr>
        <w:tabs>
          <w:tab w:val="left" w:pos="284"/>
          <w:tab w:val="left" w:pos="426"/>
        </w:tabs>
        <w:jc w:val="both"/>
        <w:rPr>
          <w:rFonts w:eastAsiaTheme="majorEastAsia"/>
          <w:color w:val="000000" w:themeColor="text1"/>
          <w:lang w:val="kk-KZ"/>
        </w:rPr>
      </w:pPr>
      <w:r w:rsidRPr="00042FBF">
        <w:rPr>
          <w:rFonts w:eastAsiaTheme="majorEastAsia"/>
          <w:lang w:val="kk-KZ"/>
        </w:rPr>
        <w:t xml:space="preserve">19. </w:t>
      </w:r>
      <w:r w:rsidR="00B07A3F" w:rsidRPr="00042FBF">
        <w:rPr>
          <w:rFonts w:eastAsiaTheme="majorEastAsia"/>
          <w:lang w:val="kk-KZ"/>
        </w:rPr>
        <w:t>Экологиялық және әлеуметтік тәуекелдерді басқару саясатында Банк қаржыландыру көзіне қарамастан, қаржыландыруға қолайсыз қызмет түрлерін және бизнесті жүргізу практикасын анықтады. Осы Саясаттың аясында Банк «жасыл» қаржыландыру құралдары аясында қаржыландырудан келесі қызмет түрлерін қосымша алып тастауға міндеттенеді:</w:t>
      </w:r>
    </w:p>
    <w:p w14:paraId="617B7F8F" w14:textId="75BC458A" w:rsidR="00B25168" w:rsidRPr="00042FBF" w:rsidRDefault="00B07A3F">
      <w:pPr>
        <w:numPr>
          <w:ilvl w:val="0"/>
          <w:numId w:val="2"/>
        </w:numPr>
        <w:tabs>
          <w:tab w:val="left" w:pos="284"/>
          <w:tab w:val="left" w:pos="851"/>
        </w:tabs>
        <w:ind w:left="0" w:firstLine="567"/>
        <w:contextualSpacing/>
        <w:jc w:val="both"/>
        <w:rPr>
          <w:rFonts w:eastAsiaTheme="minorHAnsi" w:cstheme="minorBidi"/>
          <w:szCs w:val="22"/>
          <w:lang w:val="kk-KZ"/>
        </w:rPr>
      </w:pPr>
      <w:r w:rsidRPr="00042FBF">
        <w:rPr>
          <w:rFonts w:eastAsiaTheme="minorHAnsi" w:cstheme="minorBidi"/>
          <w:szCs w:val="22"/>
          <w:lang w:val="kk-KZ"/>
        </w:rPr>
        <w:t>а</w:t>
      </w:r>
      <w:r w:rsidR="00723021" w:rsidRPr="00042FBF">
        <w:rPr>
          <w:rFonts w:eastAsiaTheme="minorHAnsi" w:cstheme="minorBidi"/>
          <w:szCs w:val="22"/>
          <w:lang w:val="kk-KZ"/>
        </w:rPr>
        <w:t>том</w:t>
      </w:r>
      <w:r w:rsidRPr="00042FBF">
        <w:rPr>
          <w:rFonts w:eastAsiaTheme="minorHAnsi" w:cstheme="minorBidi"/>
          <w:szCs w:val="22"/>
          <w:lang w:val="kk-KZ"/>
        </w:rPr>
        <w:t xml:space="preserve"> </w:t>
      </w:r>
      <w:r w:rsidR="00723021" w:rsidRPr="00042FBF">
        <w:rPr>
          <w:rFonts w:eastAsiaTheme="minorHAnsi" w:cstheme="minorBidi"/>
          <w:szCs w:val="22"/>
          <w:lang w:val="kk-KZ"/>
        </w:rPr>
        <w:t>энергия</w:t>
      </w:r>
      <w:r w:rsidRPr="00042FBF">
        <w:rPr>
          <w:rFonts w:eastAsiaTheme="minorHAnsi" w:cstheme="minorBidi"/>
          <w:szCs w:val="22"/>
          <w:lang w:val="kk-KZ"/>
        </w:rPr>
        <w:t>сы</w:t>
      </w:r>
      <w:r w:rsidR="00723021" w:rsidRPr="00042FBF">
        <w:rPr>
          <w:rFonts w:eastAsiaTheme="minorHAnsi" w:cstheme="minorBidi"/>
          <w:szCs w:val="22"/>
          <w:lang w:val="kk-KZ"/>
        </w:rPr>
        <w:t>;</w:t>
      </w:r>
    </w:p>
    <w:p w14:paraId="127C12EF" w14:textId="462274B1" w:rsidR="00B07A3F" w:rsidRPr="00042FBF" w:rsidRDefault="00B07A3F" w:rsidP="00B07A3F">
      <w:pPr>
        <w:numPr>
          <w:ilvl w:val="0"/>
          <w:numId w:val="2"/>
        </w:numPr>
        <w:tabs>
          <w:tab w:val="left" w:pos="284"/>
          <w:tab w:val="left" w:pos="851"/>
        </w:tabs>
        <w:contextualSpacing/>
        <w:jc w:val="both"/>
        <w:rPr>
          <w:rFonts w:eastAsiaTheme="minorHAnsi" w:cstheme="minorBidi"/>
          <w:szCs w:val="22"/>
          <w:lang w:val="kk-KZ"/>
        </w:rPr>
      </w:pPr>
      <w:r w:rsidRPr="00042FBF">
        <w:rPr>
          <w:rFonts w:eastAsiaTheme="minorHAnsi" w:cstheme="minorBidi"/>
          <w:szCs w:val="22"/>
          <w:lang w:val="kk-KZ"/>
        </w:rPr>
        <w:lastRenderedPageBreak/>
        <w:t>ойын бизнесі, темекі өнімдерін өндіру, алкоголь өнімдерін өндіру - Қазақстан Республикасының заңнамасына сәйкес талап етілетін тиісті рұқсаттар мен лицензиялардың болуына қарамастан;</w:t>
      </w:r>
    </w:p>
    <w:p w14:paraId="3CEF115F" w14:textId="1FB57796" w:rsidR="00B07A3F" w:rsidRPr="00042FBF" w:rsidRDefault="00B07A3F" w:rsidP="00B07A3F">
      <w:pPr>
        <w:numPr>
          <w:ilvl w:val="0"/>
          <w:numId w:val="2"/>
        </w:numPr>
        <w:tabs>
          <w:tab w:val="left" w:pos="284"/>
          <w:tab w:val="left" w:pos="851"/>
        </w:tabs>
        <w:contextualSpacing/>
        <w:jc w:val="both"/>
        <w:rPr>
          <w:rFonts w:eastAsiaTheme="minorHAnsi" w:cstheme="minorBidi"/>
          <w:szCs w:val="22"/>
          <w:lang w:val="kk-KZ"/>
        </w:rPr>
      </w:pPr>
      <w:r w:rsidRPr="00042FBF">
        <w:rPr>
          <w:rFonts w:eastAsiaTheme="minorHAnsi" w:cstheme="minorBidi"/>
          <w:szCs w:val="22"/>
          <w:lang w:val="kk-KZ"/>
        </w:rPr>
        <w:t>тау-кен өндіру жобалары;</w:t>
      </w:r>
    </w:p>
    <w:p w14:paraId="3A7A4C58" w14:textId="76BF14AA" w:rsidR="00B07A3F" w:rsidRPr="00042FBF" w:rsidRDefault="00B07A3F" w:rsidP="00B07A3F">
      <w:pPr>
        <w:numPr>
          <w:ilvl w:val="0"/>
          <w:numId w:val="2"/>
        </w:numPr>
        <w:tabs>
          <w:tab w:val="left" w:pos="284"/>
          <w:tab w:val="left" w:pos="851"/>
        </w:tabs>
        <w:contextualSpacing/>
        <w:jc w:val="both"/>
        <w:rPr>
          <w:rFonts w:eastAsiaTheme="minorHAnsi" w:cstheme="minorBidi"/>
          <w:szCs w:val="22"/>
          <w:lang w:val="kk-KZ"/>
        </w:rPr>
      </w:pPr>
      <w:r w:rsidRPr="00042FBF">
        <w:rPr>
          <w:rFonts w:eastAsiaTheme="minorHAnsi" w:cstheme="minorBidi"/>
          <w:szCs w:val="22"/>
          <w:lang w:val="kk-KZ"/>
        </w:rPr>
        <w:t>тұтыну мақсаттары үшін біррет қолданылатын пластик бұйымдарды өндіру жөніндегі жобалар (медициналық мақсаттарға арналмаған);</w:t>
      </w:r>
    </w:p>
    <w:p w14:paraId="5CD5904F" w14:textId="644BE1CF" w:rsidR="00B07A3F" w:rsidRPr="00042FBF" w:rsidRDefault="00B07A3F" w:rsidP="00B07A3F">
      <w:pPr>
        <w:numPr>
          <w:ilvl w:val="0"/>
          <w:numId w:val="2"/>
        </w:numPr>
        <w:tabs>
          <w:tab w:val="left" w:pos="284"/>
          <w:tab w:val="left" w:pos="851"/>
        </w:tabs>
        <w:contextualSpacing/>
        <w:jc w:val="both"/>
        <w:rPr>
          <w:rFonts w:eastAsiaTheme="minorHAnsi" w:cstheme="minorBidi"/>
          <w:szCs w:val="22"/>
          <w:lang w:val="kk-KZ"/>
        </w:rPr>
      </w:pPr>
      <w:r w:rsidRPr="00042FBF">
        <w:rPr>
          <w:rFonts w:eastAsiaTheme="minorHAnsi" w:cstheme="minorBidi"/>
          <w:szCs w:val="22"/>
          <w:lang w:val="kk-KZ"/>
        </w:rPr>
        <w:t>мәжбүрлеп көшіруді көздейтін жобалар;</w:t>
      </w:r>
    </w:p>
    <w:p w14:paraId="617B7F94" w14:textId="0ED02B38" w:rsidR="00B25168" w:rsidRPr="00042FBF" w:rsidRDefault="00B07A3F">
      <w:pPr>
        <w:numPr>
          <w:ilvl w:val="0"/>
          <w:numId w:val="2"/>
        </w:numPr>
        <w:tabs>
          <w:tab w:val="left" w:pos="284"/>
          <w:tab w:val="left" w:pos="851"/>
        </w:tabs>
        <w:ind w:left="0" w:firstLine="567"/>
        <w:contextualSpacing/>
        <w:jc w:val="both"/>
        <w:rPr>
          <w:rFonts w:eastAsiaTheme="minorHAnsi" w:cstheme="minorBidi"/>
          <w:szCs w:val="22"/>
          <w:lang w:val="kk-KZ"/>
        </w:rPr>
      </w:pPr>
      <w:r w:rsidRPr="00042FBF">
        <w:rPr>
          <w:rFonts w:eastAsiaTheme="minorHAnsi" w:cstheme="minorBidi"/>
          <w:szCs w:val="22"/>
          <w:lang w:val="kk-KZ"/>
        </w:rPr>
        <w:t>көмір немесе мұнай өндірумен, электр энергиясын тасымалдаумен немесе өндірумен тікелей байланысты энергия тиімділігі жөніндегі кез келген жобаларды қоса алғанда, қазба отынына негізделген электр энергиясын өндіру жөніндегі жобалар («таза көмір жобаларын» қоса алғанда) немесе мұнай немесе газ өнеркәсібінің кредиттері;</w:t>
      </w:r>
      <w:r w:rsidR="00723021" w:rsidRPr="00042FBF">
        <w:rPr>
          <w:rFonts w:eastAsiaTheme="minorHAnsi" w:cstheme="minorBidi"/>
          <w:szCs w:val="22"/>
          <w:lang w:val="kk-KZ"/>
        </w:rPr>
        <w:t xml:space="preserve"> </w:t>
      </w:r>
    </w:p>
    <w:p w14:paraId="03A8631C" w14:textId="5DEBBB9B" w:rsidR="00B07A3F" w:rsidRPr="00042FBF" w:rsidRDefault="00B07A3F" w:rsidP="00B07A3F">
      <w:pPr>
        <w:numPr>
          <w:ilvl w:val="0"/>
          <w:numId w:val="2"/>
        </w:numPr>
        <w:tabs>
          <w:tab w:val="left" w:pos="284"/>
          <w:tab w:val="left" w:pos="851"/>
        </w:tabs>
        <w:contextualSpacing/>
        <w:jc w:val="both"/>
        <w:rPr>
          <w:rFonts w:eastAsiaTheme="minorHAnsi" w:cstheme="minorBidi"/>
          <w:szCs w:val="22"/>
          <w:lang w:val="kk-KZ"/>
        </w:rPr>
      </w:pPr>
      <w:r w:rsidRPr="00042FBF">
        <w:rPr>
          <w:rFonts w:eastAsiaTheme="minorHAnsi" w:cstheme="minorBidi"/>
          <w:szCs w:val="22"/>
          <w:lang w:val="kk-KZ"/>
        </w:rPr>
        <w:t>мұнайға іздестіру-барлау жұмыстары, мұнай кен орындарын игеру;</w:t>
      </w:r>
    </w:p>
    <w:p w14:paraId="6DEEE0D7" w14:textId="1E087D74" w:rsidR="00B07A3F" w:rsidRPr="00042FBF" w:rsidRDefault="00B07A3F" w:rsidP="00B07A3F">
      <w:pPr>
        <w:numPr>
          <w:ilvl w:val="0"/>
          <w:numId w:val="2"/>
        </w:numPr>
        <w:tabs>
          <w:tab w:val="left" w:pos="284"/>
          <w:tab w:val="left" w:pos="851"/>
        </w:tabs>
        <w:contextualSpacing/>
        <w:jc w:val="both"/>
        <w:rPr>
          <w:rFonts w:eastAsiaTheme="minorHAnsi" w:cstheme="minorBidi"/>
          <w:szCs w:val="22"/>
          <w:lang w:val="kk-KZ"/>
        </w:rPr>
      </w:pPr>
      <w:r w:rsidRPr="00042FBF">
        <w:rPr>
          <w:rFonts w:eastAsiaTheme="minorHAnsi" w:cstheme="minorBidi"/>
          <w:szCs w:val="22"/>
          <w:lang w:val="kk-KZ"/>
        </w:rPr>
        <w:t>үйректер мен қаздарды күштеп азықтандыруға байланысты қызмет;</w:t>
      </w:r>
    </w:p>
    <w:p w14:paraId="003496BD" w14:textId="0AC6C6AF" w:rsidR="00B07A3F" w:rsidRPr="00042FBF" w:rsidRDefault="00B07A3F" w:rsidP="00B07A3F">
      <w:pPr>
        <w:numPr>
          <w:ilvl w:val="0"/>
          <w:numId w:val="2"/>
        </w:numPr>
        <w:tabs>
          <w:tab w:val="left" w:pos="284"/>
          <w:tab w:val="left" w:pos="851"/>
        </w:tabs>
        <w:contextualSpacing/>
        <w:jc w:val="both"/>
        <w:rPr>
          <w:rFonts w:eastAsiaTheme="minorHAnsi" w:cstheme="minorBidi"/>
          <w:szCs w:val="22"/>
          <w:lang w:val="kk-KZ"/>
        </w:rPr>
      </w:pPr>
      <w:r w:rsidRPr="00042FBF">
        <w:rPr>
          <w:rFonts w:eastAsiaTheme="minorHAnsi" w:cstheme="minorBidi"/>
          <w:szCs w:val="22"/>
          <w:lang w:val="kk-KZ"/>
        </w:rPr>
        <w:t>аң терісін өндірудің негізгі мақсатында жануарларды ұстау немесе аң терісін өндіруге байланысты кез келген қызмет;</w:t>
      </w:r>
    </w:p>
    <w:p w14:paraId="7C87833C" w14:textId="15A003A4" w:rsidR="00B07A3F" w:rsidRPr="00042FBF" w:rsidRDefault="00B07A3F" w:rsidP="00B07A3F">
      <w:pPr>
        <w:numPr>
          <w:ilvl w:val="0"/>
          <w:numId w:val="2"/>
        </w:numPr>
        <w:tabs>
          <w:tab w:val="left" w:pos="284"/>
          <w:tab w:val="left" w:pos="851"/>
        </w:tabs>
        <w:contextualSpacing/>
        <w:jc w:val="both"/>
        <w:rPr>
          <w:rFonts w:eastAsiaTheme="minorHAnsi" w:cstheme="minorBidi"/>
          <w:szCs w:val="22"/>
          <w:lang w:val="kk-KZ"/>
        </w:rPr>
      </w:pPr>
      <w:r w:rsidRPr="00042FBF">
        <w:rPr>
          <w:rFonts w:eastAsiaTheme="minorHAnsi" w:cstheme="minorBidi"/>
          <w:szCs w:val="22"/>
          <w:lang w:val="kk-KZ"/>
        </w:rPr>
        <w:t xml:space="preserve">асбест талшықтарын, сондай-ақ осы талшықтарды </w:t>
      </w:r>
      <w:r w:rsidR="00C51DD8" w:rsidRPr="00042FBF">
        <w:rPr>
          <w:rFonts w:eastAsiaTheme="minorHAnsi" w:cstheme="minorBidi"/>
          <w:szCs w:val="22"/>
          <w:lang w:val="kk-KZ"/>
        </w:rPr>
        <w:t xml:space="preserve">өндіруді </w:t>
      </w:r>
      <w:r w:rsidRPr="00042FBF">
        <w:rPr>
          <w:rFonts w:eastAsiaTheme="minorHAnsi" w:cstheme="minorBidi"/>
          <w:szCs w:val="22"/>
          <w:lang w:val="kk-KZ"/>
        </w:rPr>
        <w:t>мақсатты түрде қоса отырып, бұйымдар мен қоспаларды өндіру, өткізу және пайдалану;</w:t>
      </w:r>
    </w:p>
    <w:p w14:paraId="75C285F0" w14:textId="5E211700" w:rsidR="00B07A3F" w:rsidRPr="00042FBF" w:rsidRDefault="00B07A3F" w:rsidP="00B07A3F">
      <w:pPr>
        <w:numPr>
          <w:ilvl w:val="0"/>
          <w:numId w:val="2"/>
        </w:numPr>
        <w:tabs>
          <w:tab w:val="left" w:pos="284"/>
          <w:tab w:val="left" w:pos="851"/>
        </w:tabs>
        <w:contextualSpacing/>
        <w:jc w:val="both"/>
        <w:rPr>
          <w:rFonts w:eastAsiaTheme="minorHAnsi" w:cstheme="minorBidi"/>
          <w:szCs w:val="22"/>
          <w:lang w:val="kk-KZ"/>
        </w:rPr>
      </w:pPr>
      <w:r w:rsidRPr="00042FBF">
        <w:rPr>
          <w:rFonts w:eastAsiaTheme="minorHAnsi" w:cstheme="minorBidi"/>
          <w:szCs w:val="22"/>
          <w:lang w:val="kk-KZ"/>
        </w:rPr>
        <w:t>жобаны іске асыратын елдің заңнамасымен немесе биологиялық әртүрлілікті немесе мәдени мұраны қорғау туралы халықаралық конвенциялар</w:t>
      </w:r>
      <w:r w:rsidR="00C51DD8" w:rsidRPr="00042FBF">
        <w:rPr>
          <w:rFonts w:eastAsiaTheme="minorHAnsi" w:cstheme="minorBidi"/>
          <w:szCs w:val="22"/>
          <w:lang w:val="kk-KZ"/>
        </w:rPr>
        <w:t>ға</w:t>
      </w:r>
      <w:r w:rsidRPr="00042FBF">
        <w:rPr>
          <w:rFonts w:eastAsiaTheme="minorHAnsi" w:cstheme="minorBidi"/>
          <w:szCs w:val="22"/>
          <w:lang w:val="kk-KZ"/>
        </w:rPr>
        <w:t xml:space="preserve"> тыйым салынған қызмет;</w:t>
      </w:r>
    </w:p>
    <w:p w14:paraId="42993B0E" w14:textId="5837546E" w:rsidR="00B07A3F" w:rsidRPr="00042FBF" w:rsidRDefault="00B07A3F" w:rsidP="00B07A3F">
      <w:pPr>
        <w:numPr>
          <w:ilvl w:val="0"/>
          <w:numId w:val="2"/>
        </w:numPr>
        <w:tabs>
          <w:tab w:val="left" w:pos="284"/>
          <w:tab w:val="left" w:pos="851"/>
        </w:tabs>
        <w:contextualSpacing/>
        <w:jc w:val="both"/>
        <w:rPr>
          <w:rFonts w:eastAsiaTheme="minorHAnsi" w:cstheme="minorBidi"/>
          <w:szCs w:val="22"/>
          <w:lang w:val="kk-KZ"/>
        </w:rPr>
      </w:pPr>
      <w:r w:rsidRPr="00042FBF">
        <w:rPr>
          <w:rFonts w:eastAsiaTheme="minorHAnsi" w:cstheme="minorBidi"/>
          <w:szCs w:val="22"/>
          <w:lang w:val="kk-KZ"/>
        </w:rPr>
        <w:t>ұзындығы 2,5 км астам дрифтерлік желілермен теңізде балық кәсіпшілігін жүргізу;</w:t>
      </w:r>
    </w:p>
    <w:p w14:paraId="615C6B5A" w14:textId="1784A38B" w:rsidR="00B07A3F" w:rsidRPr="00042FBF" w:rsidRDefault="00B07A3F" w:rsidP="00B07A3F">
      <w:pPr>
        <w:numPr>
          <w:ilvl w:val="0"/>
          <w:numId w:val="2"/>
        </w:numPr>
        <w:tabs>
          <w:tab w:val="left" w:pos="284"/>
          <w:tab w:val="left" w:pos="851"/>
        </w:tabs>
        <w:contextualSpacing/>
        <w:jc w:val="both"/>
        <w:rPr>
          <w:rFonts w:eastAsiaTheme="minorHAnsi" w:cstheme="minorBidi"/>
          <w:szCs w:val="22"/>
          <w:lang w:val="kk-KZ"/>
        </w:rPr>
      </w:pPr>
      <w:r w:rsidRPr="00042FBF">
        <w:rPr>
          <w:rFonts w:eastAsiaTheme="minorHAnsi" w:cstheme="minorBidi"/>
          <w:szCs w:val="22"/>
          <w:lang w:val="kk-KZ"/>
        </w:rPr>
        <w:t>мұнайды немесе басқа да қауіпті заттарды танкерлермен тасымалдау.</w:t>
      </w:r>
    </w:p>
    <w:p w14:paraId="617B7F9C" w14:textId="5CA1AF43" w:rsidR="00B25168" w:rsidRPr="00042FBF" w:rsidRDefault="00723021">
      <w:pPr>
        <w:pStyle w:val="1"/>
        <w:rPr>
          <w:color w:val="auto"/>
          <w:lang w:val="kk-KZ" w:eastAsia="en-US"/>
        </w:rPr>
      </w:pPr>
      <w:bookmarkStart w:id="39" w:name="_Toc180407832"/>
      <w:bookmarkStart w:id="40" w:name="_Toc199831604"/>
      <w:r w:rsidRPr="00042FBF">
        <w:rPr>
          <w:color w:val="auto"/>
          <w:lang w:val="kk-KZ" w:eastAsia="en-US"/>
        </w:rPr>
        <w:t>5</w:t>
      </w:r>
      <w:r w:rsidR="00C51DD8" w:rsidRPr="00042FBF">
        <w:rPr>
          <w:color w:val="auto"/>
          <w:lang w:val="kk-KZ" w:eastAsia="en-US"/>
        </w:rPr>
        <w:t>-тарау</w:t>
      </w:r>
      <w:r w:rsidRPr="00042FBF">
        <w:rPr>
          <w:color w:val="auto"/>
          <w:lang w:val="kk-KZ" w:eastAsia="en-US"/>
        </w:rPr>
        <w:t xml:space="preserve">. </w:t>
      </w:r>
      <w:r w:rsidR="00C51DD8" w:rsidRPr="00042FBF">
        <w:rPr>
          <w:color w:val="auto"/>
          <w:lang w:val="kk-KZ" w:eastAsia="en-US"/>
        </w:rPr>
        <w:t xml:space="preserve">Жобаларды бағалау және іріктеу </w:t>
      </w:r>
      <w:bookmarkEnd w:id="39"/>
      <w:bookmarkEnd w:id="40"/>
    </w:p>
    <w:p w14:paraId="617B7F9D" w14:textId="7E1023D0" w:rsidR="00B25168" w:rsidRPr="00042FBF" w:rsidRDefault="00723021">
      <w:pPr>
        <w:pStyle w:val="2"/>
        <w:rPr>
          <w:lang w:val="kk-KZ" w:eastAsia="en-US"/>
        </w:rPr>
      </w:pPr>
      <w:bookmarkStart w:id="41" w:name="_Toc199831605"/>
      <w:r w:rsidRPr="00042FBF">
        <w:rPr>
          <w:lang w:val="kk-KZ" w:eastAsia="en-US"/>
        </w:rPr>
        <w:t xml:space="preserve">5.1. </w:t>
      </w:r>
      <w:r w:rsidR="00C51DD8" w:rsidRPr="00042FBF">
        <w:rPr>
          <w:lang w:val="kk-KZ" w:eastAsia="en-US"/>
        </w:rPr>
        <w:t xml:space="preserve">Банкте тұрақты қаржыландыру </w:t>
      </w:r>
      <w:bookmarkEnd w:id="41"/>
    </w:p>
    <w:p w14:paraId="414BB420" w14:textId="230F3C6F" w:rsidR="00FE5AFC" w:rsidRPr="00042FBF" w:rsidRDefault="00C9079A" w:rsidP="00C9079A">
      <w:pPr>
        <w:pStyle w:val="ad"/>
        <w:tabs>
          <w:tab w:val="left" w:pos="426"/>
        </w:tabs>
        <w:spacing w:after="160" w:line="259" w:lineRule="auto"/>
        <w:ind w:left="0"/>
        <w:jc w:val="both"/>
        <w:rPr>
          <w:rFonts w:eastAsiaTheme="minorHAnsi"/>
          <w:iCs/>
          <w:szCs w:val="22"/>
          <w:lang w:val="kk-KZ" w:eastAsia="en-US"/>
        </w:rPr>
      </w:pPr>
      <w:r w:rsidRPr="00042FBF">
        <w:rPr>
          <w:rFonts w:eastAsiaTheme="minorHAnsi"/>
          <w:iCs/>
          <w:szCs w:val="22"/>
          <w:lang w:val="kk-KZ" w:eastAsia="en-US"/>
        </w:rPr>
        <w:t xml:space="preserve">20. </w:t>
      </w:r>
      <w:r w:rsidR="00FE5AFC" w:rsidRPr="00042FBF">
        <w:rPr>
          <w:rFonts w:eastAsiaTheme="minorHAnsi"/>
          <w:iCs/>
          <w:szCs w:val="22"/>
          <w:lang w:val="kk-KZ" w:eastAsia="en-US"/>
        </w:rPr>
        <w:t>Банк кредиттік қызметті жауапты инвестициялаудың (principles for Responsible Investment, pri) алты қағидатына сәйкес жүзеге асырады.</w:t>
      </w:r>
    </w:p>
    <w:p w14:paraId="0050490E" w14:textId="7729614D" w:rsidR="00036E71" w:rsidRPr="00042FBF" w:rsidRDefault="00C9079A" w:rsidP="00C9079A">
      <w:pPr>
        <w:pStyle w:val="ad"/>
        <w:tabs>
          <w:tab w:val="left" w:pos="426"/>
        </w:tabs>
        <w:spacing w:after="160" w:line="259" w:lineRule="auto"/>
        <w:ind w:left="0"/>
        <w:jc w:val="both"/>
        <w:rPr>
          <w:rFonts w:eastAsiaTheme="minorHAnsi"/>
          <w:iCs/>
          <w:szCs w:val="22"/>
          <w:lang w:val="kk-KZ" w:eastAsia="en-US"/>
        </w:rPr>
      </w:pPr>
      <w:r w:rsidRPr="00042FBF">
        <w:rPr>
          <w:rFonts w:eastAsiaTheme="minorHAnsi"/>
          <w:iCs/>
          <w:szCs w:val="22"/>
          <w:lang w:val="kk-KZ" w:eastAsia="en-US"/>
        </w:rPr>
        <w:t xml:space="preserve">21. </w:t>
      </w:r>
      <w:r w:rsidR="00036E71" w:rsidRPr="00042FBF">
        <w:rPr>
          <w:rFonts w:eastAsiaTheme="minorHAnsi"/>
          <w:iCs/>
          <w:szCs w:val="22"/>
          <w:lang w:val="kk-KZ" w:eastAsia="en-US"/>
        </w:rPr>
        <w:t xml:space="preserve">Банктің барлық әлеуетті «жасыл» кредиттері Банктің кредиттеу және кредиттік тәуекелдерді басқару саясатында қарастырылған стандарт кредиттік процестен өтеді, соған сәйкес қарыз алушының кредиттік қабілеттілігін, Банктің даму стратегиясы жобасының, кредитті қайтаруды қамтамасыз ету механизмдерінің (кепілдік қамсыздандыру, кепілдіктер, кепілдемелер) сәйкестігін бағалау, сондай-ақ климаттық, экологиялық және әлеуметтік тәуекелдерді басқа да ESG-факторларын кешенді бағалайды. </w:t>
      </w:r>
    </w:p>
    <w:p w14:paraId="2B6B7174" w14:textId="77777777" w:rsidR="00036E71" w:rsidRPr="00042FBF" w:rsidRDefault="00C9079A" w:rsidP="00C9079A">
      <w:pPr>
        <w:pStyle w:val="ad"/>
        <w:tabs>
          <w:tab w:val="left" w:pos="426"/>
        </w:tabs>
        <w:ind w:left="0"/>
        <w:jc w:val="both"/>
        <w:rPr>
          <w:rFonts w:eastAsia="Calibri"/>
          <w:lang w:val="kk-KZ" w:eastAsia="en-US"/>
        </w:rPr>
      </w:pPr>
      <w:r w:rsidRPr="00042FBF">
        <w:rPr>
          <w:rFonts w:eastAsia="Calibri"/>
          <w:lang w:val="kk-KZ" w:eastAsia="en-US"/>
        </w:rPr>
        <w:t xml:space="preserve">22. </w:t>
      </w:r>
      <w:r w:rsidR="00036E71" w:rsidRPr="00042FBF">
        <w:rPr>
          <w:rFonts w:eastAsia="Calibri"/>
          <w:lang w:val="kk-KZ" w:eastAsia="en-US"/>
        </w:rPr>
        <w:t>Климаттық, экологиялық және әлеуметтік тәуекелдерді, сондай-ақ өзге де ESG-факторларды кешенді бағалау қарыз алушының салаға тиесілігін және оның банк алдындағы міндеттемелерінің мөлшерін ескере отырып, жеке жүргізіледі және төмендегілерді қарастырады:</w:t>
      </w:r>
    </w:p>
    <w:p w14:paraId="0F1FB706" w14:textId="77777777" w:rsidR="00036E71" w:rsidRPr="00042FBF" w:rsidRDefault="00036E71">
      <w:pPr>
        <w:numPr>
          <w:ilvl w:val="0"/>
          <w:numId w:val="2"/>
        </w:numPr>
        <w:tabs>
          <w:tab w:val="left" w:pos="284"/>
          <w:tab w:val="left" w:pos="851"/>
        </w:tabs>
        <w:ind w:left="0" w:firstLine="567"/>
        <w:contextualSpacing/>
        <w:jc w:val="both"/>
        <w:rPr>
          <w:rFonts w:eastAsiaTheme="minorHAnsi" w:cstheme="minorBidi"/>
          <w:szCs w:val="22"/>
          <w:lang w:val="kk-KZ"/>
        </w:rPr>
      </w:pPr>
      <w:r w:rsidRPr="00042FBF">
        <w:rPr>
          <w:rFonts w:eastAsiaTheme="minorHAnsi" w:cstheme="minorBidi"/>
          <w:szCs w:val="22"/>
          <w:lang w:val="kk-KZ"/>
        </w:rPr>
        <w:t xml:space="preserve">қызмет түрлерін қаржыландырудан бас тарта отырып, қарыз алушы қызметінің және ол қолданатын тәжірибелердің қолайсыз қызмет түрлерінің тізіміне сәйкестігін тексеру; </w:t>
      </w:r>
    </w:p>
    <w:p w14:paraId="0C138253" w14:textId="46776FD5" w:rsidR="00036E71" w:rsidRPr="00042FBF" w:rsidRDefault="00036E71">
      <w:pPr>
        <w:numPr>
          <w:ilvl w:val="0"/>
          <w:numId w:val="2"/>
        </w:numPr>
        <w:tabs>
          <w:tab w:val="left" w:pos="284"/>
          <w:tab w:val="left" w:pos="851"/>
        </w:tabs>
        <w:ind w:left="0" w:firstLine="567"/>
        <w:contextualSpacing/>
        <w:jc w:val="both"/>
        <w:rPr>
          <w:rFonts w:eastAsiaTheme="minorHAnsi" w:cstheme="minorBidi"/>
          <w:szCs w:val="22"/>
          <w:lang w:val="kk-KZ"/>
        </w:rPr>
      </w:pPr>
      <w:r w:rsidRPr="00042FBF">
        <w:rPr>
          <w:rFonts w:eastAsiaTheme="minorHAnsi" w:cstheme="minorBidi"/>
          <w:szCs w:val="22"/>
          <w:lang w:val="kk-KZ"/>
        </w:rPr>
        <w:t xml:space="preserve">қарыз алушы / Жоба қызметінің климаттық, экологиялық және әлеуметтік тәуекелдерге және басқа да ESG-факторларына ұшырау дәрежесін бағалау. Бағалау қарыз алушының сауалнаманы (сауалнаманы) толтыруы арқылы жүргізіледі, таңдалған жауаптардың негізінде қарыз алушының төмен, төмендеу, орташа, жоғары, сыни санаттардың біріне қатысы бар тәуекел деңгейі анықталады. </w:t>
      </w:r>
    </w:p>
    <w:p w14:paraId="5E4152BB" w14:textId="03A0E289" w:rsidR="009D3C97" w:rsidRPr="00042FBF" w:rsidRDefault="009D3C97">
      <w:pPr>
        <w:tabs>
          <w:tab w:val="left" w:pos="207"/>
        </w:tabs>
        <w:ind w:firstLine="426"/>
        <w:jc w:val="both"/>
        <w:rPr>
          <w:lang w:val="kk-KZ"/>
        </w:rPr>
      </w:pPr>
      <w:r w:rsidRPr="00042FBF">
        <w:rPr>
          <w:lang w:val="kk-KZ"/>
        </w:rPr>
        <w:t xml:space="preserve">Қарыз алушының қызметінде және/немесе жобаны іске асыратын кезде экологиялық және әлеуметтік тәуекелдердің орташа, жоғары немесе жоғары деңгейлері анықталған жағдайда, оларды барынша азайту жөніндегі талаптардың немесе іс-қимыл жоспарларының жобалары әзірленеді. </w:t>
      </w:r>
    </w:p>
    <w:p w14:paraId="01445D78" w14:textId="08C639A8" w:rsidR="009D3C97" w:rsidRPr="00042FBF" w:rsidRDefault="00C9079A" w:rsidP="00C9079A">
      <w:pPr>
        <w:pStyle w:val="ad"/>
        <w:tabs>
          <w:tab w:val="left" w:pos="426"/>
        </w:tabs>
        <w:ind w:left="0"/>
        <w:jc w:val="both"/>
        <w:rPr>
          <w:rFonts w:eastAsiaTheme="minorHAnsi"/>
          <w:iCs/>
          <w:szCs w:val="22"/>
          <w:lang w:val="kk-KZ" w:eastAsia="en-US"/>
        </w:rPr>
      </w:pPr>
      <w:r w:rsidRPr="00042FBF">
        <w:rPr>
          <w:rFonts w:eastAsiaTheme="minorHAnsi"/>
          <w:iCs/>
          <w:szCs w:val="22"/>
          <w:lang w:val="kk-KZ" w:eastAsia="en-US"/>
        </w:rPr>
        <w:t xml:space="preserve">23. </w:t>
      </w:r>
      <w:r w:rsidR="009D3C97" w:rsidRPr="00042FBF">
        <w:rPr>
          <w:rFonts w:eastAsiaTheme="minorHAnsi"/>
          <w:iCs/>
          <w:szCs w:val="22"/>
          <w:lang w:val="kk-KZ" w:eastAsia="en-US"/>
        </w:rPr>
        <w:t>Банкте кредиттік портфельді ESG-сегментациялау әдіснамасы енгізілді, ол Қазақстан Республикасы салаларының климаттық, экологиялық және әлеуметтік тәуекелдерге, сондай-ақ басқа да ESG-факторларға тән бейімділігін бағалайтын кездегі тәсілдерді айқындайды.</w:t>
      </w:r>
      <w:r w:rsidR="009D3C97" w:rsidRPr="00042FBF">
        <w:rPr>
          <w:lang w:val="kk-KZ"/>
        </w:rPr>
        <w:t xml:space="preserve"> </w:t>
      </w:r>
      <w:r w:rsidR="009D3C97" w:rsidRPr="00042FBF">
        <w:rPr>
          <w:rFonts w:eastAsiaTheme="minorHAnsi"/>
          <w:iCs/>
          <w:szCs w:val="22"/>
          <w:lang w:val="kk-KZ" w:eastAsia="en-US"/>
        </w:rPr>
        <w:t>Саланың тәуекелдерге ұшырау деңгейі қоршаған ортаға неғұрлым ұшыраған/қоршаған ортаға жоғары теріс әсерді жүзеге асыратын салалар немесе секторлар үшін экологиялық және әлеуметтік тәуекелдердің ішкі лимиттерін айқындайтын кезде ескеріледі.</w:t>
      </w:r>
    </w:p>
    <w:p w14:paraId="3970DECF" w14:textId="307DB9E4" w:rsidR="009D3C97" w:rsidRPr="00042FBF" w:rsidRDefault="009D3C97" w:rsidP="009D3C97">
      <w:pPr>
        <w:pStyle w:val="ad"/>
        <w:tabs>
          <w:tab w:val="left" w:pos="426"/>
        </w:tabs>
        <w:ind w:left="0"/>
        <w:jc w:val="both"/>
        <w:rPr>
          <w:rFonts w:eastAsiaTheme="minorHAnsi"/>
          <w:iCs/>
          <w:szCs w:val="22"/>
          <w:lang w:val="kk-KZ" w:eastAsia="en-US"/>
        </w:rPr>
      </w:pPr>
      <w:r w:rsidRPr="00042FBF">
        <w:rPr>
          <w:rFonts w:eastAsiaTheme="minorHAnsi"/>
          <w:iCs/>
          <w:szCs w:val="22"/>
          <w:lang w:val="kk-KZ" w:eastAsia="en-US"/>
        </w:rPr>
        <w:t xml:space="preserve">24. Кредиттік шешім қабылдауға жауапты комитеттер және шешім қабылдаудың автоматтандырылған жүйесі директорлар Кеңесі ұсынған өкілеттік лимиттері аясында Қарыз алушының ESG-қағидаттарға </w:t>
      </w:r>
      <w:r w:rsidRPr="00042FBF">
        <w:rPr>
          <w:rFonts w:eastAsiaTheme="minorHAnsi"/>
          <w:iCs/>
          <w:szCs w:val="22"/>
          <w:lang w:val="kk-KZ" w:eastAsia="en-US"/>
        </w:rPr>
        <w:lastRenderedPageBreak/>
        <w:t>сәйкестігін бағалау нәтижелерін ескере отырып, материалдық шекті мәндерге сәйкес қаржыландыру бойынша шешім қабылдайды.</w:t>
      </w:r>
    </w:p>
    <w:p w14:paraId="617B7FA6" w14:textId="3AD7F2B3" w:rsidR="00B25168" w:rsidRPr="00042FBF" w:rsidRDefault="009D3C97" w:rsidP="009D3C97">
      <w:pPr>
        <w:pStyle w:val="ad"/>
        <w:tabs>
          <w:tab w:val="left" w:pos="426"/>
        </w:tabs>
        <w:ind w:left="0"/>
        <w:jc w:val="both"/>
        <w:rPr>
          <w:rFonts w:eastAsiaTheme="minorHAnsi"/>
          <w:iCs/>
          <w:szCs w:val="22"/>
          <w:lang w:val="kk-KZ" w:eastAsia="en-US"/>
        </w:rPr>
      </w:pPr>
      <w:r w:rsidRPr="00042FBF">
        <w:rPr>
          <w:rFonts w:eastAsiaTheme="minorHAnsi"/>
          <w:iCs/>
          <w:szCs w:val="22"/>
          <w:lang w:val="kk-KZ" w:eastAsia="en-US"/>
        </w:rPr>
        <w:t xml:space="preserve">25. </w:t>
      </w:r>
      <w:r w:rsidR="00E82974" w:rsidRPr="00042FBF">
        <w:rPr>
          <w:rFonts w:eastAsiaTheme="minorHAnsi"/>
          <w:iCs/>
          <w:szCs w:val="22"/>
          <w:lang w:val="kk-KZ" w:eastAsia="en-US"/>
        </w:rPr>
        <w:t>Климаттық стратегияны әзірлеу мен іске асыруды, сондай-ақ климаттық тәуекелдер мен мүмкіндіктерді есепке алу мен бағалауды қадағалауды қамтамасыз етуді Директорлар кеңесінің консультациялық-кеңесші органы болып табылатын Тұрақты даму комитеті жүзеге асырады.</w:t>
      </w:r>
    </w:p>
    <w:p w14:paraId="617B7FA7" w14:textId="0D1EAB57" w:rsidR="00B25168" w:rsidRPr="00042FBF" w:rsidRDefault="00723021">
      <w:pPr>
        <w:pStyle w:val="2"/>
        <w:rPr>
          <w:rFonts w:eastAsiaTheme="minorHAnsi"/>
          <w:lang w:val="kk-KZ" w:eastAsia="en-US"/>
        </w:rPr>
      </w:pPr>
      <w:bookmarkStart w:id="42" w:name="_Toc199831606"/>
      <w:r w:rsidRPr="00042FBF">
        <w:rPr>
          <w:rFonts w:eastAsiaTheme="minorHAnsi"/>
          <w:lang w:val="kk-KZ" w:eastAsia="en-US"/>
        </w:rPr>
        <w:t xml:space="preserve">5.2. </w:t>
      </w:r>
      <w:r w:rsidR="00E82974" w:rsidRPr="00042FBF">
        <w:rPr>
          <w:rFonts w:eastAsiaTheme="minorHAnsi"/>
          <w:lang w:val="kk-KZ" w:eastAsia="en-US"/>
        </w:rPr>
        <w:t xml:space="preserve">Қолайлы «жасыл» жобаларды </w:t>
      </w:r>
      <w:r w:rsidR="00E46EC1" w:rsidRPr="00042FBF">
        <w:rPr>
          <w:rFonts w:eastAsiaTheme="minorHAnsi"/>
          <w:lang w:val="kk-KZ" w:eastAsia="en-US"/>
        </w:rPr>
        <w:t xml:space="preserve">іріктеу </w:t>
      </w:r>
      <w:r w:rsidR="00E82974" w:rsidRPr="00042FBF">
        <w:rPr>
          <w:rFonts w:eastAsiaTheme="minorHAnsi"/>
          <w:lang w:val="kk-KZ" w:eastAsia="en-US"/>
        </w:rPr>
        <w:t xml:space="preserve"> </w:t>
      </w:r>
      <w:bookmarkEnd w:id="42"/>
    </w:p>
    <w:p w14:paraId="3F35987A" w14:textId="3CEE0E5C" w:rsidR="00E46EC1" w:rsidRPr="00042FBF" w:rsidRDefault="00E46EC1" w:rsidP="00E46EC1">
      <w:pPr>
        <w:pStyle w:val="ad"/>
        <w:tabs>
          <w:tab w:val="left" w:pos="426"/>
        </w:tabs>
        <w:ind w:left="0"/>
        <w:jc w:val="both"/>
        <w:rPr>
          <w:rFonts w:eastAsiaTheme="minorHAnsi"/>
          <w:iCs/>
          <w:szCs w:val="22"/>
          <w:lang w:val="kk-KZ" w:eastAsia="en-US"/>
        </w:rPr>
      </w:pPr>
      <w:r w:rsidRPr="00042FBF">
        <w:rPr>
          <w:rFonts w:eastAsiaTheme="minorHAnsi"/>
          <w:iCs/>
          <w:szCs w:val="22"/>
          <w:lang w:val="kk-KZ" w:eastAsia="en-US"/>
        </w:rPr>
        <w:t>26. Саясаттың 17 және 18-тармақтарына сәйкес «жасыл» жобалардың критерийлеріне сәйкес келетін мақсаттарға жасалатын инвестициялар үшін заңды тұлғаларға, жеке кәсіпкерлерге және жеке тұлғаларға берілген кредиттер Банктің БААЖ-дағы «жасыл» кредит белгісімен таңбалануы тиіс.  Таңбалау талаптары мен процесі, сондай-ақ процеске қатысушылардың функциялары Банктің ІНҚ-да айқындалған.</w:t>
      </w:r>
    </w:p>
    <w:p w14:paraId="617B7FA9" w14:textId="40E43A5C" w:rsidR="00B25168" w:rsidRPr="00042FBF" w:rsidRDefault="00E46EC1" w:rsidP="00E46EC1">
      <w:pPr>
        <w:pStyle w:val="ad"/>
        <w:tabs>
          <w:tab w:val="left" w:pos="426"/>
        </w:tabs>
        <w:ind w:left="0"/>
        <w:jc w:val="both"/>
        <w:rPr>
          <w:rFonts w:eastAsiaTheme="minorHAnsi"/>
          <w:iCs/>
          <w:szCs w:val="22"/>
          <w:lang w:val="kk-KZ" w:eastAsia="en-US"/>
        </w:rPr>
      </w:pPr>
      <w:r w:rsidRPr="00042FBF">
        <w:rPr>
          <w:rFonts w:eastAsiaTheme="minorHAnsi"/>
          <w:iCs/>
          <w:szCs w:val="22"/>
          <w:lang w:val="kk-KZ" w:eastAsia="en-US"/>
        </w:rPr>
        <w:t>27. Тұрақты даму бөлімшесінің сарапшылары әлеуетті «жасыл» кредиттерді, олардың Саясатта ұсынылған «жасыл» жобалар санаттарына сәйкестігін (17 және 18-тармақтарға сәйкес) және олардың экологиялық артықшылықтарын бағалайды. КҚО жұмыскерлері осы кредиттерді «жасыл» облигацияларды шығарудың есебінен қаржыландыратын немесе қайта қаржыландыратын кредит ретінде атайды. Саясатқа жасалған 1-қосымшада «жасыл» облигацияларды орналастыру аясында қолайлы «жасыл» жобалар тізбесіне енгізу үшін жобаны номинациялауға өтінім үлгісін қамтиды.</w:t>
      </w:r>
      <w:r w:rsidR="00723021" w:rsidRPr="00042FBF">
        <w:rPr>
          <w:rFonts w:eastAsiaTheme="minorHAnsi"/>
          <w:iCs/>
          <w:szCs w:val="22"/>
          <w:lang w:val="kk-KZ" w:eastAsia="en-US"/>
        </w:rPr>
        <w:t xml:space="preserve"> </w:t>
      </w:r>
    </w:p>
    <w:p w14:paraId="02B49D2E" w14:textId="11AD1BC7" w:rsidR="00601D50" w:rsidRPr="00042FBF" w:rsidRDefault="00E46EC1" w:rsidP="00E46EC1">
      <w:pPr>
        <w:pStyle w:val="ad"/>
        <w:tabs>
          <w:tab w:val="left" w:pos="426"/>
        </w:tabs>
        <w:ind w:left="0"/>
        <w:jc w:val="both"/>
        <w:rPr>
          <w:rFonts w:eastAsiaTheme="minorHAnsi"/>
          <w:iCs/>
          <w:szCs w:val="22"/>
          <w:lang w:val="kk-KZ" w:eastAsia="en-US"/>
        </w:rPr>
      </w:pPr>
      <w:r w:rsidRPr="00042FBF">
        <w:rPr>
          <w:rFonts w:eastAsiaTheme="minorHAnsi"/>
          <w:iCs/>
          <w:szCs w:val="22"/>
          <w:lang w:val="kk-KZ" w:eastAsia="en-US"/>
        </w:rPr>
        <w:t xml:space="preserve">28. </w:t>
      </w:r>
      <w:r w:rsidR="00601D50" w:rsidRPr="00042FBF">
        <w:rPr>
          <w:rFonts w:eastAsiaTheme="minorHAnsi"/>
          <w:iCs/>
          <w:szCs w:val="22"/>
          <w:lang w:val="kk-KZ" w:eastAsia="en-US"/>
        </w:rPr>
        <w:t>«Жасыл» облигациялар шығару арқылы әрбір жобаны қаржыландыру немесе қайта қаржыландыру туралы қорытынды шешімді кредиттік тәуекелге байланысты шешімдер қабылдау жөніндегі өкілеттіктер лимитіне сәйкес уәкілетті алқалы орган қабылдайды. Егер кредиттер қолайлылық критерийлеріне сәйкес келмесе, уәкілетті алқалы орган осы кредиттерді «жасыл» қаржыландыру құралдары есебінен қаржыландырылған «жасыл» жобалар тізілімінен алып тастау туралы шешім қабылдайды.</w:t>
      </w:r>
    </w:p>
    <w:p w14:paraId="617B7FAB" w14:textId="45874197" w:rsidR="00B25168" w:rsidRPr="00042FBF" w:rsidRDefault="00723021">
      <w:pPr>
        <w:pStyle w:val="1"/>
        <w:rPr>
          <w:color w:val="auto"/>
          <w:lang w:val="kk-KZ" w:eastAsia="en-US"/>
        </w:rPr>
      </w:pPr>
      <w:bookmarkStart w:id="43" w:name="_Toc139468101"/>
      <w:bookmarkStart w:id="44" w:name="_Toc139468244"/>
      <w:bookmarkStart w:id="45" w:name="_Toc140151317"/>
      <w:bookmarkStart w:id="46" w:name="_Toc140151454"/>
      <w:bookmarkStart w:id="47" w:name="_Toc140151883"/>
      <w:bookmarkStart w:id="48" w:name="_Toc140151907"/>
      <w:bookmarkStart w:id="49" w:name="_Toc140152158"/>
      <w:bookmarkStart w:id="50" w:name="_Toc149232899"/>
      <w:bookmarkStart w:id="51" w:name="_Toc180407833"/>
      <w:bookmarkStart w:id="52" w:name="_Toc199831607"/>
      <w:r w:rsidRPr="00042FBF">
        <w:rPr>
          <w:color w:val="auto"/>
          <w:lang w:val="kk-KZ" w:eastAsia="en-US"/>
        </w:rPr>
        <w:t>6</w:t>
      </w:r>
      <w:r w:rsidR="00601D50" w:rsidRPr="00042FBF">
        <w:rPr>
          <w:color w:val="auto"/>
          <w:lang w:val="kk-KZ" w:eastAsia="en-US"/>
        </w:rPr>
        <w:t>-тарау</w:t>
      </w:r>
      <w:r w:rsidRPr="00042FBF">
        <w:rPr>
          <w:color w:val="auto"/>
          <w:lang w:val="kk-KZ" w:eastAsia="en-US"/>
        </w:rPr>
        <w:t xml:space="preserve">. </w:t>
      </w:r>
      <w:bookmarkEnd w:id="43"/>
      <w:bookmarkEnd w:id="44"/>
      <w:bookmarkEnd w:id="45"/>
      <w:bookmarkEnd w:id="46"/>
      <w:bookmarkEnd w:id="47"/>
      <w:bookmarkEnd w:id="48"/>
      <w:bookmarkEnd w:id="49"/>
      <w:bookmarkEnd w:id="50"/>
      <w:r w:rsidR="00601D50" w:rsidRPr="00042FBF">
        <w:rPr>
          <w:color w:val="auto"/>
          <w:lang w:val="kk-KZ" w:eastAsia="en-US"/>
        </w:rPr>
        <w:t xml:space="preserve">Қаражатты басқару </w:t>
      </w:r>
      <w:bookmarkEnd w:id="51"/>
      <w:bookmarkEnd w:id="52"/>
    </w:p>
    <w:p w14:paraId="617B7FAC" w14:textId="4A9C46C6" w:rsidR="00B25168" w:rsidRPr="00042FBF" w:rsidRDefault="00601D50" w:rsidP="00601D50">
      <w:pPr>
        <w:tabs>
          <w:tab w:val="left" w:pos="426"/>
        </w:tabs>
        <w:contextualSpacing/>
        <w:jc w:val="both"/>
        <w:rPr>
          <w:rFonts w:eastAsiaTheme="minorHAnsi"/>
          <w:b/>
          <w:sz w:val="22"/>
          <w:szCs w:val="22"/>
          <w:lang w:val="kk-KZ" w:eastAsia="en-US"/>
        </w:rPr>
      </w:pPr>
      <w:r w:rsidRPr="00042FBF">
        <w:rPr>
          <w:rFonts w:eastAsiaTheme="minorHAnsi"/>
          <w:iCs/>
          <w:szCs w:val="22"/>
          <w:lang w:val="kk-KZ" w:eastAsia="en-US"/>
        </w:rPr>
        <w:t xml:space="preserve">29. </w:t>
      </w:r>
      <w:r w:rsidR="002E75C6" w:rsidRPr="00042FBF">
        <w:rPr>
          <w:rFonts w:eastAsiaTheme="minorHAnsi"/>
          <w:iCs/>
          <w:szCs w:val="22"/>
          <w:lang w:val="kk-KZ" w:eastAsia="en-US"/>
        </w:rPr>
        <w:t>«Жасыл» облигацияларды орналастырудан түсетін түсімдер алынған қаражатты бөлек есепке алу және есепке алуды бақылау үшін жеке портфельге қалыптастырылуы тиіс.</w:t>
      </w:r>
    </w:p>
    <w:p w14:paraId="418A5C81" w14:textId="189FACF8" w:rsidR="002E75C6" w:rsidRPr="00042FBF" w:rsidRDefault="00601D50" w:rsidP="00601D50">
      <w:pPr>
        <w:tabs>
          <w:tab w:val="left" w:pos="426"/>
        </w:tabs>
        <w:contextualSpacing/>
        <w:jc w:val="both"/>
        <w:rPr>
          <w:rFonts w:eastAsiaTheme="minorHAnsi"/>
          <w:iCs/>
          <w:szCs w:val="22"/>
          <w:lang w:val="kk-KZ" w:eastAsia="en-US"/>
        </w:rPr>
      </w:pPr>
      <w:r w:rsidRPr="00042FBF">
        <w:rPr>
          <w:rFonts w:eastAsiaTheme="minorHAnsi"/>
          <w:iCs/>
          <w:szCs w:val="22"/>
          <w:lang w:val="kk-KZ" w:eastAsia="en-US"/>
        </w:rPr>
        <w:t xml:space="preserve">30. </w:t>
      </w:r>
      <w:r w:rsidR="002E75C6" w:rsidRPr="00042FBF">
        <w:rPr>
          <w:rFonts w:eastAsiaTheme="minorHAnsi"/>
          <w:iCs/>
          <w:szCs w:val="22"/>
          <w:lang w:val="kk-KZ" w:eastAsia="en-US"/>
        </w:rPr>
        <w:t>Осы Саясатта көрсетілген «жасыл» жобалар санатына сәйкес келетін және жобаларды бағалау және іріктеу процедурасынан өткен (оның ішінде қайта қаржыландырылатын жобалар бойынша) берілген кредиттерді немесе мақұлданған кредиттік өтінімдерді есепке алу ай сайынғы негізде жүзеге асырылады және Банктің «жасыл» жобалар тізіліміне енгізіледі. Облигациялар шығарылғаннан кейін мұндай транзакциялардан түскен таза түсімдерге тең сома осы ішкі тізілімге беру тәртібімен бөлінеді.</w:t>
      </w:r>
    </w:p>
    <w:p w14:paraId="770AD66B" w14:textId="6BBFC224" w:rsidR="002E75C6" w:rsidRPr="00042FBF" w:rsidRDefault="002E75C6" w:rsidP="002E75C6">
      <w:pPr>
        <w:tabs>
          <w:tab w:val="left" w:pos="426"/>
        </w:tabs>
        <w:contextualSpacing/>
        <w:jc w:val="both"/>
        <w:rPr>
          <w:rFonts w:eastAsiaTheme="minorHAnsi"/>
          <w:iCs/>
          <w:szCs w:val="22"/>
          <w:lang w:val="kk-KZ" w:eastAsia="en-US"/>
        </w:rPr>
      </w:pPr>
      <w:r w:rsidRPr="00042FBF">
        <w:rPr>
          <w:rFonts w:eastAsiaTheme="minorHAnsi"/>
          <w:iCs/>
          <w:szCs w:val="22"/>
          <w:lang w:val="kk-KZ" w:eastAsia="en-US"/>
        </w:rPr>
        <w:t>31. Банктің «жасыл» жобаларының тізілімінде жобаның экологиялық сипаттамалары туралы ақпарат қамтылуы тиіс.</w:t>
      </w:r>
    </w:p>
    <w:p w14:paraId="28F53874" w14:textId="7FD2251E" w:rsidR="002E75C6" w:rsidRPr="00042FBF" w:rsidRDefault="002E75C6" w:rsidP="002E75C6">
      <w:pPr>
        <w:tabs>
          <w:tab w:val="left" w:pos="426"/>
        </w:tabs>
        <w:contextualSpacing/>
        <w:jc w:val="both"/>
        <w:rPr>
          <w:rFonts w:eastAsiaTheme="minorHAnsi"/>
          <w:iCs/>
          <w:szCs w:val="22"/>
          <w:lang w:val="kk-KZ" w:eastAsia="en-US"/>
        </w:rPr>
      </w:pPr>
      <w:r w:rsidRPr="00042FBF">
        <w:rPr>
          <w:rFonts w:eastAsiaTheme="minorHAnsi"/>
          <w:iCs/>
          <w:szCs w:val="22"/>
          <w:lang w:val="kk-KZ" w:eastAsia="en-US"/>
        </w:rPr>
        <w:t>32. Банк «жасыл» жобалар бойынша қарыз қаражатының мақсатына сай пайдаланылуын бақылауды Банктің ІНҚ-на сәйкес мерзімді негізде жүзеге асырады. Егер қаражаттың мақсатына сай  пайдаланылуын бақылау нәтижелері бойынша Банк нысаналы мақсатқа сәйкес еместігі туралы қорытындыға келсе, онда жоба «жасыл» жобалар тізілімінен алып тасталады.</w:t>
      </w:r>
    </w:p>
    <w:p w14:paraId="424FCFC0" w14:textId="11A881CE" w:rsidR="002E75C6" w:rsidRPr="00042FBF" w:rsidRDefault="00601D50" w:rsidP="00601D50">
      <w:pPr>
        <w:tabs>
          <w:tab w:val="left" w:pos="426"/>
        </w:tabs>
        <w:contextualSpacing/>
        <w:jc w:val="both"/>
        <w:rPr>
          <w:rFonts w:eastAsiaTheme="minorHAnsi"/>
          <w:iCs/>
          <w:szCs w:val="22"/>
          <w:lang w:val="kk-KZ" w:eastAsia="en-US"/>
        </w:rPr>
      </w:pPr>
      <w:r w:rsidRPr="00042FBF">
        <w:rPr>
          <w:rFonts w:eastAsiaTheme="minorHAnsi"/>
          <w:iCs/>
          <w:szCs w:val="22"/>
          <w:lang w:val="kk-KZ" w:eastAsia="en-US"/>
        </w:rPr>
        <w:t xml:space="preserve">33. </w:t>
      </w:r>
      <w:r w:rsidR="002E75C6" w:rsidRPr="00042FBF">
        <w:rPr>
          <w:rFonts w:eastAsiaTheme="minorHAnsi"/>
          <w:iCs/>
          <w:szCs w:val="22"/>
          <w:lang w:val="kk-KZ" w:eastAsia="en-US"/>
        </w:rPr>
        <w:t>Егер қандай да бір себептермен «жасыл» облигацияларды орналастыру аясында қаржыландырылған немесе қайта қаржыландырылған жобалардың жиынтық сомасы айналыстағы «жасыл» облигациялардың жалпы сомасынан аз болса, Банк қысқамерзімді және өтімді құралдардан тұратын қазынашылық өтімділік портфеліне жасалатын инвестициялау арқылы Банктің өтімділігін басқару саясатына сәйкес бөлінбеген соманы басқаратын болады. Бұл кезде Банк жасыл қаржы құралдарын орналастырудан бос қаражатты қолайлы жобаларға тезірек бағыттау жөніндегі іс-шараларды іске асырады.</w:t>
      </w:r>
    </w:p>
    <w:p w14:paraId="147AB57D" w14:textId="497360A4" w:rsidR="000178B2" w:rsidRPr="00042FBF" w:rsidRDefault="00723021" w:rsidP="000178B2">
      <w:pPr>
        <w:tabs>
          <w:tab w:val="left" w:pos="426"/>
        </w:tabs>
        <w:jc w:val="both"/>
        <w:rPr>
          <w:rFonts w:eastAsiaTheme="minorHAnsi"/>
          <w:iCs/>
          <w:szCs w:val="22"/>
          <w:lang w:val="kk-KZ" w:eastAsia="en-US"/>
        </w:rPr>
      </w:pPr>
      <w:r w:rsidRPr="00042FBF">
        <w:rPr>
          <w:rFonts w:eastAsiaTheme="minorHAnsi"/>
          <w:iCs/>
          <w:szCs w:val="22"/>
          <w:lang w:val="kk-KZ" w:eastAsia="en-US"/>
        </w:rPr>
        <w:t xml:space="preserve">       </w:t>
      </w:r>
      <w:r w:rsidR="000178B2" w:rsidRPr="00042FBF">
        <w:rPr>
          <w:rFonts w:eastAsiaTheme="minorHAnsi"/>
          <w:iCs/>
          <w:szCs w:val="22"/>
          <w:lang w:val="kk-KZ" w:eastAsia="en-US"/>
        </w:rPr>
        <w:t xml:space="preserve">Банк Саясаттың 4.1-параграфында көрсетілген қызмет түрлерін қаржыландыру үшін «жасыл» облигациялар шығарудан бөлінбеген соманы пайдаланбауға міндеттенеді. </w:t>
      </w:r>
    </w:p>
    <w:p w14:paraId="617B7FB2" w14:textId="2EBA3E79" w:rsidR="00B25168" w:rsidRPr="00042FBF" w:rsidRDefault="000178B2" w:rsidP="000178B2">
      <w:pPr>
        <w:tabs>
          <w:tab w:val="left" w:pos="426"/>
        </w:tabs>
        <w:jc w:val="both"/>
        <w:rPr>
          <w:rFonts w:eastAsiaTheme="minorHAnsi"/>
          <w:lang w:val="kk-KZ" w:eastAsia="en-US"/>
        </w:rPr>
      </w:pPr>
      <w:r w:rsidRPr="00042FBF">
        <w:rPr>
          <w:rFonts w:eastAsiaTheme="minorHAnsi"/>
          <w:iCs/>
          <w:szCs w:val="22"/>
          <w:lang w:val="kk-KZ" w:eastAsia="en-US"/>
        </w:rPr>
        <w:t>Банк «жасыл» облигациялардан түсетін түсімдердің қолайлы жобаларға бөлінгенін растау мақсатында қаражатты басқаруға тексеру жүргізу үшін сыртқы рецензентті тартатын болады.</w:t>
      </w:r>
      <w:r w:rsidR="00723021" w:rsidRPr="00042FBF">
        <w:rPr>
          <w:rFonts w:eastAsiaTheme="minorHAnsi"/>
          <w:iCs/>
          <w:szCs w:val="22"/>
          <w:lang w:val="kk-KZ" w:eastAsia="en-US"/>
        </w:rPr>
        <w:t xml:space="preserve"> </w:t>
      </w:r>
    </w:p>
    <w:p w14:paraId="617B7FB3" w14:textId="19D6F549" w:rsidR="00B25168" w:rsidRPr="00042FBF" w:rsidRDefault="00601D50" w:rsidP="00601D50">
      <w:pPr>
        <w:tabs>
          <w:tab w:val="left" w:pos="426"/>
        </w:tabs>
        <w:contextualSpacing/>
        <w:jc w:val="both"/>
        <w:rPr>
          <w:rFonts w:eastAsiaTheme="minorHAnsi"/>
          <w:iCs/>
          <w:szCs w:val="22"/>
          <w:lang w:val="kk-KZ" w:eastAsia="en-US"/>
        </w:rPr>
      </w:pPr>
      <w:r w:rsidRPr="00042FBF">
        <w:rPr>
          <w:rFonts w:eastAsiaTheme="minorHAnsi"/>
          <w:iCs/>
          <w:szCs w:val="22"/>
          <w:lang w:val="kk-KZ" w:eastAsia="en-US"/>
        </w:rPr>
        <w:t xml:space="preserve">34. </w:t>
      </w:r>
      <w:r w:rsidR="000178B2" w:rsidRPr="00042FBF">
        <w:rPr>
          <w:rFonts w:eastAsiaTheme="minorHAnsi"/>
          <w:iCs/>
          <w:szCs w:val="22"/>
          <w:lang w:val="kk-KZ" w:eastAsia="en-US"/>
        </w:rPr>
        <w:t>Банк «жасыл» облигацияларды орналастырудан түскен түсімдерді қаражат түскеннен бастап 24 айдың ішінде қолайлы жобаларға жасалған инвестиция ретінде бөлу үшін барлық қажетті                                       іс-әрекеттерді жасайтын болады.</w:t>
      </w:r>
      <w:r w:rsidR="00723021" w:rsidRPr="00042FBF">
        <w:rPr>
          <w:lang w:val="kk-KZ"/>
        </w:rPr>
        <w:t xml:space="preserve"> </w:t>
      </w:r>
    </w:p>
    <w:p w14:paraId="617B7FB4" w14:textId="0DB10658" w:rsidR="00B25168" w:rsidRPr="00042FBF" w:rsidRDefault="00723021">
      <w:pPr>
        <w:pStyle w:val="1"/>
        <w:rPr>
          <w:color w:val="auto"/>
          <w:lang w:val="kk-KZ" w:eastAsia="en-US"/>
        </w:rPr>
      </w:pPr>
      <w:bookmarkStart w:id="53" w:name="_Toc138339008"/>
      <w:bookmarkStart w:id="54" w:name="_Toc139468104"/>
      <w:bookmarkStart w:id="55" w:name="_Toc139468247"/>
      <w:bookmarkStart w:id="56" w:name="_Toc140151320"/>
      <w:bookmarkStart w:id="57" w:name="_Toc140151457"/>
      <w:bookmarkStart w:id="58" w:name="_Toc140151886"/>
      <w:bookmarkStart w:id="59" w:name="_Toc140151910"/>
      <w:bookmarkStart w:id="60" w:name="_Toc140152161"/>
      <w:bookmarkStart w:id="61" w:name="_Toc180407834"/>
      <w:bookmarkStart w:id="62" w:name="_Toc199831608"/>
      <w:r w:rsidRPr="00042FBF">
        <w:rPr>
          <w:color w:val="auto"/>
          <w:lang w:val="kk-KZ" w:eastAsia="en-US"/>
        </w:rPr>
        <w:lastRenderedPageBreak/>
        <w:t>7</w:t>
      </w:r>
      <w:r w:rsidR="000178B2" w:rsidRPr="00042FBF">
        <w:rPr>
          <w:color w:val="auto"/>
          <w:lang w:val="kk-KZ" w:eastAsia="en-US"/>
        </w:rPr>
        <w:t>-тарау</w:t>
      </w:r>
      <w:r w:rsidRPr="00042FBF">
        <w:rPr>
          <w:color w:val="auto"/>
          <w:lang w:val="kk-KZ" w:eastAsia="en-US"/>
        </w:rPr>
        <w:t xml:space="preserve">. </w:t>
      </w:r>
      <w:bookmarkEnd w:id="53"/>
      <w:bookmarkEnd w:id="54"/>
      <w:bookmarkEnd w:id="55"/>
      <w:bookmarkEnd w:id="56"/>
      <w:bookmarkEnd w:id="57"/>
      <w:bookmarkEnd w:id="58"/>
      <w:bookmarkEnd w:id="59"/>
      <w:bookmarkEnd w:id="60"/>
      <w:r w:rsidR="000178B2" w:rsidRPr="00042FBF">
        <w:rPr>
          <w:color w:val="auto"/>
          <w:lang w:val="kk-KZ" w:eastAsia="en-US"/>
        </w:rPr>
        <w:t xml:space="preserve">Есептілік </w:t>
      </w:r>
      <w:bookmarkEnd w:id="61"/>
      <w:bookmarkEnd w:id="62"/>
    </w:p>
    <w:p w14:paraId="617B7FB5" w14:textId="5CD678FF" w:rsidR="00B25168" w:rsidRPr="00042FBF" w:rsidRDefault="000178B2" w:rsidP="000178B2">
      <w:pPr>
        <w:tabs>
          <w:tab w:val="left" w:pos="426"/>
        </w:tabs>
        <w:contextualSpacing/>
        <w:jc w:val="both"/>
        <w:rPr>
          <w:rFonts w:eastAsiaTheme="minorHAnsi"/>
          <w:iCs/>
          <w:szCs w:val="22"/>
          <w:lang w:val="kk-KZ" w:eastAsia="en-US"/>
        </w:rPr>
      </w:pPr>
      <w:r w:rsidRPr="00042FBF">
        <w:rPr>
          <w:rFonts w:eastAsiaTheme="minorHAnsi"/>
          <w:iCs/>
          <w:szCs w:val="22"/>
          <w:lang w:val="kk-KZ" w:eastAsia="en-US"/>
        </w:rPr>
        <w:t>35. «Жасыл» облигациялар шығарылымынан түсетін түсімдерді пайдалану туралы шынайылық пен айқындықты қамтамасыз ету үшін Банк өзінің корпоративтік сайтында жыл сайынғы есепті жариялау арқылы келесі ақпаратты жария ететін болады:</w:t>
      </w:r>
    </w:p>
    <w:p w14:paraId="01B20DAF" w14:textId="73C7CA81" w:rsidR="000178B2" w:rsidRPr="00042FBF" w:rsidRDefault="000178B2" w:rsidP="000178B2">
      <w:pPr>
        <w:pStyle w:val="ad"/>
        <w:numPr>
          <w:ilvl w:val="0"/>
          <w:numId w:val="5"/>
        </w:numPr>
        <w:jc w:val="both"/>
        <w:rPr>
          <w:rFonts w:eastAsiaTheme="minorHAnsi"/>
          <w:szCs w:val="22"/>
          <w:lang w:val="kk-KZ" w:eastAsia="en-US"/>
        </w:rPr>
      </w:pPr>
      <w:r w:rsidRPr="00042FBF">
        <w:rPr>
          <w:rFonts w:eastAsiaTheme="minorHAnsi"/>
          <w:szCs w:val="22"/>
          <w:lang w:val="kk-KZ" w:eastAsia="en-US"/>
        </w:rPr>
        <w:t>қаражатты бөлу туралы есеп;</w:t>
      </w:r>
    </w:p>
    <w:p w14:paraId="1667B477" w14:textId="3362ABDD" w:rsidR="000178B2" w:rsidRPr="00042FBF" w:rsidRDefault="000178B2" w:rsidP="000178B2">
      <w:pPr>
        <w:pStyle w:val="ad"/>
        <w:numPr>
          <w:ilvl w:val="0"/>
          <w:numId w:val="5"/>
        </w:numPr>
        <w:jc w:val="both"/>
        <w:rPr>
          <w:rFonts w:eastAsiaTheme="minorHAnsi"/>
          <w:szCs w:val="22"/>
          <w:lang w:val="kk-KZ" w:eastAsia="en-US"/>
        </w:rPr>
      </w:pPr>
      <w:r w:rsidRPr="00042FBF">
        <w:rPr>
          <w:rFonts w:eastAsiaTheme="minorHAnsi"/>
          <w:szCs w:val="22"/>
          <w:lang w:val="kk-KZ" w:eastAsia="en-US"/>
        </w:rPr>
        <w:t>жобалардың қоршаған ортаға және қоғамға әсері туралы есеп.</w:t>
      </w:r>
    </w:p>
    <w:p w14:paraId="617B7FB8" w14:textId="1CE68179" w:rsidR="00B25168" w:rsidRPr="00042FBF" w:rsidRDefault="000178B2">
      <w:pPr>
        <w:pStyle w:val="ad"/>
        <w:ind w:left="0"/>
        <w:jc w:val="both"/>
        <w:rPr>
          <w:rFonts w:eastAsiaTheme="minorHAnsi"/>
          <w:szCs w:val="22"/>
          <w:lang w:val="kk-KZ" w:eastAsia="en-US"/>
        </w:rPr>
      </w:pPr>
      <w:r w:rsidRPr="00042FBF">
        <w:rPr>
          <w:rFonts w:eastAsiaTheme="minorHAnsi"/>
          <w:szCs w:val="22"/>
          <w:lang w:val="kk-KZ" w:eastAsia="en-US"/>
        </w:rPr>
        <w:t>Ақпаратты жария ету жыл сайынғы негізде жүзеге асырылатын болады</w:t>
      </w:r>
      <w:r w:rsidR="00723021" w:rsidRPr="00042FBF">
        <w:rPr>
          <w:rFonts w:eastAsiaTheme="minorHAnsi"/>
          <w:szCs w:val="22"/>
          <w:lang w:val="kk-KZ" w:eastAsia="en-US"/>
        </w:rPr>
        <w:t>.</w:t>
      </w:r>
    </w:p>
    <w:p w14:paraId="329C472E" w14:textId="33713752" w:rsidR="000178B2" w:rsidRPr="00042FBF" w:rsidRDefault="000178B2" w:rsidP="000178B2">
      <w:pPr>
        <w:tabs>
          <w:tab w:val="left" w:pos="426"/>
        </w:tabs>
        <w:contextualSpacing/>
        <w:jc w:val="both"/>
        <w:rPr>
          <w:rFonts w:eastAsiaTheme="minorHAnsi"/>
          <w:iCs/>
          <w:szCs w:val="22"/>
          <w:lang w:val="kk-KZ" w:eastAsia="en-US"/>
        </w:rPr>
      </w:pPr>
      <w:r w:rsidRPr="00042FBF">
        <w:rPr>
          <w:rFonts w:eastAsiaTheme="minorHAnsi"/>
          <w:iCs/>
          <w:szCs w:val="22"/>
          <w:lang w:val="kk-KZ" w:eastAsia="en-US"/>
        </w:rPr>
        <w:t>36. Қаражатты бөлу туралы есеп төмендегідей ақпаратты көрсетуді көздейді:</w:t>
      </w:r>
    </w:p>
    <w:p w14:paraId="34032972" w14:textId="2D2902C8" w:rsidR="000178B2" w:rsidRPr="00042FBF" w:rsidRDefault="000178B2" w:rsidP="000178B2">
      <w:pPr>
        <w:pStyle w:val="ad"/>
        <w:numPr>
          <w:ilvl w:val="0"/>
          <w:numId w:val="4"/>
        </w:numPr>
        <w:jc w:val="both"/>
        <w:rPr>
          <w:rFonts w:eastAsiaTheme="minorHAnsi" w:cstheme="minorBidi"/>
          <w:szCs w:val="22"/>
          <w:lang w:val="kk-KZ" w:eastAsia="en-US"/>
        </w:rPr>
      </w:pPr>
      <w:r w:rsidRPr="00042FBF">
        <w:rPr>
          <w:rFonts w:eastAsiaTheme="minorHAnsi" w:cstheme="minorBidi"/>
          <w:szCs w:val="22"/>
          <w:lang w:val="kk-KZ" w:eastAsia="en-US"/>
        </w:rPr>
        <w:t>шығарылған «жасыл» облигациялардан алынған таза түсімдер;</w:t>
      </w:r>
    </w:p>
    <w:p w14:paraId="7859D0A7" w14:textId="0D9BC02C" w:rsidR="000178B2" w:rsidRPr="00042FBF" w:rsidRDefault="000178B2" w:rsidP="000178B2">
      <w:pPr>
        <w:pStyle w:val="ad"/>
        <w:numPr>
          <w:ilvl w:val="0"/>
          <w:numId w:val="4"/>
        </w:numPr>
        <w:jc w:val="both"/>
        <w:rPr>
          <w:rFonts w:eastAsiaTheme="minorHAnsi" w:cstheme="minorBidi"/>
          <w:szCs w:val="22"/>
          <w:lang w:val="kk-KZ" w:eastAsia="en-US"/>
        </w:rPr>
      </w:pPr>
      <w:r w:rsidRPr="00042FBF">
        <w:rPr>
          <w:rFonts w:eastAsiaTheme="minorHAnsi" w:cstheme="minorBidi"/>
          <w:szCs w:val="22"/>
          <w:lang w:val="kk-KZ" w:eastAsia="en-US"/>
        </w:rPr>
        <w:t>қолайлы жобаларды санаты бойынша бөле отырып, шығарылған «жасыл» облигациялардан бөлінген таза түсімдер сомасы;</w:t>
      </w:r>
    </w:p>
    <w:p w14:paraId="28A6997F" w14:textId="0B5C279B" w:rsidR="000178B2" w:rsidRPr="00042FBF" w:rsidRDefault="000178B2" w:rsidP="000178B2">
      <w:pPr>
        <w:pStyle w:val="ad"/>
        <w:numPr>
          <w:ilvl w:val="0"/>
          <w:numId w:val="4"/>
        </w:numPr>
        <w:jc w:val="both"/>
        <w:rPr>
          <w:rFonts w:eastAsiaTheme="minorHAnsi" w:cstheme="minorBidi"/>
          <w:szCs w:val="22"/>
          <w:lang w:val="kk-KZ" w:eastAsia="en-US"/>
        </w:rPr>
      </w:pPr>
      <w:r w:rsidRPr="00042FBF">
        <w:rPr>
          <w:rFonts w:eastAsiaTheme="minorHAnsi" w:cstheme="minorBidi"/>
          <w:szCs w:val="22"/>
          <w:lang w:val="kk-KZ" w:eastAsia="en-US"/>
        </w:rPr>
        <w:t>қаражатты қайта қаржыландырылған қолайлы жобалар мен «жасыл» облигациялар шығарылғаннан кейін қаржыландырылған жаңа қолайлы жобалар арасында бөлу;</w:t>
      </w:r>
    </w:p>
    <w:p w14:paraId="3146E9C2" w14:textId="07397A51" w:rsidR="000178B2" w:rsidRPr="00042FBF" w:rsidRDefault="000178B2" w:rsidP="000178B2">
      <w:pPr>
        <w:pStyle w:val="ad"/>
        <w:numPr>
          <w:ilvl w:val="0"/>
          <w:numId w:val="4"/>
        </w:numPr>
        <w:jc w:val="both"/>
        <w:rPr>
          <w:rFonts w:eastAsiaTheme="minorHAnsi" w:cstheme="minorBidi"/>
          <w:szCs w:val="22"/>
          <w:lang w:val="kk-KZ" w:eastAsia="en-US"/>
        </w:rPr>
      </w:pPr>
      <w:r w:rsidRPr="00042FBF">
        <w:rPr>
          <w:rFonts w:eastAsiaTheme="minorHAnsi" w:cstheme="minorBidi"/>
          <w:szCs w:val="22"/>
          <w:lang w:val="kk-KZ" w:eastAsia="en-US"/>
        </w:rPr>
        <w:t>есепті кезеңнің соңына шығарылған «жасыл» облигациялардан бөлінбеген түсімдердің қалдығы.</w:t>
      </w:r>
    </w:p>
    <w:p w14:paraId="617B7FBE" w14:textId="0E6749D6" w:rsidR="00B25168" w:rsidRPr="00042FBF" w:rsidRDefault="00DF398E">
      <w:pPr>
        <w:jc w:val="both"/>
        <w:rPr>
          <w:rFonts w:eastAsiaTheme="minorHAnsi" w:cstheme="minorBidi"/>
          <w:szCs w:val="22"/>
          <w:lang w:val="kk-KZ" w:eastAsia="en-US"/>
        </w:rPr>
      </w:pPr>
      <w:r w:rsidRPr="00042FBF">
        <w:rPr>
          <w:rFonts w:eastAsiaTheme="minorHAnsi" w:cstheme="minorBidi"/>
          <w:szCs w:val="22"/>
          <w:lang w:val="kk-KZ" w:eastAsia="en-US"/>
        </w:rPr>
        <w:t>Жоғарыда көрсетілген деректерге қосымша, қаражатты бөлу туралы есеп келесі Растауды көрсетуді қарастырады:</w:t>
      </w:r>
    </w:p>
    <w:p w14:paraId="33C1F928" w14:textId="77777777" w:rsidR="00DF398E" w:rsidRPr="00042FBF" w:rsidRDefault="00DF398E">
      <w:pPr>
        <w:pStyle w:val="ad"/>
        <w:numPr>
          <w:ilvl w:val="0"/>
          <w:numId w:val="5"/>
        </w:numPr>
        <w:ind w:left="851" w:hanging="284"/>
        <w:jc w:val="both"/>
        <w:rPr>
          <w:rFonts w:eastAsiaTheme="minorHAnsi"/>
          <w:szCs w:val="22"/>
          <w:lang w:val="kk-KZ" w:eastAsia="en-US"/>
        </w:rPr>
      </w:pPr>
      <w:r w:rsidRPr="00042FBF">
        <w:rPr>
          <w:rFonts w:eastAsiaTheme="minorHAnsi"/>
          <w:szCs w:val="22"/>
          <w:lang w:val="kk-KZ" w:eastAsia="en-US"/>
        </w:rPr>
        <w:t xml:space="preserve">қолайлы жобалар тізілімі өзекті; </w:t>
      </w:r>
    </w:p>
    <w:p w14:paraId="60B601B1" w14:textId="3285029C" w:rsidR="00DF398E" w:rsidRPr="00042FBF" w:rsidRDefault="00DF398E">
      <w:pPr>
        <w:pStyle w:val="ad"/>
        <w:numPr>
          <w:ilvl w:val="0"/>
          <w:numId w:val="5"/>
        </w:numPr>
        <w:ind w:left="851" w:hanging="284"/>
        <w:jc w:val="both"/>
        <w:rPr>
          <w:rFonts w:eastAsiaTheme="minorHAnsi"/>
          <w:szCs w:val="22"/>
          <w:lang w:val="kk-KZ" w:eastAsia="en-US"/>
        </w:rPr>
      </w:pPr>
      <w:r w:rsidRPr="00042FBF">
        <w:rPr>
          <w:rFonts w:eastAsiaTheme="minorHAnsi"/>
          <w:szCs w:val="22"/>
          <w:lang w:val="kk-KZ" w:eastAsia="en-US"/>
        </w:rPr>
        <w:t xml:space="preserve">Банк қолма-қол ақшаны жоғарыда көрсетілген міндеттемелерге сәйкес басқарды; </w:t>
      </w:r>
    </w:p>
    <w:p w14:paraId="625A052A" w14:textId="03807BF4" w:rsidR="00DF398E" w:rsidRPr="00042FBF" w:rsidRDefault="00DF398E">
      <w:pPr>
        <w:pStyle w:val="ad"/>
        <w:numPr>
          <w:ilvl w:val="0"/>
          <w:numId w:val="5"/>
        </w:numPr>
        <w:ind w:left="851" w:hanging="284"/>
        <w:jc w:val="both"/>
        <w:rPr>
          <w:rFonts w:eastAsiaTheme="minorHAnsi"/>
          <w:szCs w:val="22"/>
          <w:lang w:val="kk-KZ" w:eastAsia="en-US"/>
        </w:rPr>
      </w:pPr>
      <w:r w:rsidRPr="00042FBF">
        <w:rPr>
          <w:rFonts w:eastAsiaTheme="minorHAnsi"/>
          <w:szCs w:val="22"/>
          <w:lang w:val="kk-KZ" w:eastAsia="en-US"/>
        </w:rPr>
        <w:t>«жасыл» облигацияларды шығарудан түскен ақшалай қаражат түсімі саясатта белгіленген критерийлерге сәйкес келетін немесе басқа да қолайлы жобаларға қайта бөлінген жобалар үшін пайдаланыла береді.</w:t>
      </w:r>
    </w:p>
    <w:p w14:paraId="7912E544" w14:textId="07422E46" w:rsidR="00DF398E" w:rsidRPr="00042FBF" w:rsidRDefault="000178B2" w:rsidP="000178B2">
      <w:pPr>
        <w:tabs>
          <w:tab w:val="left" w:pos="426"/>
        </w:tabs>
        <w:contextualSpacing/>
        <w:jc w:val="both"/>
        <w:rPr>
          <w:rFonts w:eastAsiaTheme="minorHAnsi"/>
          <w:iCs/>
          <w:szCs w:val="22"/>
          <w:lang w:val="kk-KZ" w:eastAsia="en-US"/>
        </w:rPr>
      </w:pPr>
      <w:r w:rsidRPr="00042FBF">
        <w:rPr>
          <w:rFonts w:eastAsiaTheme="minorHAnsi"/>
          <w:iCs/>
          <w:szCs w:val="22"/>
          <w:lang w:val="kk-KZ" w:eastAsia="en-US"/>
        </w:rPr>
        <w:t xml:space="preserve">37. </w:t>
      </w:r>
      <w:r w:rsidR="00DF398E" w:rsidRPr="00042FBF">
        <w:rPr>
          <w:rFonts w:eastAsiaTheme="minorHAnsi"/>
          <w:iCs/>
          <w:szCs w:val="22"/>
          <w:lang w:val="kk-KZ" w:eastAsia="en-US"/>
        </w:rPr>
        <w:t>Әсер ету туралы есеп жобалардың қоршаған ортаға және қоғамға күтілетін және/немесе қолда бар әсер етуі туралы сапалық және/немесе сандық (мүмкін болған жағдайда) тиімділік көрсеткіштерін көрсетуді қарастырады. Есепті қалыптастыратын кезде Банк ICMA (Harmonised Framework for Impact Reporting - Әсер ету туралы есептіліктің үйлестірілген жүйесі) «жасыл» жобаларының әсері туралы есептіліктің негізгі қағидаттары мен ұсынымдарын ескереді.</w:t>
      </w:r>
    </w:p>
    <w:p w14:paraId="1BED4BF2" w14:textId="064925FF" w:rsidR="00DF398E" w:rsidRPr="00042FBF" w:rsidRDefault="000178B2" w:rsidP="000178B2">
      <w:pPr>
        <w:tabs>
          <w:tab w:val="left" w:pos="426"/>
        </w:tabs>
        <w:contextualSpacing/>
        <w:jc w:val="both"/>
        <w:rPr>
          <w:rFonts w:eastAsiaTheme="minorHAnsi"/>
          <w:iCs/>
          <w:szCs w:val="22"/>
          <w:lang w:val="kk-KZ" w:eastAsia="en-US"/>
        </w:rPr>
      </w:pPr>
      <w:r w:rsidRPr="00042FBF">
        <w:rPr>
          <w:rFonts w:eastAsiaTheme="minorHAnsi"/>
          <w:iCs/>
          <w:szCs w:val="22"/>
          <w:lang w:val="kk-KZ" w:eastAsia="en-US"/>
        </w:rPr>
        <w:t xml:space="preserve">38. </w:t>
      </w:r>
      <w:r w:rsidR="00DF398E" w:rsidRPr="00042FBF">
        <w:rPr>
          <w:rFonts w:eastAsiaTheme="minorHAnsi"/>
          <w:iCs/>
          <w:szCs w:val="22"/>
          <w:lang w:val="kk-KZ" w:eastAsia="en-US"/>
        </w:rPr>
        <w:t>Банк қолайлы жобалар санаты бойынша жиынтық портфель негізінде жобалар бойынша, жалпыланған түрде ақпарат бере алады. Жеткізу форматы аралас болуы мүмкін және конфиденциалдық туралы келісімдердің талаптарына, бәсекелестікке байланысты себептерге, ақпараттың қолжетімділігіне немесе көптеген жобаларға байланысты болады.</w:t>
      </w:r>
    </w:p>
    <w:p w14:paraId="617B7FC4" w14:textId="7BCBEE3F" w:rsidR="00B25168" w:rsidRPr="00042FBF" w:rsidRDefault="000178B2" w:rsidP="000178B2">
      <w:pPr>
        <w:tabs>
          <w:tab w:val="left" w:pos="426"/>
        </w:tabs>
        <w:contextualSpacing/>
        <w:jc w:val="both"/>
        <w:rPr>
          <w:rFonts w:eastAsiaTheme="minorHAnsi"/>
          <w:iCs/>
          <w:szCs w:val="22"/>
          <w:lang w:val="kk-KZ" w:eastAsia="en-US"/>
        </w:rPr>
      </w:pPr>
      <w:r w:rsidRPr="00042FBF">
        <w:rPr>
          <w:rFonts w:eastAsiaTheme="minorHAnsi"/>
          <w:iCs/>
          <w:szCs w:val="22"/>
          <w:lang w:val="kk-KZ" w:eastAsia="en-US"/>
        </w:rPr>
        <w:t xml:space="preserve">39. </w:t>
      </w:r>
      <w:r w:rsidR="00DF398E" w:rsidRPr="00042FBF">
        <w:rPr>
          <w:rFonts w:eastAsiaTheme="minorHAnsi"/>
          <w:iCs/>
          <w:szCs w:val="22"/>
          <w:lang w:val="kk-KZ" w:eastAsia="en-US"/>
        </w:rPr>
        <w:t>2-кестеде «жасыл» жобалардың санатына қатысты ықтимал әсер ету көрсеткіштерінің мысалдары келтірілген.</w:t>
      </w:r>
    </w:p>
    <w:p w14:paraId="617B7FC5" w14:textId="654CF1F8" w:rsidR="00B25168" w:rsidRPr="00042FBF" w:rsidRDefault="00DF398E">
      <w:pPr>
        <w:tabs>
          <w:tab w:val="left" w:pos="426"/>
        </w:tabs>
        <w:contextualSpacing/>
        <w:jc w:val="right"/>
        <w:rPr>
          <w:rFonts w:eastAsiaTheme="minorHAnsi"/>
          <w:i/>
          <w:szCs w:val="22"/>
          <w:lang w:val="kk-KZ" w:eastAsia="en-US"/>
        </w:rPr>
      </w:pPr>
      <w:r w:rsidRPr="00042FBF">
        <w:rPr>
          <w:rFonts w:eastAsiaTheme="minorHAnsi"/>
          <w:i/>
          <w:szCs w:val="22"/>
          <w:lang w:val="kk-KZ" w:eastAsia="en-US"/>
        </w:rPr>
        <w:t xml:space="preserve">2-кесте. Ықтимал әсер ету көрсеткіштерінің мысалдары </w:t>
      </w:r>
    </w:p>
    <w:tbl>
      <w:tblPr>
        <w:tblW w:w="10627" w:type="dxa"/>
        <w:tblLayout w:type="fixed"/>
        <w:tblLook w:val="04A0" w:firstRow="1" w:lastRow="0" w:firstColumn="1" w:lastColumn="0" w:noHBand="0" w:noVBand="1"/>
      </w:tblPr>
      <w:tblGrid>
        <w:gridCol w:w="3113"/>
        <w:gridCol w:w="7514"/>
      </w:tblGrid>
      <w:tr w:rsidR="00B25168" w:rsidRPr="00042FBF" w14:paraId="617B7FC8" w14:textId="77777777">
        <w:trPr>
          <w:trHeight w:val="300"/>
        </w:trPr>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B7FC6" w14:textId="4AEEA555" w:rsidR="00B25168" w:rsidRPr="00042FBF" w:rsidRDefault="00DF398E">
            <w:pPr>
              <w:jc w:val="center"/>
              <w:rPr>
                <w:color w:val="000000"/>
                <w:sz w:val="20"/>
                <w:szCs w:val="20"/>
                <w:lang w:val="kk-KZ"/>
              </w:rPr>
            </w:pPr>
            <w:r w:rsidRPr="00042FBF">
              <w:rPr>
                <w:color w:val="000000"/>
                <w:sz w:val="18"/>
                <w:szCs w:val="18"/>
                <w:lang w:val="kk-KZ"/>
              </w:rPr>
              <w:t>«Жасыл» жобалардың санаттары</w:t>
            </w:r>
          </w:p>
        </w:tc>
        <w:tc>
          <w:tcPr>
            <w:tcW w:w="7513" w:type="dxa"/>
            <w:tcBorders>
              <w:top w:val="single" w:sz="4" w:space="0" w:color="000000"/>
              <w:bottom w:val="single" w:sz="4" w:space="0" w:color="000000"/>
              <w:right w:val="single" w:sz="4" w:space="0" w:color="000000"/>
            </w:tcBorders>
            <w:shd w:val="clear" w:color="auto" w:fill="auto"/>
            <w:vAlign w:val="bottom"/>
          </w:tcPr>
          <w:p w14:paraId="617B7FC7" w14:textId="1A528E54" w:rsidR="00B25168" w:rsidRPr="00042FBF" w:rsidRDefault="00DF398E">
            <w:pPr>
              <w:jc w:val="center"/>
              <w:rPr>
                <w:color w:val="000000"/>
                <w:sz w:val="20"/>
                <w:szCs w:val="20"/>
                <w:lang w:val="kk-KZ"/>
              </w:rPr>
            </w:pPr>
            <w:r w:rsidRPr="00042FBF">
              <w:rPr>
                <w:color w:val="000000"/>
                <w:sz w:val="20"/>
                <w:szCs w:val="20"/>
                <w:lang w:val="kk-KZ"/>
              </w:rPr>
              <w:t xml:space="preserve">Ықтимал әсер ету көрсеткіштері </w:t>
            </w:r>
          </w:p>
        </w:tc>
      </w:tr>
      <w:tr w:rsidR="00B25168" w:rsidRPr="00FC288A" w14:paraId="617B7FCB" w14:textId="77777777">
        <w:trPr>
          <w:trHeight w:val="1380"/>
        </w:trPr>
        <w:tc>
          <w:tcPr>
            <w:tcW w:w="3113" w:type="dxa"/>
            <w:tcBorders>
              <w:left w:val="single" w:sz="4" w:space="0" w:color="000000"/>
              <w:bottom w:val="single" w:sz="4" w:space="0" w:color="000000"/>
              <w:right w:val="single" w:sz="4" w:space="0" w:color="000000"/>
            </w:tcBorders>
            <w:shd w:val="clear" w:color="auto" w:fill="auto"/>
          </w:tcPr>
          <w:p w14:paraId="78F028B7" w14:textId="77777777" w:rsidR="00DF398E" w:rsidRPr="00042FBF" w:rsidRDefault="00DF398E" w:rsidP="00DF398E">
            <w:pPr>
              <w:rPr>
                <w:color w:val="000000"/>
                <w:sz w:val="20"/>
                <w:szCs w:val="20"/>
                <w:lang w:val="kk-KZ"/>
              </w:rPr>
            </w:pPr>
            <w:r w:rsidRPr="00042FBF">
              <w:rPr>
                <w:color w:val="000000"/>
                <w:sz w:val="20"/>
                <w:szCs w:val="20"/>
                <w:lang w:val="kk-KZ"/>
              </w:rPr>
              <w:t>Жаңартылатын энергия</w:t>
            </w:r>
          </w:p>
          <w:p w14:paraId="617B7FC9" w14:textId="4B4D8B91" w:rsidR="00B25168" w:rsidRPr="00042FBF" w:rsidRDefault="00B25168">
            <w:pPr>
              <w:ind w:firstLine="200"/>
              <w:rPr>
                <w:color w:val="000000"/>
                <w:sz w:val="20"/>
                <w:szCs w:val="20"/>
                <w:lang w:val="kk-KZ"/>
              </w:rPr>
            </w:pPr>
          </w:p>
        </w:tc>
        <w:tc>
          <w:tcPr>
            <w:tcW w:w="7513" w:type="dxa"/>
            <w:tcBorders>
              <w:bottom w:val="single" w:sz="4" w:space="0" w:color="000000"/>
              <w:right w:val="single" w:sz="4" w:space="0" w:color="000000"/>
            </w:tcBorders>
            <w:shd w:val="clear" w:color="auto" w:fill="auto"/>
          </w:tcPr>
          <w:p w14:paraId="605301AB" w14:textId="23DC5F23" w:rsidR="00F6086C" w:rsidRPr="00042FBF" w:rsidRDefault="00723021">
            <w:pPr>
              <w:rPr>
                <w:color w:val="000000"/>
                <w:sz w:val="20"/>
                <w:szCs w:val="20"/>
                <w:lang w:val="kk-KZ"/>
              </w:rPr>
            </w:pPr>
            <w:r w:rsidRPr="00042FBF">
              <w:rPr>
                <w:color w:val="000000"/>
                <w:sz w:val="20"/>
                <w:szCs w:val="20"/>
                <w:lang w:val="kk-KZ"/>
              </w:rPr>
              <w:t xml:space="preserve">• </w:t>
            </w:r>
            <w:r w:rsidR="00F6086C" w:rsidRPr="00042FBF">
              <w:rPr>
                <w:color w:val="000000"/>
                <w:sz w:val="20"/>
                <w:szCs w:val="20"/>
                <w:lang w:val="kk-KZ"/>
              </w:rPr>
              <w:t xml:space="preserve">Жылына CO2 эквивалентінің тоннасымен ПГ шығарындыларын азайту/болдырмау • Жаңартылатын көздерден бір жылға МВт-сағ/ГВт-сағ энергия (электр энергиясы) және ГДж/ТДж (энергияның басқа түрлері) өндіру; </w:t>
            </w:r>
          </w:p>
          <w:p w14:paraId="617B7FCA" w14:textId="75D4220B" w:rsidR="00B25168" w:rsidRPr="00042FBF" w:rsidRDefault="00F6086C">
            <w:pPr>
              <w:rPr>
                <w:color w:val="000000"/>
                <w:sz w:val="20"/>
                <w:szCs w:val="20"/>
                <w:lang w:val="kk-KZ"/>
              </w:rPr>
            </w:pPr>
            <w:r w:rsidRPr="00042FBF">
              <w:rPr>
                <w:color w:val="000000"/>
                <w:sz w:val="20"/>
                <w:szCs w:val="20"/>
                <w:lang w:val="kk-KZ"/>
              </w:rPr>
              <w:t xml:space="preserve">• МВт-та жаңартылатын энергия өндіретін салынған немесе қалпына келтірілген станцияның (станциялардың) қосымша қуаты </w:t>
            </w:r>
          </w:p>
        </w:tc>
      </w:tr>
      <w:tr w:rsidR="00B25168" w:rsidRPr="00FC288A" w14:paraId="617B7FCE" w14:textId="77777777">
        <w:trPr>
          <w:trHeight w:val="300"/>
        </w:trPr>
        <w:tc>
          <w:tcPr>
            <w:tcW w:w="3113" w:type="dxa"/>
            <w:tcBorders>
              <w:left w:val="single" w:sz="4" w:space="0" w:color="000000"/>
              <w:bottom w:val="single" w:sz="4" w:space="0" w:color="000000"/>
              <w:right w:val="single" w:sz="4" w:space="0" w:color="000000"/>
            </w:tcBorders>
            <w:shd w:val="clear" w:color="auto" w:fill="auto"/>
          </w:tcPr>
          <w:p w14:paraId="79B8A3AC" w14:textId="77777777" w:rsidR="00F6086C" w:rsidRPr="00042FBF" w:rsidRDefault="00F6086C" w:rsidP="00F6086C">
            <w:pPr>
              <w:rPr>
                <w:sz w:val="20"/>
                <w:szCs w:val="20"/>
                <w:lang w:val="kk-KZ"/>
              </w:rPr>
            </w:pPr>
            <w:r w:rsidRPr="00042FBF">
              <w:rPr>
                <w:sz w:val="20"/>
                <w:szCs w:val="20"/>
                <w:lang w:val="kk-KZ"/>
              </w:rPr>
              <w:t>Энергия тиімділік</w:t>
            </w:r>
          </w:p>
          <w:p w14:paraId="617B7FCC" w14:textId="30459D84" w:rsidR="00B25168" w:rsidRPr="00042FBF" w:rsidRDefault="00B25168">
            <w:pPr>
              <w:ind w:firstLine="200"/>
              <w:rPr>
                <w:color w:val="000000"/>
                <w:sz w:val="20"/>
                <w:szCs w:val="20"/>
                <w:lang w:val="kk-KZ"/>
              </w:rPr>
            </w:pPr>
          </w:p>
        </w:tc>
        <w:tc>
          <w:tcPr>
            <w:tcW w:w="7513" w:type="dxa"/>
            <w:tcBorders>
              <w:bottom w:val="single" w:sz="4" w:space="0" w:color="000000"/>
              <w:right w:val="single" w:sz="4" w:space="0" w:color="000000"/>
            </w:tcBorders>
            <w:shd w:val="clear" w:color="auto" w:fill="auto"/>
          </w:tcPr>
          <w:p w14:paraId="617B7FCD" w14:textId="09417FE2" w:rsidR="00B25168" w:rsidRPr="00042FBF" w:rsidRDefault="00723021">
            <w:pPr>
              <w:rPr>
                <w:color w:val="000000"/>
                <w:sz w:val="20"/>
                <w:szCs w:val="20"/>
                <w:lang w:val="kk-KZ"/>
              </w:rPr>
            </w:pPr>
            <w:r w:rsidRPr="00042FBF">
              <w:rPr>
                <w:color w:val="000000"/>
                <w:sz w:val="20"/>
                <w:szCs w:val="20"/>
                <w:lang w:val="kk-KZ"/>
              </w:rPr>
              <w:t xml:space="preserve">• </w:t>
            </w:r>
            <w:r w:rsidR="00F6086C" w:rsidRPr="00042FBF">
              <w:rPr>
                <w:color w:val="000000"/>
                <w:sz w:val="20"/>
                <w:szCs w:val="20"/>
                <w:lang w:val="kk-KZ"/>
              </w:rPr>
              <w:t xml:space="preserve">Жылына CO2-эквивалент тоннасымен ПГ шығарындыларын қысқарту/болдырмау </w:t>
            </w:r>
          </w:p>
        </w:tc>
      </w:tr>
      <w:tr w:rsidR="00B25168" w:rsidRPr="00FC288A" w14:paraId="617B7FD1" w14:textId="77777777">
        <w:trPr>
          <w:trHeight w:val="1860"/>
        </w:trPr>
        <w:tc>
          <w:tcPr>
            <w:tcW w:w="3113" w:type="dxa"/>
            <w:tcBorders>
              <w:left w:val="single" w:sz="4" w:space="0" w:color="000000"/>
              <w:bottom w:val="single" w:sz="4" w:space="0" w:color="000000"/>
              <w:right w:val="single" w:sz="4" w:space="0" w:color="000000"/>
            </w:tcBorders>
            <w:shd w:val="clear" w:color="auto" w:fill="auto"/>
          </w:tcPr>
          <w:p w14:paraId="1CF324ED" w14:textId="77777777" w:rsidR="00F6086C" w:rsidRPr="00042FBF" w:rsidRDefault="00F6086C" w:rsidP="00F6086C">
            <w:pPr>
              <w:rPr>
                <w:sz w:val="20"/>
                <w:szCs w:val="20"/>
                <w:lang w:val="kk-KZ"/>
              </w:rPr>
            </w:pPr>
            <w:r w:rsidRPr="00042FBF">
              <w:rPr>
                <w:sz w:val="20"/>
                <w:szCs w:val="20"/>
                <w:lang w:val="kk-KZ"/>
              </w:rPr>
              <w:t>Ластанудың алдын алу және оны бақылау</w:t>
            </w:r>
          </w:p>
          <w:p w14:paraId="617B7FCF" w14:textId="42178FC4" w:rsidR="00B25168" w:rsidRPr="00042FBF" w:rsidRDefault="00B25168">
            <w:pPr>
              <w:ind w:firstLine="200"/>
              <w:rPr>
                <w:color w:val="000000"/>
                <w:sz w:val="20"/>
                <w:szCs w:val="20"/>
                <w:lang w:val="kk-KZ"/>
              </w:rPr>
            </w:pPr>
          </w:p>
        </w:tc>
        <w:tc>
          <w:tcPr>
            <w:tcW w:w="7513" w:type="dxa"/>
            <w:tcBorders>
              <w:bottom w:val="single" w:sz="4" w:space="0" w:color="000000"/>
              <w:right w:val="single" w:sz="4" w:space="0" w:color="000000"/>
            </w:tcBorders>
            <w:shd w:val="clear" w:color="auto" w:fill="auto"/>
          </w:tcPr>
          <w:p w14:paraId="44297CE2" w14:textId="3D548516" w:rsidR="00F6086C" w:rsidRPr="00042FBF" w:rsidRDefault="00F6086C" w:rsidP="00F6086C">
            <w:pPr>
              <w:rPr>
                <w:color w:val="000000"/>
                <w:sz w:val="20"/>
                <w:szCs w:val="20"/>
                <w:lang w:val="kk-KZ"/>
              </w:rPr>
            </w:pPr>
            <w:r w:rsidRPr="00042FBF">
              <w:rPr>
                <w:color w:val="000000"/>
                <w:sz w:val="20"/>
                <w:szCs w:val="20"/>
                <w:lang w:val="kk-KZ"/>
              </w:rPr>
              <w:t xml:space="preserve">• </w:t>
            </w:r>
            <w:r w:rsidR="007A155A" w:rsidRPr="00042FBF">
              <w:rPr>
                <w:color w:val="000000"/>
                <w:sz w:val="20"/>
                <w:szCs w:val="20"/>
                <w:lang w:val="kk-KZ"/>
              </w:rPr>
              <w:t>Қ</w:t>
            </w:r>
            <w:r w:rsidRPr="00042FBF">
              <w:rPr>
                <w:color w:val="000000"/>
                <w:sz w:val="20"/>
                <w:szCs w:val="20"/>
                <w:lang w:val="kk-KZ"/>
              </w:rPr>
              <w:t xml:space="preserve">алдықтардың жалпы көлемінің %-ымен және (немесе) жылына абсолюттік мөлшерде тоннамен қысқартылған, азайтылған, қайта пайдаланылған немесе </w:t>
            </w:r>
            <w:r w:rsidR="007A155A" w:rsidRPr="00042FBF">
              <w:rPr>
                <w:color w:val="000000"/>
                <w:sz w:val="20"/>
                <w:szCs w:val="20"/>
                <w:lang w:val="kk-KZ"/>
              </w:rPr>
              <w:t>ж</w:t>
            </w:r>
            <w:r w:rsidRPr="00042FBF">
              <w:rPr>
                <w:color w:val="000000"/>
                <w:sz w:val="20"/>
                <w:szCs w:val="20"/>
                <w:lang w:val="kk-KZ"/>
              </w:rPr>
              <w:t>обаға дейін және одан кейін қайта өңделген</w:t>
            </w:r>
            <w:r w:rsidR="007A155A" w:rsidRPr="00042FBF">
              <w:rPr>
                <w:color w:val="000000"/>
                <w:sz w:val="20"/>
                <w:szCs w:val="20"/>
                <w:lang w:val="kk-KZ"/>
              </w:rPr>
              <w:t xml:space="preserve"> қалдықтардың көлемі; </w:t>
            </w:r>
          </w:p>
          <w:p w14:paraId="617B7FD0" w14:textId="3CF20AD0" w:rsidR="00B25168" w:rsidRPr="00042FBF" w:rsidRDefault="00F6086C" w:rsidP="00F6086C">
            <w:pPr>
              <w:rPr>
                <w:color w:val="000000"/>
                <w:sz w:val="20"/>
                <w:szCs w:val="20"/>
                <w:lang w:val="kk-KZ"/>
              </w:rPr>
            </w:pPr>
            <w:r w:rsidRPr="00042FBF">
              <w:rPr>
                <w:color w:val="000000"/>
                <w:sz w:val="20"/>
                <w:szCs w:val="20"/>
                <w:lang w:val="kk-KZ"/>
              </w:rPr>
              <w:t>• Ауаның ластану деңгейін төмендету: қатты бөлшектер (</w:t>
            </w:r>
            <w:r w:rsidR="007A155A" w:rsidRPr="00042FBF">
              <w:rPr>
                <w:color w:val="000000"/>
                <w:sz w:val="20"/>
                <w:szCs w:val="20"/>
                <w:lang w:val="kk-KZ"/>
              </w:rPr>
              <w:t>ҚБ</w:t>
            </w:r>
            <w:r w:rsidRPr="00042FBF">
              <w:rPr>
                <w:color w:val="000000"/>
                <w:sz w:val="20"/>
                <w:szCs w:val="20"/>
                <w:lang w:val="kk-KZ"/>
              </w:rPr>
              <w:t>), күкірт оксиді (SOx), азот оксиді (NOx), улы газ (CO) және метан емес ұшпа органикалық қосылыстар (</w:t>
            </w:r>
            <w:r w:rsidR="007A155A" w:rsidRPr="00042FBF">
              <w:rPr>
                <w:color w:val="000000"/>
                <w:sz w:val="20"/>
                <w:szCs w:val="20"/>
                <w:lang w:val="kk-KZ"/>
              </w:rPr>
              <w:t>МЕҰОҚ</w:t>
            </w:r>
            <w:r w:rsidRPr="00042FBF">
              <w:rPr>
                <w:color w:val="000000"/>
                <w:sz w:val="20"/>
                <w:szCs w:val="20"/>
                <w:lang w:val="kk-KZ"/>
              </w:rPr>
              <w:t>)</w:t>
            </w:r>
            <w:r w:rsidR="007A155A" w:rsidRPr="00042FBF">
              <w:rPr>
                <w:color w:val="000000"/>
                <w:sz w:val="20"/>
                <w:szCs w:val="20"/>
                <w:lang w:val="kk-KZ"/>
              </w:rPr>
              <w:t>;</w:t>
            </w:r>
            <w:r w:rsidR="00723021" w:rsidRPr="00042FBF">
              <w:rPr>
                <w:color w:val="000000"/>
                <w:sz w:val="20"/>
                <w:szCs w:val="20"/>
                <w:lang w:val="kk-KZ"/>
              </w:rPr>
              <w:br/>
              <w:t xml:space="preserve">• </w:t>
            </w:r>
            <w:r w:rsidR="007A155A" w:rsidRPr="00042FBF">
              <w:rPr>
                <w:color w:val="000000"/>
                <w:sz w:val="20"/>
                <w:szCs w:val="20"/>
                <w:lang w:val="kk-KZ"/>
              </w:rPr>
              <w:t>Жергілікті ауаны, жерді және суды ластаушы заттардың жылына абсолютті немесе % төмендеуі;</w:t>
            </w:r>
          </w:p>
        </w:tc>
      </w:tr>
      <w:tr w:rsidR="00B25168" w:rsidRPr="00FC288A" w14:paraId="617B7FD4" w14:textId="77777777">
        <w:trPr>
          <w:trHeight w:val="1425"/>
        </w:trPr>
        <w:tc>
          <w:tcPr>
            <w:tcW w:w="3113" w:type="dxa"/>
            <w:tcBorders>
              <w:left w:val="single" w:sz="4" w:space="0" w:color="000000"/>
              <w:bottom w:val="single" w:sz="4" w:space="0" w:color="000000"/>
              <w:right w:val="single" w:sz="4" w:space="0" w:color="000000"/>
            </w:tcBorders>
            <w:shd w:val="clear" w:color="auto" w:fill="auto"/>
          </w:tcPr>
          <w:p w14:paraId="4592FE45" w14:textId="77777777" w:rsidR="007A155A" w:rsidRPr="00042FBF" w:rsidRDefault="007A155A" w:rsidP="007A155A">
            <w:pPr>
              <w:rPr>
                <w:sz w:val="20"/>
                <w:szCs w:val="20"/>
                <w:lang w:val="kk-KZ"/>
              </w:rPr>
            </w:pPr>
            <w:r w:rsidRPr="00042FBF">
              <w:rPr>
                <w:sz w:val="20"/>
                <w:szCs w:val="20"/>
                <w:lang w:val="kk-KZ"/>
              </w:rPr>
              <w:lastRenderedPageBreak/>
              <w:t xml:space="preserve">Табиғи ресурстарды экологиялық тұрақты басқару және жерді пайдалану </w:t>
            </w:r>
          </w:p>
          <w:p w14:paraId="617B7FD2" w14:textId="44BDEF52" w:rsidR="00B25168" w:rsidRPr="00042FBF" w:rsidRDefault="00B25168">
            <w:pPr>
              <w:ind w:firstLine="200"/>
              <w:rPr>
                <w:color w:val="000000"/>
                <w:sz w:val="20"/>
                <w:szCs w:val="20"/>
                <w:lang w:val="kk-KZ"/>
              </w:rPr>
            </w:pPr>
          </w:p>
        </w:tc>
        <w:tc>
          <w:tcPr>
            <w:tcW w:w="7513" w:type="dxa"/>
            <w:vMerge w:val="restart"/>
            <w:tcBorders>
              <w:left w:val="single" w:sz="4" w:space="0" w:color="000000"/>
              <w:bottom w:val="single" w:sz="4" w:space="0" w:color="000000"/>
              <w:right w:val="single" w:sz="4" w:space="0" w:color="000000"/>
            </w:tcBorders>
            <w:shd w:val="clear" w:color="auto" w:fill="auto"/>
          </w:tcPr>
          <w:p w14:paraId="119574C5" w14:textId="0314D74A" w:rsidR="007A155A" w:rsidRPr="00042FBF" w:rsidRDefault="00723021" w:rsidP="007A155A">
            <w:pPr>
              <w:rPr>
                <w:color w:val="000000"/>
                <w:sz w:val="20"/>
                <w:szCs w:val="20"/>
                <w:lang w:val="kk-KZ"/>
              </w:rPr>
            </w:pPr>
            <w:r w:rsidRPr="00042FBF">
              <w:rPr>
                <w:color w:val="000000"/>
                <w:sz w:val="20"/>
                <w:szCs w:val="20"/>
                <w:lang w:val="kk-KZ"/>
              </w:rPr>
              <w:t xml:space="preserve">• </w:t>
            </w:r>
            <w:r w:rsidR="007A155A" w:rsidRPr="00042FBF">
              <w:rPr>
                <w:color w:val="000000"/>
                <w:sz w:val="20"/>
                <w:szCs w:val="20"/>
                <w:lang w:val="kk-KZ"/>
              </w:rPr>
              <w:t>Жылына СО2-эквивалентті тоннамен немесе энергия сыйымдылығы (мысалы, ГДж/өнім бірлігі) ПГ шығарындыларын қысқарту/болдырмау;</w:t>
            </w:r>
          </w:p>
          <w:p w14:paraId="2DAD5FF7" w14:textId="7B0F2DDC" w:rsidR="007A155A" w:rsidRPr="00042FBF" w:rsidRDefault="007A155A" w:rsidP="007A155A">
            <w:pPr>
              <w:rPr>
                <w:color w:val="000000"/>
                <w:sz w:val="20"/>
                <w:szCs w:val="20"/>
                <w:lang w:val="kk-KZ"/>
              </w:rPr>
            </w:pPr>
            <w:r w:rsidRPr="00042FBF">
              <w:rPr>
                <w:color w:val="000000"/>
                <w:sz w:val="20"/>
                <w:szCs w:val="20"/>
                <w:lang w:val="kk-KZ"/>
              </w:rPr>
              <w:t>• Суды үнемдеу (жылына/м3)</w:t>
            </w:r>
          </w:p>
          <w:p w14:paraId="7F878056" w14:textId="77777777" w:rsidR="007A155A" w:rsidRPr="00042FBF" w:rsidRDefault="007A155A" w:rsidP="007A155A">
            <w:pPr>
              <w:rPr>
                <w:color w:val="000000"/>
                <w:sz w:val="20"/>
                <w:szCs w:val="20"/>
                <w:lang w:val="kk-KZ"/>
              </w:rPr>
            </w:pPr>
            <w:r w:rsidRPr="00042FBF">
              <w:rPr>
                <w:color w:val="000000"/>
                <w:sz w:val="20"/>
                <w:szCs w:val="20"/>
                <w:lang w:val="kk-KZ"/>
              </w:rPr>
              <w:t xml:space="preserve">• Құрылған немесе қалпына келтірілген орман екпелерінің/табиғи ландшафтардың/тозған биожүйелердің алаңы </w:t>
            </w:r>
          </w:p>
          <w:p w14:paraId="74C4E48D" w14:textId="77777777" w:rsidR="007A155A" w:rsidRPr="00042FBF" w:rsidRDefault="007A155A" w:rsidP="007A155A">
            <w:pPr>
              <w:rPr>
                <w:color w:val="000000"/>
                <w:sz w:val="20"/>
                <w:szCs w:val="20"/>
                <w:lang w:val="kk-KZ"/>
              </w:rPr>
            </w:pPr>
          </w:p>
          <w:p w14:paraId="617B7FD3" w14:textId="105F4BA8" w:rsidR="00B25168" w:rsidRPr="00042FBF" w:rsidRDefault="00B25168" w:rsidP="007A155A">
            <w:pPr>
              <w:rPr>
                <w:color w:val="000000"/>
                <w:sz w:val="20"/>
                <w:szCs w:val="20"/>
                <w:lang w:val="kk-KZ"/>
              </w:rPr>
            </w:pPr>
          </w:p>
        </w:tc>
      </w:tr>
      <w:tr w:rsidR="00B25168" w:rsidRPr="00FC288A" w14:paraId="617B7FD7" w14:textId="77777777">
        <w:trPr>
          <w:trHeight w:val="600"/>
        </w:trPr>
        <w:tc>
          <w:tcPr>
            <w:tcW w:w="3113" w:type="dxa"/>
            <w:tcBorders>
              <w:left w:val="single" w:sz="4" w:space="0" w:color="000000"/>
              <w:bottom w:val="single" w:sz="4" w:space="0" w:color="000000"/>
              <w:right w:val="single" w:sz="4" w:space="0" w:color="000000"/>
            </w:tcBorders>
            <w:shd w:val="clear" w:color="auto" w:fill="auto"/>
          </w:tcPr>
          <w:p w14:paraId="2E84A04B" w14:textId="77777777" w:rsidR="007A155A" w:rsidRPr="00042FBF" w:rsidRDefault="007A155A" w:rsidP="007A155A">
            <w:pPr>
              <w:rPr>
                <w:sz w:val="20"/>
                <w:szCs w:val="20"/>
                <w:lang w:val="kk-KZ"/>
              </w:rPr>
            </w:pPr>
            <w:r w:rsidRPr="00042FBF">
              <w:rPr>
                <w:sz w:val="20"/>
                <w:szCs w:val="20"/>
                <w:lang w:val="kk-KZ"/>
              </w:rPr>
              <w:t xml:space="preserve">Жер және судың биологиялық түрлерін сақтау </w:t>
            </w:r>
          </w:p>
          <w:p w14:paraId="617B7FD5" w14:textId="6894C634" w:rsidR="00B25168" w:rsidRPr="00042FBF" w:rsidRDefault="00B25168">
            <w:pPr>
              <w:ind w:firstLine="200"/>
              <w:rPr>
                <w:color w:val="000000"/>
                <w:sz w:val="20"/>
                <w:szCs w:val="20"/>
                <w:lang w:val="kk-KZ"/>
              </w:rPr>
            </w:pPr>
          </w:p>
        </w:tc>
        <w:tc>
          <w:tcPr>
            <w:tcW w:w="7513" w:type="dxa"/>
            <w:vMerge/>
            <w:tcBorders>
              <w:left w:val="single" w:sz="4" w:space="0" w:color="000000"/>
              <w:bottom w:val="single" w:sz="4" w:space="0" w:color="000000"/>
              <w:right w:val="single" w:sz="4" w:space="0" w:color="000000"/>
            </w:tcBorders>
            <w:vAlign w:val="center"/>
          </w:tcPr>
          <w:p w14:paraId="617B7FD6" w14:textId="77777777" w:rsidR="00B25168" w:rsidRPr="00042FBF" w:rsidRDefault="00B25168">
            <w:pPr>
              <w:rPr>
                <w:color w:val="000000"/>
                <w:sz w:val="20"/>
                <w:szCs w:val="20"/>
                <w:lang w:val="kk-KZ"/>
              </w:rPr>
            </w:pPr>
          </w:p>
        </w:tc>
      </w:tr>
      <w:tr w:rsidR="00B25168" w:rsidRPr="00FC288A" w14:paraId="617B7FDA" w14:textId="77777777">
        <w:trPr>
          <w:trHeight w:val="930"/>
        </w:trPr>
        <w:tc>
          <w:tcPr>
            <w:tcW w:w="3113" w:type="dxa"/>
            <w:tcBorders>
              <w:left w:val="single" w:sz="4" w:space="0" w:color="000000"/>
              <w:bottom w:val="single" w:sz="4" w:space="0" w:color="000000"/>
              <w:right w:val="single" w:sz="4" w:space="0" w:color="000000"/>
            </w:tcBorders>
            <w:shd w:val="clear" w:color="auto" w:fill="auto"/>
          </w:tcPr>
          <w:p w14:paraId="5A7BE5F4" w14:textId="77777777" w:rsidR="007A155A" w:rsidRPr="00042FBF" w:rsidRDefault="007A155A" w:rsidP="007A155A">
            <w:pPr>
              <w:rPr>
                <w:sz w:val="20"/>
                <w:szCs w:val="20"/>
                <w:lang w:val="kk-KZ"/>
              </w:rPr>
            </w:pPr>
            <w:r w:rsidRPr="00042FBF">
              <w:rPr>
                <w:sz w:val="20"/>
                <w:szCs w:val="20"/>
                <w:lang w:val="kk-KZ"/>
              </w:rPr>
              <w:t xml:space="preserve">Экологиялық таза көлік </w:t>
            </w:r>
          </w:p>
          <w:p w14:paraId="617B7FD8" w14:textId="548DAEE8" w:rsidR="00B25168" w:rsidRPr="00042FBF" w:rsidRDefault="00B25168">
            <w:pPr>
              <w:ind w:firstLine="200"/>
              <w:rPr>
                <w:color w:val="000000"/>
                <w:sz w:val="20"/>
                <w:szCs w:val="20"/>
                <w:lang w:val="kk-KZ"/>
              </w:rPr>
            </w:pPr>
          </w:p>
        </w:tc>
        <w:tc>
          <w:tcPr>
            <w:tcW w:w="7513" w:type="dxa"/>
            <w:tcBorders>
              <w:bottom w:val="single" w:sz="4" w:space="0" w:color="000000"/>
              <w:right w:val="single" w:sz="4" w:space="0" w:color="000000"/>
            </w:tcBorders>
            <w:shd w:val="clear" w:color="auto" w:fill="auto"/>
          </w:tcPr>
          <w:p w14:paraId="617B7FD9" w14:textId="42BDB2B9" w:rsidR="00B25168" w:rsidRPr="00042FBF" w:rsidRDefault="00723021">
            <w:pPr>
              <w:rPr>
                <w:color w:val="000000"/>
                <w:sz w:val="20"/>
                <w:szCs w:val="20"/>
                <w:lang w:val="kk-KZ"/>
              </w:rPr>
            </w:pPr>
            <w:r w:rsidRPr="00042FBF">
              <w:rPr>
                <w:color w:val="000000"/>
                <w:sz w:val="20"/>
                <w:szCs w:val="20"/>
                <w:lang w:val="kk-KZ"/>
              </w:rPr>
              <w:t xml:space="preserve">• </w:t>
            </w:r>
            <w:r w:rsidR="007A155A" w:rsidRPr="00042FBF">
              <w:rPr>
                <w:color w:val="000000"/>
                <w:sz w:val="20"/>
                <w:szCs w:val="20"/>
                <w:lang w:val="kk-KZ"/>
              </w:rPr>
              <w:t xml:space="preserve">Жылына CO2-эквивалент тоннасымен ПГ шығарындыларын қысқарту/болдырмау </w:t>
            </w:r>
            <w:r w:rsidRPr="00042FBF">
              <w:rPr>
                <w:color w:val="000000"/>
                <w:sz w:val="20"/>
                <w:szCs w:val="20"/>
                <w:lang w:val="kk-KZ"/>
              </w:rPr>
              <w:br/>
              <w:t xml:space="preserve">• </w:t>
            </w:r>
            <w:r w:rsidR="007A155A" w:rsidRPr="00042FBF">
              <w:rPr>
                <w:color w:val="000000"/>
                <w:sz w:val="20"/>
                <w:szCs w:val="20"/>
                <w:lang w:val="kk-KZ"/>
              </w:rPr>
              <w:t>Ауаның ластану деңгейін төмендету: қатты бөлшектер (ҚБ), күкірт оксиді (SOx), азот оксиді (NOx), улы газ (CO) және метан емес ұшпа органикалық қосылыстар (МЕҰОҚ)</w:t>
            </w:r>
          </w:p>
        </w:tc>
      </w:tr>
      <w:tr w:rsidR="00B25168" w:rsidRPr="00FC288A" w14:paraId="617B7FDD" w14:textId="77777777">
        <w:trPr>
          <w:trHeight w:val="1275"/>
        </w:trPr>
        <w:tc>
          <w:tcPr>
            <w:tcW w:w="3113" w:type="dxa"/>
            <w:tcBorders>
              <w:left w:val="single" w:sz="4" w:space="0" w:color="000000"/>
              <w:bottom w:val="single" w:sz="4" w:space="0" w:color="000000"/>
              <w:right w:val="single" w:sz="4" w:space="0" w:color="000000"/>
            </w:tcBorders>
            <w:shd w:val="clear" w:color="auto" w:fill="auto"/>
          </w:tcPr>
          <w:p w14:paraId="084CC6A5" w14:textId="77777777" w:rsidR="007A155A" w:rsidRPr="00042FBF" w:rsidRDefault="007A155A" w:rsidP="007A155A">
            <w:pPr>
              <w:rPr>
                <w:sz w:val="20"/>
                <w:szCs w:val="20"/>
                <w:lang w:val="kk-KZ"/>
              </w:rPr>
            </w:pPr>
            <w:r w:rsidRPr="00042FBF">
              <w:rPr>
                <w:sz w:val="20"/>
                <w:szCs w:val="20"/>
                <w:lang w:val="kk-KZ"/>
              </w:rPr>
              <w:t>Су ресурстарын және сарқынды суларды тұрақты басқару</w:t>
            </w:r>
          </w:p>
          <w:p w14:paraId="617B7FDB" w14:textId="3E5CC70B" w:rsidR="00B25168" w:rsidRPr="00042FBF" w:rsidRDefault="00B25168">
            <w:pPr>
              <w:ind w:firstLine="200"/>
              <w:rPr>
                <w:color w:val="000000"/>
                <w:sz w:val="20"/>
                <w:szCs w:val="20"/>
                <w:lang w:val="kk-KZ"/>
              </w:rPr>
            </w:pPr>
          </w:p>
        </w:tc>
        <w:tc>
          <w:tcPr>
            <w:tcW w:w="7513" w:type="dxa"/>
            <w:tcBorders>
              <w:bottom w:val="single" w:sz="4" w:space="0" w:color="000000"/>
              <w:right w:val="single" w:sz="4" w:space="0" w:color="000000"/>
            </w:tcBorders>
            <w:shd w:val="clear" w:color="auto" w:fill="auto"/>
          </w:tcPr>
          <w:p w14:paraId="180B4D04" w14:textId="2F0495E4" w:rsidR="004A46E5" w:rsidRPr="00042FBF" w:rsidRDefault="00723021">
            <w:pPr>
              <w:rPr>
                <w:color w:val="000000"/>
                <w:sz w:val="20"/>
                <w:szCs w:val="20"/>
                <w:lang w:val="kk-KZ"/>
              </w:rPr>
            </w:pPr>
            <w:r w:rsidRPr="00042FBF">
              <w:rPr>
                <w:color w:val="000000"/>
                <w:sz w:val="20"/>
                <w:szCs w:val="20"/>
                <w:lang w:val="kk-KZ"/>
              </w:rPr>
              <w:t xml:space="preserve">• </w:t>
            </w:r>
            <w:r w:rsidR="004A46E5" w:rsidRPr="00042FBF">
              <w:rPr>
                <w:color w:val="000000"/>
                <w:sz w:val="20"/>
                <w:szCs w:val="20"/>
                <w:lang w:val="kk-KZ"/>
              </w:rPr>
              <w:t xml:space="preserve">Жобаны іске асырғанға дейін және кейін м3/жыл (жалпы) су тұтыну динамикасын, суды тұтынуды %-бен азайту; </w:t>
            </w:r>
          </w:p>
          <w:p w14:paraId="617B7FDC" w14:textId="1708BA4A" w:rsidR="00B25168" w:rsidRPr="00042FBF" w:rsidRDefault="004A46E5">
            <w:pPr>
              <w:rPr>
                <w:color w:val="000000"/>
                <w:sz w:val="20"/>
                <w:szCs w:val="20"/>
                <w:lang w:val="kk-KZ"/>
              </w:rPr>
            </w:pPr>
            <w:r w:rsidRPr="00042FBF">
              <w:rPr>
                <w:color w:val="000000"/>
                <w:sz w:val="20"/>
                <w:szCs w:val="20"/>
                <w:lang w:val="kk-KZ"/>
              </w:rPr>
              <w:t xml:space="preserve">• Тазартылған, қайта пайдаланылған немесе жобаны іске асыруға дейін және одан кейін жылына м3 және % ластанудың алды алынған сарқынды сулардың жалпы көлемі </w:t>
            </w:r>
          </w:p>
        </w:tc>
      </w:tr>
      <w:tr w:rsidR="00B25168" w:rsidRPr="00FC288A" w14:paraId="617B7FE0" w14:textId="77777777">
        <w:trPr>
          <w:trHeight w:val="1020"/>
        </w:trPr>
        <w:tc>
          <w:tcPr>
            <w:tcW w:w="3113" w:type="dxa"/>
            <w:tcBorders>
              <w:left w:val="single" w:sz="4" w:space="0" w:color="000000"/>
              <w:bottom w:val="single" w:sz="4" w:space="0" w:color="000000"/>
              <w:right w:val="single" w:sz="4" w:space="0" w:color="000000"/>
            </w:tcBorders>
            <w:shd w:val="clear" w:color="auto" w:fill="auto"/>
          </w:tcPr>
          <w:p w14:paraId="0704F59B" w14:textId="77777777" w:rsidR="006524C5" w:rsidRPr="00042FBF" w:rsidRDefault="006524C5" w:rsidP="006524C5">
            <w:pPr>
              <w:rPr>
                <w:sz w:val="20"/>
                <w:szCs w:val="20"/>
                <w:lang w:val="kk-KZ"/>
              </w:rPr>
            </w:pPr>
            <w:r w:rsidRPr="00042FBF">
              <w:rPr>
                <w:sz w:val="20"/>
                <w:szCs w:val="20"/>
                <w:lang w:val="kk-KZ"/>
              </w:rPr>
              <w:t>Климаттың өзгеруіне бейімделу</w:t>
            </w:r>
          </w:p>
          <w:p w14:paraId="617B7FDE" w14:textId="65B25F75" w:rsidR="00B25168" w:rsidRPr="00042FBF" w:rsidRDefault="00B25168">
            <w:pPr>
              <w:ind w:firstLine="200"/>
              <w:rPr>
                <w:color w:val="000000"/>
                <w:sz w:val="20"/>
                <w:szCs w:val="20"/>
                <w:lang w:val="kk-KZ"/>
              </w:rPr>
            </w:pPr>
          </w:p>
        </w:tc>
        <w:tc>
          <w:tcPr>
            <w:tcW w:w="7513" w:type="dxa"/>
            <w:tcBorders>
              <w:bottom w:val="single" w:sz="4" w:space="0" w:color="000000"/>
              <w:right w:val="single" w:sz="4" w:space="0" w:color="000000"/>
            </w:tcBorders>
            <w:shd w:val="clear" w:color="auto" w:fill="auto"/>
          </w:tcPr>
          <w:p w14:paraId="5466B9F0" w14:textId="7A08CDAA" w:rsidR="006524C5" w:rsidRPr="00042FBF" w:rsidRDefault="00723021" w:rsidP="006524C5">
            <w:pPr>
              <w:rPr>
                <w:color w:val="000000"/>
                <w:sz w:val="20"/>
                <w:szCs w:val="20"/>
                <w:lang w:val="kk-KZ"/>
              </w:rPr>
            </w:pPr>
            <w:r w:rsidRPr="00042FBF">
              <w:rPr>
                <w:color w:val="000000"/>
                <w:sz w:val="20"/>
                <w:szCs w:val="20"/>
                <w:lang w:val="kk-KZ"/>
              </w:rPr>
              <w:t xml:space="preserve">• </w:t>
            </w:r>
            <w:r w:rsidR="006524C5" w:rsidRPr="00042FBF">
              <w:rPr>
                <w:color w:val="000000"/>
                <w:sz w:val="20"/>
                <w:szCs w:val="20"/>
                <w:lang w:val="kk-KZ"/>
              </w:rPr>
              <w:t>Энергия балансындағы жаңартылатын энергия көздерінің үлесі;</w:t>
            </w:r>
          </w:p>
          <w:p w14:paraId="03F80AFA" w14:textId="5DB752C8" w:rsidR="006524C5" w:rsidRPr="00042FBF" w:rsidRDefault="006524C5" w:rsidP="006524C5">
            <w:pPr>
              <w:rPr>
                <w:color w:val="000000"/>
                <w:sz w:val="20"/>
                <w:szCs w:val="20"/>
                <w:lang w:val="kk-KZ"/>
              </w:rPr>
            </w:pPr>
            <w:r w:rsidRPr="00042FBF">
              <w:rPr>
                <w:color w:val="000000"/>
                <w:sz w:val="20"/>
                <w:szCs w:val="20"/>
                <w:lang w:val="kk-KZ"/>
              </w:rPr>
              <w:t xml:space="preserve">• Су шығынын м3 қысқарту/болдырмау (су қоймаларында/су тартқыштарда/табиғи орталарда және т.б.) </w:t>
            </w:r>
          </w:p>
          <w:p w14:paraId="617B7FDF" w14:textId="1C0E9A14" w:rsidR="00B25168" w:rsidRPr="00042FBF" w:rsidRDefault="006524C5" w:rsidP="006524C5">
            <w:pPr>
              <w:rPr>
                <w:color w:val="000000"/>
                <w:sz w:val="20"/>
                <w:szCs w:val="20"/>
                <w:lang w:val="kk-KZ"/>
              </w:rPr>
            </w:pPr>
            <w:r w:rsidRPr="00042FBF">
              <w:rPr>
                <w:color w:val="000000"/>
                <w:sz w:val="20"/>
                <w:szCs w:val="20"/>
                <w:lang w:val="kk-KZ"/>
              </w:rPr>
              <w:t xml:space="preserve">• Құрғақшылыққа төзімді дақылдар сорттары енгізілген ауыл шаруашылығы алқаптарының алаңы. </w:t>
            </w:r>
          </w:p>
        </w:tc>
      </w:tr>
      <w:tr w:rsidR="00B25168" w:rsidRPr="00FC288A" w14:paraId="617B7FE3" w14:textId="77777777">
        <w:trPr>
          <w:trHeight w:val="1020"/>
        </w:trPr>
        <w:tc>
          <w:tcPr>
            <w:tcW w:w="3113" w:type="dxa"/>
            <w:tcBorders>
              <w:left w:val="single" w:sz="4" w:space="0" w:color="000000"/>
              <w:bottom w:val="single" w:sz="4" w:space="0" w:color="000000"/>
              <w:right w:val="single" w:sz="4" w:space="0" w:color="000000"/>
            </w:tcBorders>
            <w:shd w:val="clear" w:color="auto" w:fill="auto"/>
          </w:tcPr>
          <w:p w14:paraId="4636D824" w14:textId="77777777" w:rsidR="006524C5" w:rsidRPr="00042FBF" w:rsidRDefault="006524C5" w:rsidP="006524C5">
            <w:pPr>
              <w:rPr>
                <w:sz w:val="20"/>
                <w:szCs w:val="20"/>
                <w:lang w:val="kk-KZ"/>
              </w:rPr>
            </w:pPr>
            <w:r w:rsidRPr="00042FBF">
              <w:rPr>
                <w:sz w:val="20"/>
                <w:szCs w:val="20"/>
                <w:lang w:val="kk-KZ"/>
              </w:rPr>
              <w:t>Циркулярлық экономикаға бейімделген өнімдер, өндірістік технологиялар және процестер</w:t>
            </w:r>
          </w:p>
          <w:p w14:paraId="617B7FE1" w14:textId="2F72125A" w:rsidR="00B25168" w:rsidRPr="00042FBF" w:rsidRDefault="00B25168">
            <w:pPr>
              <w:ind w:firstLine="200"/>
              <w:rPr>
                <w:color w:val="000000"/>
                <w:sz w:val="20"/>
                <w:szCs w:val="20"/>
                <w:lang w:val="kk-KZ"/>
              </w:rPr>
            </w:pPr>
          </w:p>
        </w:tc>
        <w:tc>
          <w:tcPr>
            <w:tcW w:w="7513" w:type="dxa"/>
            <w:tcBorders>
              <w:bottom w:val="single" w:sz="4" w:space="0" w:color="000000"/>
              <w:right w:val="single" w:sz="4" w:space="0" w:color="000000"/>
            </w:tcBorders>
            <w:shd w:val="clear" w:color="auto" w:fill="auto"/>
          </w:tcPr>
          <w:p w14:paraId="61FE093A" w14:textId="04EEAA85" w:rsidR="006524C5" w:rsidRPr="00042FBF" w:rsidRDefault="00723021" w:rsidP="006524C5">
            <w:pPr>
              <w:rPr>
                <w:color w:val="000000"/>
                <w:sz w:val="20"/>
                <w:szCs w:val="20"/>
                <w:lang w:val="kk-KZ"/>
              </w:rPr>
            </w:pPr>
            <w:r w:rsidRPr="00042FBF">
              <w:rPr>
                <w:color w:val="000000"/>
                <w:sz w:val="20"/>
                <w:szCs w:val="20"/>
                <w:lang w:val="kk-KZ"/>
              </w:rPr>
              <w:t xml:space="preserve">• </w:t>
            </w:r>
            <w:r w:rsidR="006524C5" w:rsidRPr="00042FBF">
              <w:rPr>
                <w:color w:val="000000"/>
                <w:sz w:val="20"/>
                <w:szCs w:val="20"/>
                <w:lang w:val="kk-KZ"/>
              </w:rPr>
              <w:t xml:space="preserve">Қайта пайдалануға немесе қайта өңдеуге жарамды материалдардың, компоненттердің және өнімдердің % және (немесе) жылына тоннамен абсолюттік көлемде ұлғаюы; </w:t>
            </w:r>
          </w:p>
          <w:p w14:paraId="617B7FE2" w14:textId="118BEE93" w:rsidR="00B25168" w:rsidRPr="00042FBF" w:rsidRDefault="006524C5" w:rsidP="006524C5">
            <w:pPr>
              <w:rPr>
                <w:color w:val="000000"/>
                <w:sz w:val="20"/>
                <w:szCs w:val="20"/>
                <w:lang w:val="kk-KZ"/>
              </w:rPr>
            </w:pPr>
            <w:r w:rsidRPr="00042FBF">
              <w:rPr>
                <w:color w:val="000000"/>
                <w:sz w:val="20"/>
                <w:szCs w:val="20"/>
                <w:lang w:val="kk-KZ"/>
              </w:rPr>
              <w:t>• қайта өңделген шикізатпен және өндірістік процестердің жанама өнімдерімен алмастырылатын бастапқы шикізаттың %-бен және (немесе) жылына тоннамен абсолюттік мөлшері.</w:t>
            </w:r>
          </w:p>
        </w:tc>
      </w:tr>
      <w:tr w:rsidR="00B25168" w:rsidRPr="00FC288A" w14:paraId="617B7FE6" w14:textId="77777777">
        <w:trPr>
          <w:trHeight w:val="1020"/>
        </w:trPr>
        <w:tc>
          <w:tcPr>
            <w:tcW w:w="3113" w:type="dxa"/>
            <w:tcBorders>
              <w:left w:val="single" w:sz="4" w:space="0" w:color="000000"/>
              <w:bottom w:val="single" w:sz="4" w:space="0" w:color="000000"/>
              <w:right w:val="single" w:sz="4" w:space="0" w:color="000000"/>
            </w:tcBorders>
            <w:shd w:val="clear" w:color="auto" w:fill="auto"/>
          </w:tcPr>
          <w:p w14:paraId="2771C355" w14:textId="77777777" w:rsidR="006524C5" w:rsidRPr="00042FBF" w:rsidRDefault="006524C5" w:rsidP="006524C5">
            <w:pPr>
              <w:rPr>
                <w:sz w:val="20"/>
                <w:szCs w:val="20"/>
                <w:lang w:val="kk-KZ"/>
              </w:rPr>
            </w:pPr>
            <w:r w:rsidRPr="00042FBF">
              <w:rPr>
                <w:sz w:val="20"/>
                <w:szCs w:val="20"/>
                <w:lang w:val="kk-KZ"/>
              </w:rPr>
              <w:t>Жасыл ғимараттар</w:t>
            </w:r>
          </w:p>
          <w:p w14:paraId="617B7FE4" w14:textId="0648870D" w:rsidR="00B25168" w:rsidRPr="00042FBF" w:rsidRDefault="00B25168">
            <w:pPr>
              <w:ind w:firstLine="200"/>
              <w:rPr>
                <w:color w:val="000000"/>
                <w:sz w:val="20"/>
                <w:szCs w:val="20"/>
                <w:lang w:val="kk-KZ"/>
              </w:rPr>
            </w:pPr>
          </w:p>
        </w:tc>
        <w:tc>
          <w:tcPr>
            <w:tcW w:w="7513" w:type="dxa"/>
            <w:tcBorders>
              <w:bottom w:val="single" w:sz="4" w:space="0" w:color="000000"/>
              <w:right w:val="single" w:sz="4" w:space="0" w:color="000000"/>
            </w:tcBorders>
            <w:shd w:val="clear" w:color="auto" w:fill="auto"/>
          </w:tcPr>
          <w:p w14:paraId="538A54DF" w14:textId="5F489F3B" w:rsidR="006524C5" w:rsidRPr="00042FBF" w:rsidRDefault="00723021" w:rsidP="006524C5">
            <w:pPr>
              <w:rPr>
                <w:color w:val="000000"/>
                <w:sz w:val="20"/>
                <w:szCs w:val="20"/>
                <w:lang w:val="kk-KZ"/>
              </w:rPr>
            </w:pPr>
            <w:r w:rsidRPr="00042FBF">
              <w:rPr>
                <w:color w:val="000000"/>
                <w:sz w:val="20"/>
                <w:szCs w:val="20"/>
                <w:lang w:val="kk-KZ"/>
              </w:rPr>
              <w:t xml:space="preserve">• </w:t>
            </w:r>
            <w:r w:rsidR="006524C5" w:rsidRPr="00042FBF">
              <w:rPr>
                <w:color w:val="000000"/>
                <w:sz w:val="20"/>
                <w:szCs w:val="20"/>
                <w:lang w:val="kk-KZ"/>
              </w:rPr>
              <w:t>Экологиялық сертификаттау немесе EPC</w:t>
            </w:r>
          </w:p>
          <w:p w14:paraId="7CE6C8D9" w14:textId="122C654B" w:rsidR="006524C5" w:rsidRPr="00042FBF" w:rsidRDefault="006524C5" w:rsidP="006524C5">
            <w:pPr>
              <w:rPr>
                <w:color w:val="000000"/>
                <w:sz w:val="20"/>
                <w:szCs w:val="20"/>
                <w:lang w:val="kk-KZ"/>
              </w:rPr>
            </w:pPr>
            <w:r w:rsidRPr="00042FBF">
              <w:rPr>
                <w:color w:val="000000"/>
                <w:sz w:val="20"/>
                <w:szCs w:val="20"/>
                <w:lang w:val="kk-KZ"/>
              </w:rPr>
              <w:t>• Жылына энергия тұтынуды қысқарту (сағ МВт)</w:t>
            </w:r>
          </w:p>
          <w:p w14:paraId="3CB424DE" w14:textId="692BADC1" w:rsidR="006524C5" w:rsidRPr="00042FBF" w:rsidRDefault="006524C5" w:rsidP="006524C5">
            <w:pPr>
              <w:rPr>
                <w:color w:val="000000"/>
                <w:sz w:val="20"/>
                <w:szCs w:val="20"/>
                <w:lang w:val="kk-KZ"/>
              </w:rPr>
            </w:pPr>
            <w:r w:rsidRPr="00042FBF">
              <w:rPr>
                <w:color w:val="000000"/>
                <w:sz w:val="20"/>
                <w:szCs w:val="20"/>
                <w:lang w:val="kk-KZ"/>
              </w:rPr>
              <w:t>• Жобаны іске асырғанға дейін және одан кейін су тұтынуды жылына м3 азайту, су тұтынуды %-бен төмендету</w:t>
            </w:r>
          </w:p>
          <w:p w14:paraId="617B7FE5" w14:textId="4BB5AA0B" w:rsidR="00B25168" w:rsidRPr="00042FBF" w:rsidRDefault="006524C5" w:rsidP="006524C5">
            <w:pPr>
              <w:rPr>
                <w:color w:val="000000"/>
                <w:sz w:val="20"/>
                <w:szCs w:val="20"/>
                <w:lang w:val="kk-KZ"/>
              </w:rPr>
            </w:pPr>
            <w:r w:rsidRPr="00042FBF">
              <w:rPr>
                <w:color w:val="000000"/>
                <w:sz w:val="20"/>
                <w:szCs w:val="20"/>
                <w:lang w:val="kk-KZ"/>
              </w:rPr>
              <w:t xml:space="preserve">• Орнатылған зарядтау құрылғыларының саны, жаңартылатын энергия қондырғыларының қуаты </w:t>
            </w:r>
          </w:p>
        </w:tc>
      </w:tr>
    </w:tbl>
    <w:p w14:paraId="617B7FE7" w14:textId="1AB23BAD" w:rsidR="00B25168" w:rsidRPr="00042FBF" w:rsidRDefault="00723021">
      <w:pPr>
        <w:pStyle w:val="1"/>
        <w:rPr>
          <w:color w:val="auto"/>
          <w:lang w:val="kk-KZ" w:eastAsia="en-US"/>
        </w:rPr>
      </w:pPr>
      <w:bookmarkStart w:id="63" w:name="_Toc180407835"/>
      <w:bookmarkStart w:id="64" w:name="_Toc199831609"/>
      <w:r w:rsidRPr="00042FBF">
        <w:rPr>
          <w:color w:val="auto"/>
          <w:lang w:val="kk-KZ" w:eastAsia="en-US"/>
        </w:rPr>
        <w:t>8</w:t>
      </w:r>
      <w:r w:rsidR="006524C5" w:rsidRPr="00042FBF">
        <w:rPr>
          <w:color w:val="auto"/>
          <w:lang w:val="kk-KZ" w:eastAsia="en-US"/>
        </w:rPr>
        <w:t>-тарау</w:t>
      </w:r>
      <w:r w:rsidRPr="00042FBF">
        <w:rPr>
          <w:color w:val="auto"/>
          <w:lang w:val="kk-KZ" w:eastAsia="en-US"/>
        </w:rPr>
        <w:t xml:space="preserve">. </w:t>
      </w:r>
      <w:bookmarkEnd w:id="63"/>
      <w:bookmarkEnd w:id="64"/>
      <w:r w:rsidR="006524C5" w:rsidRPr="00042FBF">
        <w:rPr>
          <w:color w:val="auto"/>
          <w:lang w:val="kk-KZ" w:eastAsia="en-US"/>
        </w:rPr>
        <w:t>Сыртқы бағалау</w:t>
      </w:r>
    </w:p>
    <w:p w14:paraId="617B7FE8" w14:textId="606DA658" w:rsidR="00B25168" w:rsidRPr="00042FBF" w:rsidRDefault="006524C5" w:rsidP="006524C5">
      <w:pPr>
        <w:tabs>
          <w:tab w:val="left" w:pos="426"/>
        </w:tabs>
        <w:contextualSpacing/>
        <w:jc w:val="both"/>
        <w:rPr>
          <w:rFonts w:eastAsiaTheme="minorHAnsi"/>
          <w:iCs/>
          <w:szCs w:val="22"/>
          <w:lang w:val="kk-KZ" w:eastAsia="en-US"/>
        </w:rPr>
      </w:pPr>
      <w:r w:rsidRPr="00042FBF">
        <w:rPr>
          <w:rFonts w:eastAsiaTheme="minorHAnsi"/>
          <w:iCs/>
          <w:szCs w:val="22"/>
          <w:lang w:val="kk-KZ" w:eastAsia="en-US"/>
        </w:rPr>
        <w:t>40. Тәуелсіз бағалау жүргізу:</w:t>
      </w:r>
    </w:p>
    <w:p w14:paraId="423E76AD" w14:textId="77777777" w:rsidR="00C3310D" w:rsidRPr="00042FBF" w:rsidRDefault="00C3310D">
      <w:pPr>
        <w:pStyle w:val="ad"/>
        <w:numPr>
          <w:ilvl w:val="0"/>
          <w:numId w:val="11"/>
        </w:numPr>
        <w:tabs>
          <w:tab w:val="left" w:pos="426"/>
        </w:tabs>
        <w:ind w:left="0" w:firstLine="360"/>
        <w:jc w:val="both"/>
        <w:rPr>
          <w:rFonts w:eastAsiaTheme="minorHAnsi"/>
          <w:iCs/>
          <w:szCs w:val="22"/>
          <w:lang w:val="kk-KZ" w:eastAsia="en-US"/>
        </w:rPr>
      </w:pPr>
      <w:r w:rsidRPr="00042FBF">
        <w:rPr>
          <w:rFonts w:eastAsiaTheme="minorHAnsi"/>
          <w:iCs/>
          <w:szCs w:val="22"/>
          <w:lang w:val="kk-KZ" w:eastAsia="en-US"/>
        </w:rPr>
        <w:t>Екінші тараптың пікірі форматында «жасыл» облигациялар шығарылғанға дейін (SPO): Банк осы Саясаттың GBP ICMA-ға сәйкестігін растау үшін оған тәуелсіз бағалау жүргізу үшін сыртқы рецензентті тартады. Банк Саясатты, оның шығарылуына қарай жоғарыда көрсетілген қағидаттардың жаңартылған нұсқаларына сәйкестігін қоса алғанда, озық практиканы сақтау мақсатында ұдайы қайта қарайтын және қажет болған жағдайда, оған өзгерістер мен толықтырулар енгізетін болады.</w:t>
      </w:r>
    </w:p>
    <w:p w14:paraId="50ED3969" w14:textId="78BC25F3" w:rsidR="00C3310D" w:rsidRPr="00042FBF" w:rsidRDefault="00C3310D">
      <w:pPr>
        <w:pStyle w:val="ad"/>
        <w:numPr>
          <w:ilvl w:val="0"/>
          <w:numId w:val="11"/>
        </w:numPr>
        <w:tabs>
          <w:tab w:val="left" w:pos="426"/>
        </w:tabs>
        <w:ind w:left="0" w:firstLine="360"/>
        <w:jc w:val="both"/>
        <w:rPr>
          <w:rFonts w:eastAsiaTheme="minorHAnsi"/>
          <w:iCs/>
          <w:szCs w:val="22"/>
          <w:lang w:val="kk-KZ" w:eastAsia="en-US"/>
        </w:rPr>
      </w:pPr>
      <w:r w:rsidRPr="00042FBF">
        <w:rPr>
          <w:rFonts w:eastAsiaTheme="minorHAnsi"/>
          <w:iCs/>
          <w:szCs w:val="22"/>
          <w:lang w:val="kk-KZ" w:eastAsia="en-US"/>
        </w:rPr>
        <w:t>«Жасыл» облигациялар шығарылғаннан кейiн: Банк «жасыл» облигациялар шығарылған сәттен бастап 1 жыл iшiнде және одан кейiн жыл сайын, «жасыл» облигациялардан түсетiн түсiмдер толық бөлiнгенге дейiн, «жасыл» облигациялардан түсетiн түсiмдер Саясатқа сәйкес қолайлы жобаларға бөлiнгенiн растау мақсатында «сәйкестiгiне тексеру» жүргiзуге ниеттенедi. Банк жариялайтын жыл сайынғы есептер сыртқы растау туралы есеппен бірге Банктің веб-сайтында жарияланатын болады.</w:t>
      </w:r>
    </w:p>
    <w:p w14:paraId="617B7FEB" w14:textId="099C91A8" w:rsidR="00B25168" w:rsidRPr="00042FBF" w:rsidRDefault="00723021">
      <w:pPr>
        <w:pStyle w:val="1"/>
        <w:rPr>
          <w:color w:val="auto"/>
          <w:lang w:val="kk-KZ" w:eastAsia="en-US"/>
        </w:rPr>
      </w:pPr>
      <w:bookmarkStart w:id="65" w:name="_Toc138339009"/>
      <w:bookmarkStart w:id="66" w:name="_Toc139468105"/>
      <w:bookmarkStart w:id="67" w:name="_Toc139468248"/>
      <w:bookmarkStart w:id="68" w:name="_Toc140151321"/>
      <w:bookmarkStart w:id="69" w:name="_Toc140151458"/>
      <w:bookmarkStart w:id="70" w:name="_Toc140151887"/>
      <w:bookmarkStart w:id="71" w:name="_Toc140151911"/>
      <w:bookmarkStart w:id="72" w:name="_Toc140152162"/>
      <w:bookmarkStart w:id="73" w:name="_Toc149232902"/>
      <w:bookmarkStart w:id="74" w:name="_Toc180407836"/>
      <w:bookmarkStart w:id="75" w:name="_Toc199831610"/>
      <w:r w:rsidRPr="00042FBF">
        <w:rPr>
          <w:color w:val="auto"/>
          <w:lang w:val="kk-KZ" w:eastAsia="en-US"/>
        </w:rPr>
        <w:t>9</w:t>
      </w:r>
      <w:r w:rsidR="00C3310D" w:rsidRPr="00042FBF">
        <w:rPr>
          <w:color w:val="auto"/>
          <w:lang w:val="kk-KZ" w:eastAsia="en-US"/>
        </w:rPr>
        <w:t>-тарау</w:t>
      </w:r>
      <w:r w:rsidRPr="00042FBF">
        <w:rPr>
          <w:color w:val="auto"/>
          <w:lang w:val="kk-KZ" w:eastAsia="en-US"/>
        </w:rPr>
        <w:t xml:space="preserve">. </w:t>
      </w:r>
      <w:r w:rsidR="00C3310D" w:rsidRPr="00042FBF">
        <w:rPr>
          <w:color w:val="auto"/>
          <w:lang w:val="kk-KZ" w:eastAsia="en-US"/>
        </w:rPr>
        <w:t xml:space="preserve">Қорытынды қағида </w:t>
      </w:r>
      <w:bookmarkEnd w:id="65"/>
      <w:bookmarkEnd w:id="66"/>
      <w:bookmarkEnd w:id="67"/>
      <w:bookmarkEnd w:id="68"/>
      <w:bookmarkEnd w:id="69"/>
      <w:bookmarkEnd w:id="70"/>
      <w:bookmarkEnd w:id="71"/>
      <w:bookmarkEnd w:id="72"/>
      <w:bookmarkEnd w:id="73"/>
      <w:bookmarkEnd w:id="74"/>
      <w:bookmarkEnd w:id="75"/>
    </w:p>
    <w:p w14:paraId="617B7FEC" w14:textId="67B381DD" w:rsidR="00B25168" w:rsidRPr="00042FBF" w:rsidRDefault="00C3310D" w:rsidP="00C3310D">
      <w:pPr>
        <w:tabs>
          <w:tab w:val="left" w:pos="426"/>
        </w:tabs>
        <w:contextualSpacing/>
        <w:jc w:val="both"/>
        <w:rPr>
          <w:rFonts w:eastAsiaTheme="minorHAnsi"/>
          <w:iCs/>
          <w:szCs w:val="22"/>
          <w:lang w:val="kk-KZ" w:eastAsia="en-US"/>
        </w:rPr>
      </w:pPr>
      <w:r w:rsidRPr="00042FBF">
        <w:rPr>
          <w:rFonts w:eastAsiaTheme="minorHAnsi"/>
          <w:iCs/>
          <w:szCs w:val="22"/>
          <w:lang w:val="kk-KZ" w:eastAsia="en-US"/>
        </w:rPr>
        <w:t xml:space="preserve">41. Ішкі нормативтік құжаттарды дайындайтын және бекітетін, бизнес-процестерді әзірлейтін және енгізетін, ақпаратпен және коммуникацияның басқа да түрлерімен алмасатын кезде осы Саясатпен реттелетін қызметті жоспарлайтын және жүзеге асыратын кезде Саясаттың қағидаларын орындамағаны/тиісті дәрежеде орындамағаны үшін Банктің саясатпен реттелетін қызмет бағытына тартылған жұмыскерлер жауап береді. </w:t>
      </w:r>
    </w:p>
    <w:p w14:paraId="617B7FED" w14:textId="3904E4D3" w:rsidR="00B25168" w:rsidRPr="00042FBF" w:rsidRDefault="00C3310D" w:rsidP="00C3310D">
      <w:pPr>
        <w:tabs>
          <w:tab w:val="left" w:pos="284"/>
          <w:tab w:val="left" w:pos="426"/>
        </w:tabs>
        <w:contextualSpacing/>
        <w:jc w:val="both"/>
        <w:rPr>
          <w:rFonts w:eastAsiaTheme="minorHAnsi"/>
          <w:iCs/>
          <w:szCs w:val="22"/>
          <w:lang w:val="kk-KZ" w:eastAsia="en-US"/>
        </w:rPr>
      </w:pPr>
      <w:r w:rsidRPr="00042FBF">
        <w:rPr>
          <w:rFonts w:eastAsiaTheme="minorHAnsi"/>
          <w:lang w:val="kk-KZ" w:eastAsia="en-US"/>
        </w:rPr>
        <w:t>42. Осы Саясаттың қағидаларын  орындамағаны/тиісті дәрежед орындамағаны үшін тәртіптік жазаның түрін айқындау ҚР заңнамасына және Банктің ішкі нормативтік құжаттарына сәйкес жүзеге асырылады.</w:t>
      </w:r>
    </w:p>
    <w:p w14:paraId="7275207B" w14:textId="55FCD237" w:rsidR="00C3310D" w:rsidRPr="00042FBF" w:rsidRDefault="00C3310D" w:rsidP="00C3310D">
      <w:pPr>
        <w:tabs>
          <w:tab w:val="left" w:pos="426"/>
        </w:tabs>
        <w:contextualSpacing/>
        <w:jc w:val="both"/>
        <w:rPr>
          <w:lang w:val="kk-KZ"/>
        </w:rPr>
      </w:pPr>
      <w:r w:rsidRPr="00042FBF">
        <w:rPr>
          <w:lang w:val="kk-KZ"/>
        </w:rPr>
        <w:lastRenderedPageBreak/>
        <w:t>43. Саясатта белгіленген талаптардың орындалуын бақылау Банктің ішкі бақылау жүйесінің қағидаттарына сәйкес жүзеге асырылады.</w:t>
      </w:r>
    </w:p>
    <w:p w14:paraId="617B7FEF" w14:textId="3145DCC9" w:rsidR="00B25168" w:rsidRPr="00042FBF" w:rsidRDefault="00C3310D" w:rsidP="00C3310D">
      <w:pPr>
        <w:tabs>
          <w:tab w:val="left" w:pos="426"/>
        </w:tabs>
        <w:contextualSpacing/>
        <w:jc w:val="both"/>
        <w:rPr>
          <w:rFonts w:eastAsiaTheme="minorHAnsi"/>
          <w:iCs/>
          <w:szCs w:val="22"/>
          <w:lang w:val="kk-KZ" w:eastAsia="en-US"/>
        </w:rPr>
      </w:pPr>
      <w:r w:rsidRPr="00042FBF">
        <w:rPr>
          <w:lang w:val="kk-KZ"/>
        </w:rPr>
        <w:t xml:space="preserve">44. Саясатты Банктің Директорлар кеңесі бекітеді. </w:t>
      </w:r>
    </w:p>
    <w:p w14:paraId="617B7FF0" w14:textId="098F9CD3" w:rsidR="00B25168" w:rsidRPr="00042FBF" w:rsidRDefault="00C3310D" w:rsidP="00C3310D">
      <w:pPr>
        <w:tabs>
          <w:tab w:val="left" w:pos="426"/>
        </w:tabs>
        <w:contextualSpacing/>
        <w:jc w:val="both"/>
        <w:rPr>
          <w:lang w:val="kk-KZ"/>
        </w:rPr>
      </w:pPr>
      <w:r w:rsidRPr="00042FBF">
        <w:rPr>
          <w:lang w:val="kk-KZ"/>
        </w:rPr>
        <w:t>45. Саясатта реттелмеген мәселелер ҚР заңнамасына, ҚР НҚА-</w:t>
      </w:r>
      <w:r w:rsidR="00E05BDF" w:rsidRPr="00042FBF">
        <w:rPr>
          <w:lang w:val="kk-KZ"/>
        </w:rPr>
        <w:t>ғ</w:t>
      </w:r>
      <w:r w:rsidRPr="00042FBF">
        <w:rPr>
          <w:lang w:val="kk-KZ"/>
        </w:rPr>
        <w:t xml:space="preserve">а, Банктің Жарғысына, Банктің </w:t>
      </w:r>
      <w:r w:rsidR="00E05BDF" w:rsidRPr="00042FBF">
        <w:rPr>
          <w:lang w:val="kk-KZ"/>
        </w:rPr>
        <w:t xml:space="preserve">                    ІНҚ</w:t>
      </w:r>
      <w:r w:rsidRPr="00042FBF">
        <w:rPr>
          <w:lang w:val="kk-KZ"/>
        </w:rPr>
        <w:t>-</w:t>
      </w:r>
      <w:r w:rsidR="00E05BDF" w:rsidRPr="00042FBF">
        <w:rPr>
          <w:lang w:val="kk-KZ"/>
        </w:rPr>
        <w:t>ғ</w:t>
      </w:r>
      <w:r w:rsidRPr="00042FBF">
        <w:rPr>
          <w:lang w:val="kk-KZ"/>
        </w:rPr>
        <w:t xml:space="preserve">а, сондай-ақ Банктің органдары мен лауазымды </w:t>
      </w:r>
      <w:r w:rsidR="00E05BDF" w:rsidRPr="00042FBF">
        <w:rPr>
          <w:lang w:val="kk-KZ"/>
        </w:rPr>
        <w:t>тұлғаларының</w:t>
      </w:r>
      <w:r w:rsidRPr="00042FBF">
        <w:rPr>
          <w:lang w:val="kk-KZ"/>
        </w:rPr>
        <w:t xml:space="preserve"> өз құзыреттері шегінде белгіленген тәртіппен қабылданған шешімдеріне сәйкес шешіледі.</w:t>
      </w:r>
      <w:r w:rsidR="00E05BDF" w:rsidRPr="00042FBF">
        <w:rPr>
          <w:lang w:val="kk-KZ"/>
        </w:rPr>
        <w:t xml:space="preserve"> </w:t>
      </w:r>
    </w:p>
    <w:p w14:paraId="617B7FF1" w14:textId="77777777" w:rsidR="00B25168" w:rsidRPr="00E079CB" w:rsidRDefault="00B25168">
      <w:pPr>
        <w:tabs>
          <w:tab w:val="left" w:pos="426"/>
        </w:tabs>
        <w:contextualSpacing/>
        <w:jc w:val="both"/>
        <w:rPr>
          <w:lang w:val="kk-KZ"/>
        </w:rPr>
      </w:pPr>
    </w:p>
    <w:p w14:paraId="617B7FF2" w14:textId="77777777" w:rsidR="00B25168" w:rsidRPr="00E079CB" w:rsidRDefault="00B25168">
      <w:pPr>
        <w:tabs>
          <w:tab w:val="left" w:pos="426"/>
        </w:tabs>
        <w:contextualSpacing/>
        <w:jc w:val="both"/>
        <w:rPr>
          <w:lang w:val="kk-KZ"/>
        </w:rPr>
      </w:pPr>
    </w:p>
    <w:p w14:paraId="617B7FF3" w14:textId="77777777" w:rsidR="00B25168" w:rsidRPr="00E079CB" w:rsidRDefault="00B25168">
      <w:pPr>
        <w:tabs>
          <w:tab w:val="left" w:pos="426"/>
        </w:tabs>
        <w:contextualSpacing/>
        <w:jc w:val="both"/>
        <w:rPr>
          <w:lang w:val="kk-KZ"/>
        </w:rPr>
      </w:pPr>
    </w:p>
    <w:p w14:paraId="617B7FF4" w14:textId="4064854B" w:rsidR="00B25168" w:rsidRDefault="00E05BDF">
      <w:pPr>
        <w:pStyle w:val="2"/>
        <w:jc w:val="right"/>
        <w:rPr>
          <w:lang w:eastAsia="en-US"/>
        </w:rPr>
      </w:pPr>
      <w:bookmarkStart w:id="76" w:name="_Toc199831611"/>
      <w:r>
        <w:rPr>
          <w:lang w:val="kk-KZ" w:eastAsia="en-US"/>
        </w:rPr>
        <w:t xml:space="preserve">1-қосымша </w:t>
      </w:r>
      <w:bookmarkEnd w:id="76"/>
    </w:p>
    <w:p w14:paraId="617B7FF5" w14:textId="77777777" w:rsidR="00B25168" w:rsidRDefault="00B25168">
      <w:pPr>
        <w:tabs>
          <w:tab w:val="left" w:pos="426"/>
        </w:tabs>
        <w:contextualSpacing/>
        <w:jc w:val="right"/>
      </w:pPr>
      <w:bookmarkStart w:id="77" w:name="_MON_1810126967"/>
      <w:bookmarkEnd w:id="77"/>
    </w:p>
    <w:bookmarkStart w:id="78" w:name="_MON_1810126967_Копия_1"/>
    <w:bookmarkEnd w:id="78"/>
    <w:bookmarkStart w:id="79" w:name="_MON_1815895710"/>
    <w:bookmarkEnd w:id="79"/>
    <w:p w14:paraId="617B7FF6" w14:textId="7B4EE695" w:rsidR="00B25168" w:rsidRDefault="00FC288A">
      <w:pPr>
        <w:tabs>
          <w:tab w:val="left" w:pos="426"/>
        </w:tabs>
        <w:contextualSpacing/>
        <w:jc w:val="right"/>
      </w:pPr>
      <w:r>
        <w:object w:dxaOrig="1540" w:dyaOrig="997" w14:anchorId="1CF0E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49.5pt" o:ole="">
            <v:imagedata r:id="rId9" o:title=""/>
          </v:shape>
          <o:OLEObject Type="Embed" ProgID="Word.Document.12" ShapeID="_x0000_i1027" DrawAspect="Icon" ObjectID="_1815895724" r:id="rId10">
            <o:FieldCodes>\s</o:FieldCodes>
          </o:OLEObject>
        </w:object>
      </w:r>
      <w:r w:rsidR="00000000">
        <w:pict w14:anchorId="617B8014">
          <v:shape id="_x0000_tole_rId26" o:spid="_x0000_s1027" type="#_x0000_t75" style="position:absolute;left:0;text-align:left;margin-left:0;margin-top:0;width:50pt;height:50pt;z-index:251657728;visibility:hidden;mso-position-horizontal-relative:text;mso-position-vertical-relative:text">
            <o:lock v:ext="edit" selection="t"/>
          </v:shape>
        </w:pict>
      </w:r>
    </w:p>
    <w:p w14:paraId="617B7FF7" w14:textId="77777777" w:rsidR="00B25168" w:rsidRDefault="00B25168">
      <w:pPr>
        <w:tabs>
          <w:tab w:val="left" w:pos="426"/>
        </w:tabs>
        <w:contextualSpacing/>
        <w:jc w:val="right"/>
      </w:pPr>
    </w:p>
    <w:sectPr w:rsidR="00B25168">
      <w:headerReference w:type="even" r:id="rId11"/>
      <w:headerReference w:type="default" r:id="rId12"/>
      <w:headerReference w:type="first" r:id="rId13"/>
      <w:pgSz w:w="11906" w:h="16838"/>
      <w:pgMar w:top="766" w:right="566" w:bottom="851" w:left="851"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51499" w14:textId="77777777" w:rsidR="006E2A7A" w:rsidRDefault="006E2A7A">
      <w:r>
        <w:separator/>
      </w:r>
    </w:p>
  </w:endnote>
  <w:endnote w:type="continuationSeparator" w:id="0">
    <w:p w14:paraId="33C32134" w14:textId="77777777" w:rsidR="006E2A7A" w:rsidRDefault="006E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rlito">
    <w:altName w:val="Calibri"/>
    <w:charset w:val="01"/>
    <w:family w:val="swiss"/>
    <w:pitch w:val="variable"/>
  </w:font>
  <w:font w:name="DejaVu Sans">
    <w:altName w:val="Verdan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85723" w14:textId="77777777" w:rsidR="006E2A7A" w:rsidRDefault="006E2A7A">
      <w:r>
        <w:separator/>
      </w:r>
    </w:p>
  </w:footnote>
  <w:footnote w:type="continuationSeparator" w:id="0">
    <w:p w14:paraId="225CDCF4" w14:textId="77777777" w:rsidR="006E2A7A" w:rsidRDefault="006E2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B8016" w14:textId="77777777" w:rsidR="00B25168" w:rsidRDefault="00B2516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8452183"/>
      <w:docPartObj>
        <w:docPartGallery w:val="Page Numbers (Top of Page)"/>
        <w:docPartUnique/>
      </w:docPartObj>
    </w:sdtPr>
    <w:sdtContent>
      <w:p w14:paraId="617B8017" w14:textId="77777777" w:rsidR="00B25168" w:rsidRDefault="00723021">
        <w:pPr>
          <w:pStyle w:val="a4"/>
          <w:jc w:val="center"/>
        </w:pPr>
        <w:r>
          <w:fldChar w:fldCharType="begin"/>
        </w:r>
        <w:r>
          <w:instrText xml:space="preserve"> PAGE </w:instrText>
        </w:r>
        <w:r>
          <w:fldChar w:fldCharType="separate"/>
        </w:r>
        <w:r w:rsidR="000B49FC">
          <w:rPr>
            <w:noProof/>
          </w:rPr>
          <w:t>13</w:t>
        </w:r>
        <w:r>
          <w:fldChar w:fldCharType="end"/>
        </w:r>
      </w:p>
    </w:sdtContent>
  </w:sdt>
  <w:p w14:paraId="617B8018" w14:textId="77777777" w:rsidR="00B25168" w:rsidRDefault="00B2516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B8019" w14:textId="77777777" w:rsidR="00B25168" w:rsidRDefault="00B2516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462FD"/>
    <w:multiLevelType w:val="multilevel"/>
    <w:tmpl w:val="7ABCFD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34D300E"/>
    <w:multiLevelType w:val="multilevel"/>
    <w:tmpl w:val="A6EC3A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5B56537"/>
    <w:multiLevelType w:val="multilevel"/>
    <w:tmpl w:val="959883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B3B4CB1"/>
    <w:multiLevelType w:val="multilevel"/>
    <w:tmpl w:val="EA9AB2D8"/>
    <w:lvl w:ilvl="0">
      <w:start w:val="1"/>
      <w:numFmt w:val="decimal"/>
      <w:lvlText w:val="%1)"/>
      <w:lvlJc w:val="left"/>
      <w:pPr>
        <w:tabs>
          <w:tab w:val="num" w:pos="0"/>
        </w:tabs>
        <w:ind w:left="1080" w:hanging="360"/>
      </w:pPr>
      <w:rPr>
        <w:sz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22CD3CC5"/>
    <w:multiLevelType w:val="hybridMultilevel"/>
    <w:tmpl w:val="74BCAA24"/>
    <w:lvl w:ilvl="0" w:tplc="16225C2C">
      <w:numFmt w:val="bullet"/>
      <w:lvlText w:val="-"/>
      <w:lvlJc w:val="left"/>
      <w:pPr>
        <w:ind w:left="585" w:hanging="225"/>
      </w:pPr>
      <w:rPr>
        <w:rFonts w:ascii="Times New Roman" w:eastAsiaTheme="minorHAnsi" w:hAnsi="Times New Roman"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E406CD"/>
    <w:multiLevelType w:val="hybridMultilevel"/>
    <w:tmpl w:val="19369338"/>
    <w:lvl w:ilvl="0" w:tplc="06DEAAF6">
      <w:start w:val="13"/>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6" w15:restartNumberingAfterBreak="0">
    <w:nsid w:val="34097ECB"/>
    <w:multiLevelType w:val="multilevel"/>
    <w:tmpl w:val="041AA3C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 w15:restartNumberingAfterBreak="0">
    <w:nsid w:val="42F85CF4"/>
    <w:multiLevelType w:val="multilevel"/>
    <w:tmpl w:val="A38EFBF8"/>
    <w:lvl w:ilvl="0">
      <w:start w:val="1"/>
      <w:numFmt w:val="bullet"/>
      <w:pStyle w:val="3"/>
      <w:lvlText w:val="-"/>
      <w:lvlJc w:val="left"/>
      <w:pPr>
        <w:tabs>
          <w:tab w:val="num" w:pos="0"/>
        </w:tabs>
        <w:ind w:left="1440" w:hanging="360"/>
      </w:pPr>
      <w:rPr>
        <w:rFonts w:ascii="Times New Roman" w:hAnsi="Times New Roman" w:cs="Times New Roman"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8" w15:restartNumberingAfterBreak="0">
    <w:nsid w:val="4AF267FA"/>
    <w:multiLevelType w:val="multilevel"/>
    <w:tmpl w:val="6A06C08E"/>
    <w:lvl w:ilvl="0">
      <w:start w:val="1"/>
      <w:numFmt w:val="decimal"/>
      <w:lvlText w:val="%1)"/>
      <w:lvlJc w:val="left"/>
      <w:pPr>
        <w:tabs>
          <w:tab w:val="num" w:pos="0"/>
        </w:tabs>
        <w:ind w:left="1080" w:hanging="360"/>
      </w:pPr>
      <w:rPr>
        <w:sz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53B51C06"/>
    <w:multiLevelType w:val="multilevel"/>
    <w:tmpl w:val="B6486FD0"/>
    <w:lvl w:ilvl="0">
      <w:start w:val="1"/>
      <w:numFmt w:val="bullet"/>
      <w:lvlText w:val=""/>
      <w:lvlJc w:val="left"/>
      <w:pPr>
        <w:tabs>
          <w:tab w:val="num" w:pos="208"/>
        </w:tabs>
        <w:ind w:left="928"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59B716C4"/>
    <w:multiLevelType w:val="multilevel"/>
    <w:tmpl w:val="2A8CA648"/>
    <w:lvl w:ilvl="0">
      <w:start w:val="1"/>
      <w:numFmt w:val="decimal"/>
      <w:lvlText w:val="%1."/>
      <w:lvlJc w:val="left"/>
      <w:pPr>
        <w:tabs>
          <w:tab w:val="num" w:pos="-2552"/>
        </w:tabs>
        <w:ind w:left="360" w:hanging="360"/>
      </w:pPr>
      <w:rPr>
        <w:rFonts w:ascii="Times New Roman" w:hAnsi="Times New Roman" w:cs="Times New Roman"/>
        <w:b w:val="0"/>
        <w:bCs/>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5CF15A3C"/>
    <w:multiLevelType w:val="multilevel"/>
    <w:tmpl w:val="F6500F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5E290246"/>
    <w:multiLevelType w:val="multilevel"/>
    <w:tmpl w:val="E4D6A2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FF91853"/>
    <w:multiLevelType w:val="multilevel"/>
    <w:tmpl w:val="BCF211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786876DB"/>
    <w:multiLevelType w:val="multilevel"/>
    <w:tmpl w:val="0C940CAE"/>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7DB430C4"/>
    <w:multiLevelType w:val="hybridMultilevel"/>
    <w:tmpl w:val="F3360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46280350">
    <w:abstractNumId w:val="10"/>
  </w:num>
  <w:num w:numId="2" w16cid:durableId="1950621171">
    <w:abstractNumId w:val="9"/>
  </w:num>
  <w:num w:numId="3" w16cid:durableId="1830512074">
    <w:abstractNumId w:val="1"/>
  </w:num>
  <w:num w:numId="4" w16cid:durableId="143275534">
    <w:abstractNumId w:val="2"/>
  </w:num>
  <w:num w:numId="5" w16cid:durableId="1573737111">
    <w:abstractNumId w:val="6"/>
  </w:num>
  <w:num w:numId="6" w16cid:durableId="145434818">
    <w:abstractNumId w:val="3"/>
  </w:num>
  <w:num w:numId="7" w16cid:durableId="1901361506">
    <w:abstractNumId w:val="13"/>
  </w:num>
  <w:num w:numId="8" w16cid:durableId="2131436742">
    <w:abstractNumId w:val="0"/>
  </w:num>
  <w:num w:numId="9" w16cid:durableId="565071236">
    <w:abstractNumId w:val="14"/>
  </w:num>
  <w:num w:numId="10" w16cid:durableId="1339237416">
    <w:abstractNumId w:val="7"/>
  </w:num>
  <w:num w:numId="11" w16cid:durableId="1447503709">
    <w:abstractNumId w:val="12"/>
  </w:num>
  <w:num w:numId="12" w16cid:durableId="1640962798">
    <w:abstractNumId w:val="8"/>
  </w:num>
  <w:num w:numId="13" w16cid:durableId="397945448">
    <w:abstractNumId w:val="11"/>
  </w:num>
  <w:num w:numId="14" w16cid:durableId="1177696196">
    <w:abstractNumId w:val="8"/>
    <w:lvlOverride w:ilvl="0">
      <w:startOverride w:val="1"/>
    </w:lvlOverride>
  </w:num>
  <w:num w:numId="15" w16cid:durableId="349186473">
    <w:abstractNumId w:val="8"/>
  </w:num>
  <w:num w:numId="16" w16cid:durableId="1251545986">
    <w:abstractNumId w:val="15"/>
  </w:num>
  <w:num w:numId="17" w16cid:durableId="333143952">
    <w:abstractNumId w:val="4"/>
  </w:num>
  <w:num w:numId="18" w16cid:durableId="17428726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168"/>
    <w:rsid w:val="000178B2"/>
    <w:rsid w:val="00023722"/>
    <w:rsid w:val="00036E71"/>
    <w:rsid w:val="00042FBF"/>
    <w:rsid w:val="00064070"/>
    <w:rsid w:val="00096FA9"/>
    <w:rsid w:val="000A5A49"/>
    <w:rsid w:val="000B49FC"/>
    <w:rsid w:val="000F05AE"/>
    <w:rsid w:val="00103D87"/>
    <w:rsid w:val="001272D4"/>
    <w:rsid w:val="00132383"/>
    <w:rsid w:val="0014617D"/>
    <w:rsid w:val="00166A26"/>
    <w:rsid w:val="00170093"/>
    <w:rsid w:val="00175A57"/>
    <w:rsid w:val="00183930"/>
    <w:rsid w:val="001D461A"/>
    <w:rsid w:val="00200905"/>
    <w:rsid w:val="00221822"/>
    <w:rsid w:val="00230A46"/>
    <w:rsid w:val="00246729"/>
    <w:rsid w:val="00252613"/>
    <w:rsid w:val="002650A7"/>
    <w:rsid w:val="00265670"/>
    <w:rsid w:val="002917C2"/>
    <w:rsid w:val="002A3978"/>
    <w:rsid w:val="002E75C6"/>
    <w:rsid w:val="002F105B"/>
    <w:rsid w:val="00370A4E"/>
    <w:rsid w:val="0038570C"/>
    <w:rsid w:val="003D114A"/>
    <w:rsid w:val="003E7540"/>
    <w:rsid w:val="0040514E"/>
    <w:rsid w:val="004240DA"/>
    <w:rsid w:val="00471E40"/>
    <w:rsid w:val="004906B8"/>
    <w:rsid w:val="004A46E5"/>
    <w:rsid w:val="004C4017"/>
    <w:rsid w:val="004E4CBA"/>
    <w:rsid w:val="004F0C6E"/>
    <w:rsid w:val="005020A9"/>
    <w:rsid w:val="00551F0F"/>
    <w:rsid w:val="005E6252"/>
    <w:rsid w:val="005E68AE"/>
    <w:rsid w:val="00601D50"/>
    <w:rsid w:val="00607D98"/>
    <w:rsid w:val="006524C5"/>
    <w:rsid w:val="00662CCF"/>
    <w:rsid w:val="006865CA"/>
    <w:rsid w:val="006E2A7A"/>
    <w:rsid w:val="00723021"/>
    <w:rsid w:val="00724479"/>
    <w:rsid w:val="007277A1"/>
    <w:rsid w:val="00797196"/>
    <w:rsid w:val="007A155A"/>
    <w:rsid w:val="007B6BC6"/>
    <w:rsid w:val="007C163A"/>
    <w:rsid w:val="008206CC"/>
    <w:rsid w:val="0084144C"/>
    <w:rsid w:val="00862EF4"/>
    <w:rsid w:val="00880260"/>
    <w:rsid w:val="008B55E3"/>
    <w:rsid w:val="00923A11"/>
    <w:rsid w:val="009B0E3C"/>
    <w:rsid w:val="009D3C97"/>
    <w:rsid w:val="00A56377"/>
    <w:rsid w:val="00A639DE"/>
    <w:rsid w:val="00A70750"/>
    <w:rsid w:val="00A83960"/>
    <w:rsid w:val="00AB20BF"/>
    <w:rsid w:val="00AD2757"/>
    <w:rsid w:val="00AF47E3"/>
    <w:rsid w:val="00B07A3F"/>
    <w:rsid w:val="00B22E6E"/>
    <w:rsid w:val="00B25168"/>
    <w:rsid w:val="00B42803"/>
    <w:rsid w:val="00B44931"/>
    <w:rsid w:val="00B86F0B"/>
    <w:rsid w:val="00B91F57"/>
    <w:rsid w:val="00BD1A25"/>
    <w:rsid w:val="00BE2A4B"/>
    <w:rsid w:val="00BE5D2A"/>
    <w:rsid w:val="00BE65F9"/>
    <w:rsid w:val="00C3310D"/>
    <w:rsid w:val="00C42DA4"/>
    <w:rsid w:val="00C51DD8"/>
    <w:rsid w:val="00C7783C"/>
    <w:rsid w:val="00C9079A"/>
    <w:rsid w:val="00CB74DA"/>
    <w:rsid w:val="00CE0BE9"/>
    <w:rsid w:val="00CE4976"/>
    <w:rsid w:val="00D050DD"/>
    <w:rsid w:val="00D12B62"/>
    <w:rsid w:val="00D36CD3"/>
    <w:rsid w:val="00D41E6C"/>
    <w:rsid w:val="00D42E27"/>
    <w:rsid w:val="00D43116"/>
    <w:rsid w:val="00D671D2"/>
    <w:rsid w:val="00D805C0"/>
    <w:rsid w:val="00D82705"/>
    <w:rsid w:val="00D82FB8"/>
    <w:rsid w:val="00D831EE"/>
    <w:rsid w:val="00DB1E33"/>
    <w:rsid w:val="00DF398E"/>
    <w:rsid w:val="00E05BDF"/>
    <w:rsid w:val="00E079CB"/>
    <w:rsid w:val="00E46EC1"/>
    <w:rsid w:val="00E82974"/>
    <w:rsid w:val="00E914EC"/>
    <w:rsid w:val="00EF61E1"/>
    <w:rsid w:val="00F47911"/>
    <w:rsid w:val="00F6086C"/>
    <w:rsid w:val="00F64126"/>
    <w:rsid w:val="00F64D45"/>
    <w:rsid w:val="00F72826"/>
    <w:rsid w:val="00FA1C85"/>
    <w:rsid w:val="00FA5A2D"/>
    <w:rsid w:val="00FC288A"/>
    <w:rsid w:val="00FD1D50"/>
    <w:rsid w:val="00FE5AF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17B7EB3"/>
  <w15:docId w15:val="{03B5B5E4-1B54-4BFB-AB9D-2B415214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1A0"/>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A7661"/>
    <w:pPr>
      <w:keepNext/>
      <w:keepLines/>
      <w:spacing w:before="240"/>
      <w:jc w:val="center"/>
      <w:outlineLvl w:val="0"/>
    </w:pPr>
    <w:rPr>
      <w:rFonts w:eastAsiaTheme="majorEastAsia" w:cstheme="majorBidi"/>
      <w:b/>
      <w:color w:val="000000" w:themeColor="text1"/>
      <w:szCs w:val="32"/>
    </w:rPr>
  </w:style>
  <w:style w:type="paragraph" w:styleId="2">
    <w:name w:val="heading 2"/>
    <w:basedOn w:val="a"/>
    <w:next w:val="a"/>
    <w:link w:val="20"/>
    <w:uiPriority w:val="9"/>
    <w:unhideWhenUsed/>
    <w:qFormat/>
    <w:rsid w:val="008D2BF4"/>
    <w:pPr>
      <w:keepNext/>
      <w:keepLines/>
      <w:spacing w:before="40"/>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DC2599"/>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6"/>
    <w:uiPriority w:val="99"/>
    <w:qFormat/>
    <w:rsid w:val="00DC2599"/>
    <w:rPr>
      <w:rFonts w:ascii="Times New Roman" w:eastAsia="Times New Roman" w:hAnsi="Times New Roman" w:cs="Times New Roman"/>
      <w:sz w:val="24"/>
      <w:szCs w:val="24"/>
      <w:lang w:eastAsia="ru-RU"/>
    </w:rPr>
  </w:style>
  <w:style w:type="character" w:styleId="a7">
    <w:name w:val="Hyperlink"/>
    <w:basedOn w:val="a0"/>
    <w:uiPriority w:val="99"/>
    <w:unhideWhenUsed/>
    <w:rsid w:val="00DC6C6D"/>
    <w:rPr>
      <w:color w:val="0563C1" w:themeColor="hyperlink"/>
      <w:u w:val="single"/>
    </w:rPr>
  </w:style>
  <w:style w:type="character" w:customStyle="1" w:styleId="10">
    <w:name w:val="Заголовок 1 Знак"/>
    <w:basedOn w:val="a0"/>
    <w:link w:val="1"/>
    <w:uiPriority w:val="9"/>
    <w:qFormat/>
    <w:rsid w:val="00FA7661"/>
    <w:rPr>
      <w:rFonts w:ascii="Times New Roman" w:eastAsiaTheme="majorEastAsia" w:hAnsi="Times New Roman" w:cstheme="majorBidi"/>
      <w:b/>
      <w:color w:val="000000" w:themeColor="text1"/>
      <w:sz w:val="24"/>
      <w:szCs w:val="32"/>
      <w:lang w:eastAsia="ru-RU"/>
    </w:rPr>
  </w:style>
  <w:style w:type="character" w:customStyle="1" w:styleId="a8">
    <w:name w:val="Текст сноски Знак"/>
    <w:basedOn w:val="a0"/>
    <w:link w:val="a9"/>
    <w:uiPriority w:val="99"/>
    <w:semiHidden/>
    <w:qFormat/>
    <w:rsid w:val="006D51CC"/>
    <w:rPr>
      <w:rFonts w:ascii="Times New Roman" w:eastAsia="Times New Roman" w:hAnsi="Times New Roman" w:cs="Times New Roman"/>
      <w:sz w:val="20"/>
      <w:szCs w:val="20"/>
      <w:lang w:eastAsia="ru-RU"/>
    </w:rPr>
  </w:style>
  <w:style w:type="character" w:customStyle="1" w:styleId="user">
    <w:name w:val="Символ сноски (user)"/>
    <w:basedOn w:val="a0"/>
    <w:uiPriority w:val="99"/>
    <w:semiHidden/>
    <w:unhideWhenUsed/>
    <w:qFormat/>
    <w:rsid w:val="006D51CC"/>
    <w:rPr>
      <w:vertAlign w:val="superscript"/>
    </w:rPr>
  </w:style>
  <w:style w:type="character" w:customStyle="1" w:styleId="aa">
    <w:name w:val="Символ сноски"/>
    <w:qFormat/>
    <w:rPr>
      <w:vertAlign w:val="superscript"/>
    </w:rPr>
  </w:style>
  <w:style w:type="character" w:styleId="ab">
    <w:name w:val="footnote reference"/>
    <w:rPr>
      <w:vertAlign w:val="superscript"/>
    </w:rPr>
  </w:style>
  <w:style w:type="character" w:customStyle="1" w:styleId="ac">
    <w:name w:val="Абзац списка Знак"/>
    <w:basedOn w:val="a0"/>
    <w:link w:val="ad"/>
    <w:uiPriority w:val="34"/>
    <w:qFormat/>
    <w:rsid w:val="00EE104C"/>
    <w:rPr>
      <w:rFonts w:ascii="Times New Roman" w:eastAsia="Times New Roman" w:hAnsi="Times New Roman" w:cs="Times New Roman"/>
      <w:sz w:val="24"/>
      <w:szCs w:val="24"/>
      <w:lang w:eastAsia="ru-RU"/>
    </w:rPr>
  </w:style>
  <w:style w:type="character" w:customStyle="1" w:styleId="ae">
    <w:name w:val="Заголовок Знак"/>
    <w:basedOn w:val="a0"/>
    <w:link w:val="af"/>
    <w:uiPriority w:val="10"/>
    <w:qFormat/>
    <w:rsid w:val="00FA7661"/>
    <w:rPr>
      <w:rFonts w:ascii="Times New Roman" w:eastAsiaTheme="majorEastAsia" w:hAnsi="Times New Roman" w:cstheme="majorBidi"/>
      <w:b/>
      <w:spacing w:val="-10"/>
      <w:kern w:val="2"/>
      <w:sz w:val="24"/>
      <w:szCs w:val="56"/>
      <w:lang w:eastAsia="ru-RU"/>
    </w:rPr>
  </w:style>
  <w:style w:type="character" w:customStyle="1" w:styleId="20">
    <w:name w:val="Заголовок 2 Знак"/>
    <w:basedOn w:val="a0"/>
    <w:link w:val="2"/>
    <w:uiPriority w:val="9"/>
    <w:qFormat/>
    <w:rsid w:val="008D2BF4"/>
    <w:rPr>
      <w:rFonts w:ascii="Times New Roman" w:eastAsiaTheme="majorEastAsia" w:hAnsi="Times New Roman" w:cstheme="majorBidi"/>
      <w:b/>
      <w:sz w:val="24"/>
      <w:szCs w:val="26"/>
      <w:lang w:eastAsia="ru-RU"/>
    </w:rPr>
  </w:style>
  <w:style w:type="character" w:styleId="af0">
    <w:name w:val="annotation reference"/>
    <w:basedOn w:val="a0"/>
    <w:uiPriority w:val="99"/>
    <w:semiHidden/>
    <w:unhideWhenUsed/>
    <w:qFormat/>
    <w:rsid w:val="006A2C1E"/>
    <w:rPr>
      <w:sz w:val="16"/>
      <w:szCs w:val="16"/>
    </w:rPr>
  </w:style>
  <w:style w:type="character" w:customStyle="1" w:styleId="af1">
    <w:name w:val="Текст примечания Знак"/>
    <w:basedOn w:val="a0"/>
    <w:link w:val="af2"/>
    <w:uiPriority w:val="99"/>
    <w:qFormat/>
    <w:rsid w:val="006A2C1E"/>
    <w:rPr>
      <w:rFonts w:ascii="Times New Roman" w:eastAsia="Times New Roman" w:hAnsi="Times New Roman" w:cs="Times New Roman"/>
      <w:sz w:val="20"/>
      <w:szCs w:val="20"/>
      <w:lang w:eastAsia="ru-RU"/>
    </w:rPr>
  </w:style>
  <w:style w:type="character" w:customStyle="1" w:styleId="af3">
    <w:name w:val="Тема примечания Знак"/>
    <w:basedOn w:val="af1"/>
    <w:link w:val="af4"/>
    <w:uiPriority w:val="99"/>
    <w:semiHidden/>
    <w:qFormat/>
    <w:rsid w:val="006A2C1E"/>
    <w:rPr>
      <w:rFonts w:ascii="Times New Roman" w:eastAsia="Times New Roman" w:hAnsi="Times New Roman" w:cs="Times New Roman"/>
      <w:b/>
      <w:bCs/>
      <w:sz w:val="20"/>
      <w:szCs w:val="20"/>
      <w:lang w:eastAsia="ru-RU"/>
    </w:rPr>
  </w:style>
  <w:style w:type="character" w:customStyle="1" w:styleId="11">
    <w:name w:val="Неразрешенное упоминание1"/>
    <w:basedOn w:val="a0"/>
    <w:uiPriority w:val="99"/>
    <w:semiHidden/>
    <w:unhideWhenUsed/>
    <w:qFormat/>
    <w:rsid w:val="00FA72B8"/>
    <w:rPr>
      <w:color w:val="605E5C"/>
      <w:shd w:val="clear" w:color="auto" w:fill="E1DFDD"/>
    </w:rPr>
  </w:style>
  <w:style w:type="character" w:styleId="af5">
    <w:name w:val="Emphasis"/>
    <w:basedOn w:val="a0"/>
    <w:uiPriority w:val="20"/>
    <w:qFormat/>
    <w:rsid w:val="00A55761"/>
    <w:rPr>
      <w:i/>
      <w:iCs/>
    </w:rPr>
  </w:style>
  <w:style w:type="character" w:customStyle="1" w:styleId="af6">
    <w:name w:val="Текст выноски Знак"/>
    <w:basedOn w:val="a0"/>
    <w:link w:val="af7"/>
    <w:uiPriority w:val="99"/>
    <w:semiHidden/>
    <w:qFormat/>
    <w:rsid w:val="00726C3F"/>
    <w:rPr>
      <w:rFonts w:ascii="Segoe UI" w:eastAsia="Times New Roman" w:hAnsi="Segoe UI" w:cs="Segoe UI"/>
      <w:sz w:val="18"/>
      <w:szCs w:val="18"/>
      <w:lang w:eastAsia="ru-RU"/>
    </w:rPr>
  </w:style>
  <w:style w:type="character" w:styleId="af8">
    <w:name w:val="FollowedHyperlink"/>
    <w:basedOn w:val="a0"/>
    <w:uiPriority w:val="99"/>
    <w:semiHidden/>
    <w:unhideWhenUsed/>
    <w:rsid w:val="002E7270"/>
    <w:rPr>
      <w:color w:val="954F72" w:themeColor="followedHyperlink"/>
      <w:u w:val="single"/>
    </w:rPr>
  </w:style>
  <w:style w:type="character" w:customStyle="1" w:styleId="21">
    <w:name w:val="Неразрешенное упоминание2"/>
    <w:basedOn w:val="a0"/>
    <w:uiPriority w:val="99"/>
    <w:semiHidden/>
    <w:unhideWhenUsed/>
    <w:qFormat/>
    <w:rsid w:val="00B97F26"/>
    <w:rPr>
      <w:color w:val="605E5C"/>
      <w:shd w:val="clear" w:color="auto" w:fill="E1DFDD"/>
    </w:rPr>
  </w:style>
  <w:style w:type="character" w:customStyle="1" w:styleId="user0">
    <w:name w:val="Ссылка указателя (user)"/>
    <w:qFormat/>
  </w:style>
  <w:style w:type="character" w:customStyle="1" w:styleId="af9">
    <w:name w:val="Ссылка указателя"/>
    <w:qFormat/>
  </w:style>
  <w:style w:type="paragraph" w:styleId="af">
    <w:name w:val="Title"/>
    <w:basedOn w:val="a"/>
    <w:next w:val="afa"/>
    <w:link w:val="ae"/>
    <w:uiPriority w:val="10"/>
    <w:qFormat/>
    <w:rsid w:val="00FA7661"/>
    <w:pPr>
      <w:contextualSpacing/>
      <w:jc w:val="center"/>
    </w:pPr>
    <w:rPr>
      <w:rFonts w:eastAsiaTheme="majorEastAsia" w:cstheme="majorBidi"/>
      <w:b/>
      <w:spacing w:val="-10"/>
      <w:kern w:val="2"/>
      <w:szCs w:val="56"/>
    </w:rPr>
  </w:style>
  <w:style w:type="paragraph" w:styleId="afa">
    <w:name w:val="Body Text"/>
    <w:basedOn w:val="a"/>
    <w:pPr>
      <w:spacing w:after="140" w:line="276" w:lineRule="auto"/>
    </w:pPr>
  </w:style>
  <w:style w:type="paragraph" w:styleId="afb">
    <w:name w:val="List"/>
    <w:basedOn w:val="afa"/>
  </w:style>
  <w:style w:type="paragraph" w:styleId="afc">
    <w:name w:val="caption"/>
    <w:basedOn w:val="a"/>
    <w:qFormat/>
    <w:pPr>
      <w:suppressLineNumbers/>
      <w:spacing w:before="120" w:after="120"/>
    </w:pPr>
    <w:rPr>
      <w:i/>
      <w:iCs/>
    </w:rPr>
  </w:style>
  <w:style w:type="paragraph" w:styleId="afd">
    <w:name w:val="index heading"/>
    <w:basedOn w:val="user1"/>
  </w:style>
  <w:style w:type="paragraph" w:customStyle="1" w:styleId="user1">
    <w:name w:val="Заголовок (user)"/>
    <w:basedOn w:val="a"/>
    <w:next w:val="afa"/>
    <w:qFormat/>
    <w:pPr>
      <w:keepNext/>
      <w:spacing w:before="240" w:after="120"/>
    </w:pPr>
    <w:rPr>
      <w:rFonts w:ascii="Carlito" w:eastAsia="DejaVu Sans" w:hAnsi="Carlito" w:cs="DejaVu Sans"/>
      <w:sz w:val="28"/>
      <w:szCs w:val="28"/>
    </w:rPr>
  </w:style>
  <w:style w:type="paragraph" w:customStyle="1" w:styleId="user2">
    <w:name w:val="Указатель (user)"/>
    <w:basedOn w:val="a"/>
    <w:qFormat/>
    <w:pPr>
      <w:suppressLineNumbers/>
    </w:pPr>
  </w:style>
  <w:style w:type="paragraph" w:styleId="ad">
    <w:name w:val="List Paragraph"/>
    <w:basedOn w:val="a"/>
    <w:link w:val="ac"/>
    <w:uiPriority w:val="34"/>
    <w:qFormat/>
    <w:rsid w:val="007847F7"/>
    <w:pPr>
      <w:ind w:left="720"/>
      <w:contextualSpacing/>
    </w:pPr>
  </w:style>
  <w:style w:type="paragraph" w:customStyle="1" w:styleId="HeaderandFooter">
    <w:name w:val="Header and Footer"/>
    <w:basedOn w:val="a"/>
    <w:qFormat/>
  </w:style>
  <w:style w:type="paragraph" w:styleId="a4">
    <w:name w:val="header"/>
    <w:basedOn w:val="a"/>
    <w:link w:val="a3"/>
    <w:uiPriority w:val="99"/>
    <w:unhideWhenUsed/>
    <w:rsid w:val="00DC2599"/>
    <w:pPr>
      <w:tabs>
        <w:tab w:val="center" w:pos="4677"/>
        <w:tab w:val="right" w:pos="9355"/>
      </w:tabs>
    </w:pPr>
  </w:style>
  <w:style w:type="paragraph" w:styleId="a6">
    <w:name w:val="footer"/>
    <w:basedOn w:val="a"/>
    <w:link w:val="a5"/>
    <w:uiPriority w:val="99"/>
    <w:unhideWhenUsed/>
    <w:rsid w:val="00DC2599"/>
    <w:pPr>
      <w:tabs>
        <w:tab w:val="center" w:pos="4677"/>
        <w:tab w:val="right" w:pos="9355"/>
      </w:tabs>
    </w:pPr>
  </w:style>
  <w:style w:type="paragraph" w:styleId="12">
    <w:name w:val="toc 1"/>
    <w:basedOn w:val="a"/>
    <w:next w:val="a"/>
    <w:autoRedefine/>
    <w:uiPriority w:val="39"/>
    <w:unhideWhenUsed/>
    <w:rsid w:val="00873EF5"/>
    <w:pPr>
      <w:tabs>
        <w:tab w:val="right" w:leader="dot" w:pos="10065"/>
      </w:tabs>
      <w:spacing w:after="100"/>
      <w:ind w:left="567" w:hanging="283"/>
    </w:pPr>
  </w:style>
  <w:style w:type="paragraph" w:styleId="22">
    <w:name w:val="toc 2"/>
    <w:basedOn w:val="a"/>
    <w:next w:val="a"/>
    <w:autoRedefine/>
    <w:uiPriority w:val="39"/>
    <w:unhideWhenUsed/>
    <w:rsid w:val="00324846"/>
    <w:pPr>
      <w:tabs>
        <w:tab w:val="right" w:leader="dot" w:pos="10065"/>
      </w:tabs>
      <w:spacing w:after="100"/>
      <w:ind w:left="567"/>
    </w:pPr>
  </w:style>
  <w:style w:type="paragraph" w:styleId="a9">
    <w:name w:val="footnote text"/>
    <w:basedOn w:val="a"/>
    <w:link w:val="a8"/>
    <w:uiPriority w:val="99"/>
    <w:semiHidden/>
    <w:unhideWhenUsed/>
    <w:rsid w:val="006D51CC"/>
    <w:rPr>
      <w:sz w:val="20"/>
      <w:szCs w:val="20"/>
    </w:rPr>
  </w:style>
  <w:style w:type="paragraph" w:customStyle="1" w:styleId="Default">
    <w:name w:val="Default"/>
    <w:qFormat/>
    <w:rsid w:val="002F7BBB"/>
    <w:rPr>
      <w:rFonts w:ascii="Times New Roman" w:eastAsia="Calibri" w:hAnsi="Times New Roman" w:cs="Times New Roman"/>
      <w:color w:val="000000"/>
      <w:sz w:val="24"/>
      <w:szCs w:val="24"/>
    </w:rPr>
  </w:style>
  <w:style w:type="paragraph" w:styleId="af2">
    <w:name w:val="annotation text"/>
    <w:basedOn w:val="a"/>
    <w:link w:val="af1"/>
    <w:uiPriority w:val="99"/>
    <w:unhideWhenUsed/>
    <w:rsid w:val="006A2C1E"/>
    <w:rPr>
      <w:sz w:val="20"/>
      <w:szCs w:val="20"/>
    </w:rPr>
  </w:style>
  <w:style w:type="paragraph" w:styleId="af4">
    <w:name w:val="annotation subject"/>
    <w:basedOn w:val="af2"/>
    <w:next w:val="af2"/>
    <w:link w:val="af3"/>
    <w:uiPriority w:val="99"/>
    <w:semiHidden/>
    <w:unhideWhenUsed/>
    <w:qFormat/>
    <w:rsid w:val="006A2C1E"/>
    <w:rPr>
      <w:b/>
      <w:bCs/>
    </w:rPr>
  </w:style>
  <w:style w:type="paragraph" w:styleId="afe">
    <w:name w:val="Revision"/>
    <w:uiPriority w:val="99"/>
    <w:semiHidden/>
    <w:qFormat/>
    <w:rsid w:val="0003189D"/>
    <w:rPr>
      <w:rFonts w:ascii="Times New Roman" w:eastAsia="Times New Roman" w:hAnsi="Times New Roman" w:cs="Times New Roman"/>
      <w:sz w:val="24"/>
      <w:szCs w:val="24"/>
      <w:lang w:eastAsia="ru-RU"/>
    </w:rPr>
  </w:style>
  <w:style w:type="paragraph" w:styleId="af7">
    <w:name w:val="Balloon Text"/>
    <w:basedOn w:val="a"/>
    <w:link w:val="af6"/>
    <w:uiPriority w:val="99"/>
    <w:semiHidden/>
    <w:unhideWhenUsed/>
    <w:qFormat/>
    <w:rsid w:val="00726C3F"/>
    <w:rPr>
      <w:rFonts w:ascii="Segoe UI" w:hAnsi="Segoe UI" w:cs="Segoe UI"/>
      <w:sz w:val="18"/>
      <w:szCs w:val="18"/>
    </w:rPr>
  </w:style>
  <w:style w:type="paragraph" w:customStyle="1" w:styleId="3">
    <w:name w:val="Базовый А3"/>
    <w:basedOn w:val="a"/>
    <w:next w:val="a"/>
    <w:qFormat/>
    <w:rsid w:val="000B5A1D"/>
    <w:pPr>
      <w:numPr>
        <w:numId w:val="10"/>
      </w:numPr>
      <w:ind w:left="993" w:hanging="284"/>
      <w:jc w:val="both"/>
    </w:pPr>
    <w:rPr>
      <w:rFonts w:eastAsiaTheme="minorHAnsi" w:cstheme="minorBidi"/>
      <w:szCs w:val="22"/>
      <w:lang w:eastAsia="en-US"/>
    </w:rPr>
  </w:style>
  <w:style w:type="paragraph" w:styleId="aff">
    <w:name w:val="TOC Heading"/>
    <w:basedOn w:val="1"/>
    <w:next w:val="a"/>
    <w:uiPriority w:val="39"/>
    <w:unhideWhenUsed/>
    <w:qFormat/>
    <w:rsid w:val="00324846"/>
    <w:pPr>
      <w:spacing w:line="259" w:lineRule="auto"/>
      <w:jc w:val="left"/>
      <w:outlineLvl w:val="9"/>
    </w:pPr>
    <w:rPr>
      <w:rFonts w:asciiTheme="majorHAnsi" w:hAnsiTheme="majorHAnsi"/>
      <w:b w:val="0"/>
      <w:color w:val="2E74B5" w:themeColor="accent1" w:themeShade="BF"/>
      <w:sz w:val="32"/>
    </w:rPr>
  </w:style>
  <w:style w:type="paragraph" w:customStyle="1" w:styleId="user3">
    <w:name w:val="Содержимое врезки (user)"/>
    <w:basedOn w:val="a"/>
    <w:qFormat/>
  </w:style>
  <w:style w:type="paragraph" w:customStyle="1" w:styleId="aff0">
    <w:name w:val="Содержимое врезки"/>
    <w:basedOn w:val="a"/>
    <w:qFormat/>
  </w:style>
  <w:style w:type="numbering" w:customStyle="1" w:styleId="user4">
    <w:name w:val="Без списка (user)"/>
    <w:uiPriority w:val="99"/>
    <w:semiHidden/>
    <w:unhideWhenUsed/>
    <w:qFormat/>
  </w:style>
  <w:style w:type="paragraph" w:styleId="aff1">
    <w:name w:val="No Spacing"/>
    <w:uiPriority w:val="1"/>
    <w:qFormat/>
    <w:rsid w:val="00E079CB"/>
    <w:pPr>
      <w:suppressAutoHyphens w:val="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5A073-C536-4B15-869E-104CD10D1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6160</Words>
  <Characters>35114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Щербак Татьяна Анатольевна</dc:creator>
  <dc:description/>
  <cp:lastModifiedBy>Тюмамбаева Рауза Куанышевна</cp:lastModifiedBy>
  <cp:revision>4</cp:revision>
  <dcterms:created xsi:type="dcterms:W3CDTF">2025-07-21T10:27:00Z</dcterms:created>
  <dcterms:modified xsi:type="dcterms:W3CDTF">2025-08-05T05:42:00Z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d43844d-2ea7-439e-adcc-bf1cfab92943_ActionId">
    <vt:lpwstr>0b2b9172-0879-46ab-bc78-2d247e68f236</vt:lpwstr>
  </property>
  <property fmtid="{D5CDD505-2E9C-101B-9397-08002B2CF9AE}" pid="3" name="MSIP_Label_1d43844d-2ea7-439e-adcc-bf1cfab92943_ContentBits">
    <vt:lpwstr>0</vt:lpwstr>
  </property>
  <property fmtid="{D5CDD505-2E9C-101B-9397-08002B2CF9AE}" pid="4" name="MSIP_Label_1d43844d-2ea7-439e-adcc-bf1cfab92943_Enabled">
    <vt:lpwstr>true</vt:lpwstr>
  </property>
  <property fmtid="{D5CDD505-2E9C-101B-9397-08002B2CF9AE}" pid="5" name="MSIP_Label_1d43844d-2ea7-439e-adcc-bf1cfab92943_Method">
    <vt:lpwstr>Standard</vt:lpwstr>
  </property>
  <property fmtid="{D5CDD505-2E9C-101B-9397-08002B2CF9AE}" pid="6" name="MSIP_Label_1d43844d-2ea7-439e-adcc-bf1cfab92943_Name">
    <vt:lpwstr>Базовая метка</vt:lpwstr>
  </property>
  <property fmtid="{D5CDD505-2E9C-101B-9397-08002B2CF9AE}" pid="7" name="MSIP_Label_1d43844d-2ea7-439e-adcc-bf1cfab92943_SetDate">
    <vt:lpwstr>2025-05-27T10:06:44Z</vt:lpwstr>
  </property>
  <property fmtid="{D5CDD505-2E9C-101B-9397-08002B2CF9AE}" pid="8" name="MSIP_Label_1d43844d-2ea7-439e-adcc-bf1cfab92943_SiteId">
    <vt:lpwstr>7f7b9357-9c44-4410-95df-2c59b7c1872b</vt:lpwstr>
  </property>
</Properties>
</file>