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BD55" w14:textId="77777777" w:rsidR="009618C0" w:rsidRPr="00D83FE9" w:rsidRDefault="009618C0" w:rsidP="00555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d"/>
        <w:tblW w:w="10030" w:type="dxa"/>
        <w:tblInd w:w="-601" w:type="dxa"/>
        <w:tblLook w:val="04A0" w:firstRow="1" w:lastRow="0" w:firstColumn="1" w:lastColumn="0" w:noHBand="0" w:noVBand="1"/>
      </w:tblPr>
      <w:tblGrid>
        <w:gridCol w:w="5103"/>
        <w:gridCol w:w="4927"/>
      </w:tblGrid>
      <w:tr w:rsidR="006C6A23" w:rsidRPr="00555E6E" w14:paraId="038C7C2B" w14:textId="77777777" w:rsidTr="00ED59A5">
        <w:tc>
          <w:tcPr>
            <w:tcW w:w="5103" w:type="dxa"/>
          </w:tcPr>
          <w:p w14:paraId="5AA2A0DF" w14:textId="77777777" w:rsidR="00B41772" w:rsidRPr="00B41772" w:rsidRDefault="006C6A23" w:rsidP="00B41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«Банк ЦентрКредит» АҚ-тың # IronCard </w:t>
            </w:r>
            <w:r w:rsidR="00B41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және </w:t>
            </w:r>
            <w:r w:rsidR="00B41772" w:rsidRPr="00B41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#TravelCard</w:t>
            </w:r>
          </w:p>
          <w:p w14:paraId="2C4471D7" w14:textId="4767E0AB" w:rsidR="006C6A23" w:rsidRPr="00555E6E" w:rsidRDefault="00B41772" w:rsidP="005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премиум карт</w:t>
            </w:r>
            <w:r w:rsidR="00EE49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очкаларын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C6A23" w:rsidRPr="00555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ұстаушыларға арналған акцияны өткізу ережесі</w:t>
            </w:r>
          </w:p>
          <w:p w14:paraId="4333FE8E" w14:textId="2DDD1B48" w:rsidR="006C6A23" w:rsidRPr="00555E6E" w:rsidRDefault="006C6A23" w:rsidP="00555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14:paraId="65A009D5" w14:textId="07752283" w:rsidR="006C6A23" w:rsidRPr="007D6DC2" w:rsidRDefault="006C6A23" w:rsidP="007D6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проведения Акции для держателей </w:t>
            </w:r>
            <w:r w:rsidR="007D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премиальных </w:t>
            </w:r>
            <w:r w:rsidRPr="00555E6E">
              <w:rPr>
                <w:rFonts w:ascii="Times New Roman" w:hAnsi="Times New Roman" w:cs="Times New Roman"/>
                <w:b/>
                <w:sz w:val="24"/>
                <w:szCs w:val="24"/>
              </w:rPr>
              <w:t>карточек</w:t>
            </w:r>
            <w:r w:rsidR="007D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5E6E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Pr="00555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IronCard</w:t>
            </w:r>
            <w:proofErr w:type="spellEnd"/>
            <w:r w:rsidR="007D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7D6DC2" w:rsidRPr="00555E6E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="007D6D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Travel</w:t>
            </w:r>
            <w:r w:rsidR="007D6DC2" w:rsidRPr="00555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Card</w:t>
            </w:r>
            <w:proofErr w:type="spellEnd"/>
          </w:p>
          <w:p w14:paraId="5A3377EC" w14:textId="47A60EA3" w:rsidR="006C6A23" w:rsidRPr="00555E6E" w:rsidRDefault="006C6A23" w:rsidP="005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«Банк ЦентрКредит»  </w:t>
            </w:r>
          </w:p>
        </w:tc>
      </w:tr>
      <w:tr w:rsidR="006C6A23" w:rsidRPr="00555E6E" w14:paraId="6B0A42F4" w14:textId="77777777" w:rsidTr="00ED59A5">
        <w:tc>
          <w:tcPr>
            <w:tcW w:w="5103" w:type="dxa"/>
          </w:tcPr>
          <w:p w14:paraId="58D020F7" w14:textId="49D1A1F2" w:rsidR="006C6A23" w:rsidRPr="00555E6E" w:rsidRDefault="006C6A23" w:rsidP="005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D6072" w:rsidRPr="00BD60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@</w:t>
            </w:r>
            <w:proofErr w:type="spellStart"/>
            <w:r w:rsidR="009A2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VisaConcierge</w:t>
            </w:r>
            <w:proofErr w:type="spellEnd"/>
            <w:r w:rsidR="00BD6072" w:rsidRPr="00BD60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28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</w:t>
            </w:r>
            <w:r w:rsidR="00BD6072" w:rsidRPr="00BD60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стиль эволюциясы</w:t>
            </w:r>
            <w:r w:rsidRPr="00555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74DF351" w14:textId="31363FCB" w:rsidR="006C6A23" w:rsidRPr="00555E6E" w:rsidRDefault="006C6A23" w:rsidP="005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14:paraId="6FE62444" w14:textId="34E5F2EF" w:rsidR="006C6A23" w:rsidRPr="00555E6E" w:rsidRDefault="006C6A23" w:rsidP="005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Эволюция стиля с </w:t>
            </w:r>
            <w:r w:rsidR="007D6DC2" w:rsidRPr="005175F7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="007D6D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VisaConcierge</w:t>
            </w:r>
            <w:proofErr w:type="spellEnd"/>
            <w:r w:rsidRPr="00555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C6A23" w:rsidRPr="00555E6E" w14:paraId="1C11380A" w14:textId="77777777" w:rsidTr="00ED59A5">
        <w:tc>
          <w:tcPr>
            <w:tcW w:w="5103" w:type="dxa"/>
          </w:tcPr>
          <w:p w14:paraId="4AC4EC67" w14:textId="1FC56D96" w:rsidR="006C6A23" w:rsidRPr="00555E6E" w:rsidRDefault="006C6A23" w:rsidP="00555E6E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I. ЖАЛПЫ ЕРЕЖЕЛЕР</w:t>
            </w:r>
          </w:p>
        </w:tc>
        <w:tc>
          <w:tcPr>
            <w:tcW w:w="4927" w:type="dxa"/>
          </w:tcPr>
          <w:p w14:paraId="530C5B23" w14:textId="7409C73A" w:rsidR="006C6A23" w:rsidRPr="00555E6E" w:rsidRDefault="006C6A23" w:rsidP="00555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ОБЩИЕ ПРАВИЛА</w:t>
            </w:r>
          </w:p>
        </w:tc>
      </w:tr>
      <w:tr w:rsidR="006C6A23" w:rsidRPr="00555E6E" w14:paraId="4D92FB4C" w14:textId="77777777" w:rsidTr="00ED59A5">
        <w:tc>
          <w:tcPr>
            <w:tcW w:w="5103" w:type="dxa"/>
          </w:tcPr>
          <w:p w14:paraId="324B350B" w14:textId="63D1E740" w:rsidR="006C6A23" w:rsidRPr="009A28C1" w:rsidRDefault="00816DD0" w:rsidP="00160E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83FE9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«Банк ЦентрКредит» АҚ</w:t>
            </w:r>
            <w:r w:rsidR="009A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-тың </w:t>
            </w:r>
            <w:r w:rsidR="009A28C1" w:rsidRPr="00FD1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#IronCard және #TravelCard премиум карт</w:t>
            </w:r>
            <w:r w:rsidR="00803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очкаларын</w:t>
            </w:r>
            <w:r w:rsidR="00D83FE9" w:rsidRPr="009A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ұстаушылар үшін Акцияны өткізудің осы Ережелерінде (бұдан әрі </w:t>
            </w:r>
            <w:r w:rsidR="00FD18EF" w:rsidRPr="009A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</w:t>
            </w:r>
            <w:r w:rsidR="00FD1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Ереже</w:t>
            </w:r>
            <w:r w:rsidR="00D83FE9" w:rsidRPr="009A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жеңімпаздарды анықтау және жүлдені тапсыру тәртібін қоса алғанда, бірақ олармен шектелмей, </w:t>
            </w:r>
            <w:r w:rsidR="00780304" w:rsidRPr="00FD1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#IronCard және #TravelCard премиум карт</w:t>
            </w:r>
            <w:r w:rsidR="00803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очкаларын</w:t>
            </w:r>
            <w:r w:rsidR="00780304" w:rsidRPr="009A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3FE9" w:rsidRPr="009A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ұстаушылар үшін Акцияны өткізудің тәртібі мен </w:t>
            </w:r>
            <w:r w:rsidR="00780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</w:t>
            </w:r>
            <w:r w:rsidR="00D83FE9" w:rsidRPr="009A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0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белгіленеді</w:t>
            </w:r>
            <w:r w:rsidR="00D83FE9" w:rsidRPr="009A2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927" w:type="dxa"/>
          </w:tcPr>
          <w:p w14:paraId="3F843285" w14:textId="571F33B0" w:rsidR="006C6A23" w:rsidRPr="00555E6E" w:rsidRDefault="006C6A23" w:rsidP="000C02CE">
            <w:pPr>
              <w:pStyle w:val="aa"/>
              <w:numPr>
                <w:ilvl w:val="0"/>
                <w:numId w:val="14"/>
              </w:numPr>
              <w:tabs>
                <w:tab w:val="left" w:pos="350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Настоящими Правилами проведения Акции для держателей карточек #IronCard</w:t>
            </w:r>
            <w:r w:rsidR="007D6DC2" w:rsidRPr="007D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#</w:t>
            </w:r>
            <w:proofErr w:type="spellStart"/>
            <w:r w:rsidR="007D6DC2" w:rsidRPr="007D6D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TravelCard</w:t>
            </w:r>
            <w:proofErr w:type="spellEnd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АО «Банк ЦентрКредит» (далее по тексту - Правила) определяется порядок и условия проведения Акции для держателей карточ</w:t>
            </w:r>
            <w:r w:rsidR="00AE4B9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#IronCard</w:t>
            </w:r>
            <w:r w:rsidR="007D6D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D6DC2" w:rsidRPr="007D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</w:t>
            </w:r>
            <w:proofErr w:type="spellStart"/>
            <w:r w:rsidR="007D6DC2" w:rsidRPr="007D6D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TravelCard</w:t>
            </w:r>
            <w:proofErr w:type="spellEnd"/>
            <w:r w:rsidR="00A421F0" w:rsidRPr="00555E6E">
              <w:rPr>
                <w:rFonts w:ascii="Times New Roman" w:hAnsi="Times New Roman" w:cs="Times New Roman"/>
                <w:sz w:val="24"/>
                <w:szCs w:val="24"/>
              </w:rPr>
              <w:t>, включая, но не ограничиваясь, порядок определения победителей и вручения приз</w:t>
            </w:r>
            <w:r w:rsidR="00AE4B9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C6A23" w:rsidRPr="00555E6E" w14:paraId="3C62ACF1" w14:textId="77777777" w:rsidTr="00ED59A5">
        <w:tc>
          <w:tcPr>
            <w:tcW w:w="5103" w:type="dxa"/>
          </w:tcPr>
          <w:p w14:paraId="22CF368E" w14:textId="290C9C63" w:rsidR="006C6A23" w:rsidRPr="00555E6E" w:rsidRDefault="00140DBD" w:rsidP="00140DBD">
            <w:pPr>
              <w:pStyle w:val="aa"/>
              <w:tabs>
                <w:tab w:val="left" w:pos="350"/>
              </w:tabs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C6A2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Акцияны ұйымдастырушы Қазақстан Республикасы, Алматы қ., әл-Фараби даңғылы, 38-үй мекенжайында орналасқан «Банк ЦентрКредит» АҚ (БСН 980640000093) болып табылады.</w:t>
            </w:r>
          </w:p>
        </w:tc>
        <w:tc>
          <w:tcPr>
            <w:tcW w:w="4927" w:type="dxa"/>
          </w:tcPr>
          <w:p w14:paraId="1ABF6A6E" w14:textId="6C933B66" w:rsidR="006C6A23" w:rsidRPr="00555E6E" w:rsidRDefault="006C6A23" w:rsidP="000C02CE">
            <w:pPr>
              <w:pStyle w:val="aa"/>
              <w:numPr>
                <w:ilvl w:val="0"/>
                <w:numId w:val="14"/>
              </w:numPr>
              <w:tabs>
                <w:tab w:val="left" w:pos="350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Акции является АО «Банк ЦентрКредит» (БИН 980640000093), расположенный по адресу: Республика Казахстан, </w:t>
            </w:r>
            <w:proofErr w:type="spellStart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пр.Аль</w:t>
            </w:r>
            <w:proofErr w:type="spellEnd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-Фараби, 38 </w:t>
            </w:r>
          </w:p>
        </w:tc>
      </w:tr>
      <w:tr w:rsidR="006C6A23" w:rsidRPr="00555E6E" w14:paraId="5660BC5F" w14:textId="77777777" w:rsidTr="00ED59A5">
        <w:tc>
          <w:tcPr>
            <w:tcW w:w="5103" w:type="dxa"/>
          </w:tcPr>
          <w:p w14:paraId="2051D1C6" w14:textId="0DCA6E84" w:rsidR="006C6A23" w:rsidRPr="00555E6E" w:rsidRDefault="00140DBD" w:rsidP="00140DBD">
            <w:pPr>
              <w:pStyle w:val="aa"/>
              <w:tabs>
                <w:tab w:val="left" w:pos="350"/>
              </w:tabs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6C6A2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Акцияны іске қосу және сүйемелдеу бойынша ұйымдастырушының серіктестері:</w:t>
            </w:r>
          </w:p>
        </w:tc>
        <w:tc>
          <w:tcPr>
            <w:tcW w:w="4927" w:type="dxa"/>
          </w:tcPr>
          <w:p w14:paraId="30916F1F" w14:textId="1B95A486" w:rsidR="006C6A23" w:rsidRPr="00555E6E" w:rsidRDefault="006C6A23" w:rsidP="000C02CE">
            <w:pPr>
              <w:pStyle w:val="aa"/>
              <w:numPr>
                <w:ilvl w:val="0"/>
                <w:numId w:val="14"/>
              </w:numPr>
              <w:tabs>
                <w:tab w:val="left" w:pos="350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Партнерами Организатора по запуску и сопровождению Акции являются:</w:t>
            </w:r>
          </w:p>
        </w:tc>
      </w:tr>
      <w:tr w:rsidR="006C6A23" w:rsidRPr="0041038C" w14:paraId="7A98C0FE" w14:textId="77777777" w:rsidTr="00ED59A5">
        <w:tc>
          <w:tcPr>
            <w:tcW w:w="5103" w:type="dxa"/>
          </w:tcPr>
          <w:p w14:paraId="7B670BF8" w14:textId="54F4394E" w:rsidR="006C6A23" w:rsidRPr="00555E6E" w:rsidRDefault="006C6A23" w:rsidP="0055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Visa International Service Association (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Виза Интернэшнл Сервис </w:t>
            </w:r>
            <w:proofErr w:type="spellStart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Ассосиэйшн</w:t>
            </w:r>
            <w:proofErr w:type="spellEnd"/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атынан Компанияның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Виза Глобал Холдингс ЛЛС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 қ. филиалы;</w:t>
            </w:r>
          </w:p>
        </w:tc>
        <w:tc>
          <w:tcPr>
            <w:tcW w:w="4927" w:type="dxa"/>
          </w:tcPr>
          <w:p w14:paraId="5827669F" w14:textId="52D59559" w:rsidR="006C6A23" w:rsidRPr="00555E6E" w:rsidRDefault="006C6A23" w:rsidP="0055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Visa International Service Association (Виза Интернэшнл Сервис Ассосиэйшн) в лице Алматинского Филиала Компании Виза Глобал Холдингс ЛЛС;</w:t>
            </w:r>
          </w:p>
        </w:tc>
      </w:tr>
      <w:tr w:rsidR="006C6A23" w:rsidRPr="0041038C" w14:paraId="57F452EA" w14:textId="77777777" w:rsidTr="00ED59A5">
        <w:tc>
          <w:tcPr>
            <w:tcW w:w="5103" w:type="dxa"/>
          </w:tcPr>
          <w:p w14:paraId="18FBECB9" w14:textId="583C2DD1" w:rsidR="006C6A23" w:rsidRPr="00555E6E" w:rsidRDefault="006C6A23" w:rsidP="0055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proofErr w:type="spellStart"/>
            <w:r w:rsidR="00816DD0" w:rsidRPr="000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Инфокус</w:t>
            </w:r>
            <w:proofErr w:type="spellEnd"/>
            <w:r w:rsidR="0081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ЖШҚ</w:t>
            </w:r>
            <w:r w:rsidR="00816DD0" w:rsidRPr="000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(LLC INFOCUS.EUROPE)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927" w:type="dxa"/>
          </w:tcPr>
          <w:p w14:paraId="5130CB4E" w14:textId="41205213" w:rsidR="006C6A23" w:rsidRPr="00000708" w:rsidRDefault="006C6A23" w:rsidP="00555E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="00000708" w:rsidRPr="000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000708" w:rsidRPr="000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0708" w:rsidRPr="000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Инфокус</w:t>
            </w:r>
            <w:proofErr w:type="spellEnd"/>
            <w:r w:rsidR="00000708" w:rsidRPr="0000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(LLC INFOCUS.EUROPE).</w:t>
            </w:r>
          </w:p>
        </w:tc>
      </w:tr>
      <w:tr w:rsidR="006C6A23" w:rsidRPr="00555E6E" w14:paraId="0A028569" w14:textId="77777777" w:rsidTr="00ED59A5">
        <w:tc>
          <w:tcPr>
            <w:tcW w:w="5103" w:type="dxa"/>
          </w:tcPr>
          <w:p w14:paraId="486CBB05" w14:textId="58D8A60C" w:rsidR="006C6A23" w:rsidRPr="00555E6E" w:rsidRDefault="00140DBD" w:rsidP="00140DBD">
            <w:pPr>
              <w:pStyle w:val="aa"/>
              <w:tabs>
                <w:tab w:val="left" w:pos="350"/>
              </w:tabs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6C6A2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«Ойын бизнесі туралы» Қазақстан Республикасының Заңына және «Лотереялар және лотерея қызметі туралы» Қазақстан Республикасының Заңына сәйкес мағынасы мен анықтамасы бойынша құмар ойын және/немесе лотерея болып табылмайды. Акцияға қатысу үшін ақы алынбайды. </w:t>
            </w:r>
          </w:p>
        </w:tc>
        <w:tc>
          <w:tcPr>
            <w:tcW w:w="4927" w:type="dxa"/>
          </w:tcPr>
          <w:p w14:paraId="7FF58BD6" w14:textId="571FE19C" w:rsidR="006C6A23" w:rsidRPr="00555E6E" w:rsidRDefault="006C6A23" w:rsidP="000C02CE">
            <w:pPr>
              <w:pStyle w:val="aa"/>
              <w:numPr>
                <w:ilvl w:val="0"/>
                <w:numId w:val="14"/>
              </w:numPr>
              <w:tabs>
                <w:tab w:val="left" w:pos="350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Акция не является азартной игрой и/или лотерей по смыслу и определению в соответствии с Законом Республики Казахстан «Об игорном бизнесе» и Законом Республики Казахстан «О лотереях и лотерейной деятельности» соответственно. Плата за участие в Акции не взимается. </w:t>
            </w:r>
          </w:p>
        </w:tc>
      </w:tr>
      <w:tr w:rsidR="006C6A23" w:rsidRPr="00555E6E" w14:paraId="1F103198" w14:textId="77777777" w:rsidTr="00ED59A5">
        <w:tc>
          <w:tcPr>
            <w:tcW w:w="5103" w:type="dxa"/>
          </w:tcPr>
          <w:p w14:paraId="1A93D9B7" w14:textId="706F7313" w:rsidR="006C6A23" w:rsidRPr="00555E6E" w:rsidRDefault="00140DBD" w:rsidP="00434FC8">
            <w:pPr>
              <w:pStyle w:val="aa"/>
              <w:tabs>
                <w:tab w:val="left" w:pos="350"/>
              </w:tabs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6C6A2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Акцияға ұйымдастырушы шығарған </w:t>
            </w:r>
            <w:r w:rsidR="000E13CD" w:rsidRPr="00FD1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#IronCard және #TravelCard премиум </w:t>
            </w:r>
            <w:r w:rsidR="00A3407D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төлем </w:t>
            </w:r>
            <w:r w:rsidR="000E13CD" w:rsidRPr="00FD1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</w:t>
            </w:r>
            <w:r w:rsidR="00434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очкаларын</w:t>
            </w:r>
            <w:r w:rsidR="006C6A2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ұстаушы жеке тұлғалар (бұдан әрі – «Акцияға қатысушы») қатыса алады.</w:t>
            </w:r>
          </w:p>
        </w:tc>
        <w:tc>
          <w:tcPr>
            <w:tcW w:w="4927" w:type="dxa"/>
          </w:tcPr>
          <w:p w14:paraId="1DC4B994" w14:textId="626532AF" w:rsidR="006C6A23" w:rsidRPr="00555E6E" w:rsidRDefault="006C6A23" w:rsidP="000C02CE">
            <w:pPr>
              <w:pStyle w:val="aa"/>
              <w:numPr>
                <w:ilvl w:val="0"/>
                <w:numId w:val="14"/>
              </w:numPr>
              <w:tabs>
                <w:tab w:val="left" w:pos="350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Принять участие в Акции могут физические лица – держатели премиальных платежных карточек VISA #</w:t>
            </w:r>
            <w:proofErr w:type="spellStart"/>
            <w:r w:rsidRPr="00555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IronCard</w:t>
            </w:r>
            <w:proofErr w:type="spellEnd"/>
            <w:r w:rsidR="007D6DC2" w:rsidRPr="007D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DC2" w:rsidRPr="007D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</w:t>
            </w:r>
            <w:proofErr w:type="spellStart"/>
            <w:r w:rsidR="007D6DC2" w:rsidRPr="007D6D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TravelCard</w:t>
            </w:r>
            <w:proofErr w:type="spellEnd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, выпущенные Организатором (далее – «Участник Акции»).</w:t>
            </w:r>
          </w:p>
        </w:tc>
      </w:tr>
      <w:tr w:rsidR="00F12B6B" w:rsidRPr="00555E6E" w14:paraId="63F9F663" w14:textId="77777777" w:rsidTr="00ED59A5">
        <w:tc>
          <w:tcPr>
            <w:tcW w:w="5103" w:type="dxa"/>
          </w:tcPr>
          <w:p w14:paraId="7CEE48EF" w14:textId="6CBD61F7" w:rsidR="006F5F84" w:rsidRPr="00555E6E" w:rsidRDefault="00140DBD" w:rsidP="00140DBD">
            <w:pPr>
              <w:pStyle w:val="aa"/>
              <w:tabs>
                <w:tab w:val="left" w:pos="350"/>
              </w:tabs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6F5F84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Акцияға қатысуға жіберілмей</w:t>
            </w:r>
            <w:r w:rsidR="00A34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тін тұлғалар</w:t>
            </w:r>
            <w:r w:rsidR="006F5F84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C70EDB6" w14:textId="1CA9D435" w:rsidR="006F5F84" w:rsidRPr="00555E6E" w:rsidRDefault="006F5F84" w:rsidP="0055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Акцияны Ұйымдастырушының қазіргі</w:t>
            </w:r>
            <w:r w:rsidR="009C1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жұмысшылары</w:t>
            </w:r>
          </w:p>
          <w:p w14:paraId="0AF9987C" w14:textId="3A3EBBE9" w:rsidR="00F12B6B" w:rsidRPr="00555E6E" w:rsidRDefault="006F5F84" w:rsidP="0055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Акцияны іске қосу және алып жүру бойынша Ұйымдастырушы Серіктестерінің қазіргі </w:t>
            </w:r>
            <w:r w:rsidR="009C1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жұмысшылары</w:t>
            </w:r>
            <w:r w:rsidR="009C12F1" w:rsidRPr="00555E6E" w:rsidDel="009C1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14:paraId="26BCA477" w14:textId="77777777" w:rsidR="00F12B6B" w:rsidRPr="00F37EE3" w:rsidRDefault="00F12B6B" w:rsidP="000C02CE">
            <w:pPr>
              <w:pStyle w:val="aa"/>
              <w:numPr>
                <w:ilvl w:val="0"/>
                <w:numId w:val="14"/>
              </w:numPr>
              <w:tabs>
                <w:tab w:val="left" w:pos="350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E3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допускаются к участию в Акции: </w:t>
            </w:r>
          </w:p>
          <w:p w14:paraId="7351AB4A" w14:textId="13BBBE80" w:rsidR="00C66668" w:rsidRPr="00555E6E" w:rsidRDefault="00C66668" w:rsidP="00555E6E">
            <w:pPr>
              <w:pStyle w:val="Default"/>
              <w:rPr>
                <w:sz w:val="23"/>
                <w:szCs w:val="23"/>
              </w:rPr>
            </w:pPr>
            <w:r w:rsidRPr="00555E6E">
              <w:t xml:space="preserve">- </w:t>
            </w:r>
            <w:r w:rsidR="00F12B6B" w:rsidRPr="00555E6E">
              <w:t>д</w:t>
            </w:r>
            <w:r w:rsidR="00F12B6B" w:rsidRPr="00555E6E">
              <w:rPr>
                <w:sz w:val="23"/>
                <w:szCs w:val="23"/>
              </w:rPr>
              <w:t xml:space="preserve">ействующие </w:t>
            </w:r>
            <w:r w:rsidR="002A78A0">
              <w:rPr>
                <w:sz w:val="23"/>
                <w:szCs w:val="23"/>
              </w:rPr>
              <w:t>работники</w:t>
            </w:r>
            <w:r w:rsidR="002A78A0" w:rsidRPr="00555E6E">
              <w:rPr>
                <w:sz w:val="23"/>
                <w:szCs w:val="23"/>
              </w:rPr>
              <w:t xml:space="preserve"> </w:t>
            </w:r>
            <w:r w:rsidR="00F12B6B" w:rsidRPr="00555E6E">
              <w:rPr>
                <w:sz w:val="23"/>
                <w:szCs w:val="23"/>
              </w:rPr>
              <w:t>Организатора Акции</w:t>
            </w:r>
          </w:p>
          <w:p w14:paraId="245B773C" w14:textId="0D22FDF5" w:rsidR="00E30EC3" w:rsidRPr="00E30EC3" w:rsidRDefault="00C66668" w:rsidP="002A78A0">
            <w:pPr>
              <w:pStyle w:val="Default"/>
            </w:pPr>
            <w:r w:rsidRPr="00555E6E">
              <w:rPr>
                <w:sz w:val="23"/>
                <w:szCs w:val="23"/>
              </w:rPr>
              <w:t xml:space="preserve">- действующие </w:t>
            </w:r>
            <w:r w:rsidR="002A78A0">
              <w:rPr>
                <w:sz w:val="23"/>
                <w:szCs w:val="23"/>
              </w:rPr>
              <w:t>работники</w:t>
            </w:r>
            <w:r w:rsidR="002A78A0" w:rsidRPr="00555E6E">
              <w:rPr>
                <w:sz w:val="23"/>
                <w:szCs w:val="23"/>
              </w:rPr>
              <w:t xml:space="preserve"> </w:t>
            </w:r>
            <w:r w:rsidR="00F12B6B" w:rsidRPr="00555E6E">
              <w:t>Партнеров Организатора по запуску и сопровождению Акции</w:t>
            </w:r>
          </w:p>
        </w:tc>
      </w:tr>
      <w:tr w:rsidR="00445FF8" w:rsidRPr="00555E6E" w14:paraId="699DEEF5" w14:textId="77777777" w:rsidTr="00ED59A5">
        <w:tc>
          <w:tcPr>
            <w:tcW w:w="5103" w:type="dxa"/>
          </w:tcPr>
          <w:p w14:paraId="2910972A" w14:textId="5F2F5316" w:rsidR="00445FF8" w:rsidRPr="00555E6E" w:rsidRDefault="006F5F84" w:rsidP="00555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II. АКЦИЯНЫ ӨТКІЗУ КЕЗЕҢІ:</w:t>
            </w:r>
          </w:p>
        </w:tc>
        <w:tc>
          <w:tcPr>
            <w:tcW w:w="4927" w:type="dxa"/>
          </w:tcPr>
          <w:p w14:paraId="7C83DC0E" w14:textId="7FD90D80" w:rsidR="00445FF8" w:rsidRPr="00555E6E" w:rsidRDefault="00445FF8" w:rsidP="00555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ПЕРИОД ПРОВЕДЕНИЯ АКЦИИ:</w:t>
            </w:r>
          </w:p>
        </w:tc>
      </w:tr>
      <w:tr w:rsidR="00445FF8" w:rsidRPr="00555E6E" w14:paraId="45D43383" w14:textId="77777777" w:rsidTr="00ED59A5">
        <w:tc>
          <w:tcPr>
            <w:tcW w:w="5103" w:type="dxa"/>
          </w:tcPr>
          <w:p w14:paraId="6AE5202B" w14:textId="0FA0D1E3" w:rsidR="00445FF8" w:rsidRPr="00555E6E" w:rsidRDefault="006F5F84" w:rsidP="007D6DC2">
            <w:pPr>
              <w:pStyle w:val="aa"/>
              <w:tabs>
                <w:tab w:val="left" w:pos="3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Акцияны өткізу кезеңі: </w:t>
            </w:r>
            <w:r w:rsidR="007D6DC2" w:rsidRPr="007D6DC2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жылдан бастап </w:t>
            </w:r>
            <w:r w:rsidR="007D6DC2" w:rsidRPr="007D6DC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дейін.</w:t>
            </w:r>
          </w:p>
        </w:tc>
        <w:tc>
          <w:tcPr>
            <w:tcW w:w="4927" w:type="dxa"/>
          </w:tcPr>
          <w:p w14:paraId="730FF26D" w14:textId="181BBF4D" w:rsidR="00445FF8" w:rsidRPr="007D6DC2" w:rsidRDefault="00445FF8" w:rsidP="007D6DC2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C2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Акции: с </w:t>
            </w:r>
            <w:r w:rsidR="007D6DC2" w:rsidRPr="007D6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DC2" w:rsidRPr="007D6D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D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D6DC2" w:rsidRPr="007D6D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D6DC2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7D6DC2" w:rsidRPr="007D6D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6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DC2" w:rsidRPr="007D6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D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78A0" w:rsidRPr="007D6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DC2">
              <w:rPr>
                <w:rFonts w:ascii="Times New Roman" w:hAnsi="Times New Roman" w:cs="Times New Roman"/>
                <w:sz w:val="24"/>
                <w:szCs w:val="24"/>
              </w:rPr>
              <w:t xml:space="preserve"> года включительно.</w:t>
            </w:r>
          </w:p>
        </w:tc>
      </w:tr>
      <w:tr w:rsidR="006C6A23" w:rsidRPr="00555E6E" w14:paraId="1F7C7B00" w14:textId="77777777" w:rsidTr="00ED59A5">
        <w:tc>
          <w:tcPr>
            <w:tcW w:w="5103" w:type="dxa"/>
          </w:tcPr>
          <w:p w14:paraId="7CD06D49" w14:textId="1EE99BEA" w:rsidR="006C6A23" w:rsidRPr="00555E6E" w:rsidRDefault="006C6A23" w:rsidP="00555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</w:t>
            </w:r>
            <w:r w:rsidR="00445FF8"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I. АКЦИЯҒА ҚАТЫСУ ТАЛАПТАРЫ:</w:t>
            </w:r>
          </w:p>
        </w:tc>
        <w:tc>
          <w:tcPr>
            <w:tcW w:w="4927" w:type="dxa"/>
          </w:tcPr>
          <w:p w14:paraId="73C674D1" w14:textId="2FF9D83E" w:rsidR="006C6A23" w:rsidRPr="00555E6E" w:rsidRDefault="00445FF8" w:rsidP="00555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УСЛОВИЯ УЧАСТИЯ В АКЦИИ:</w:t>
            </w:r>
          </w:p>
        </w:tc>
      </w:tr>
      <w:tr w:rsidR="006C6A23" w:rsidRPr="00555E6E" w14:paraId="39438CAE" w14:textId="77777777" w:rsidTr="007921A9">
        <w:tc>
          <w:tcPr>
            <w:tcW w:w="5103" w:type="dxa"/>
          </w:tcPr>
          <w:p w14:paraId="33A1EF7E" w14:textId="0688B983" w:rsidR="006C6A23" w:rsidRPr="00555E6E" w:rsidRDefault="006C6A23" w:rsidP="000214F6">
            <w:pPr>
              <w:pStyle w:val="aa"/>
              <w:numPr>
                <w:ilvl w:val="0"/>
                <w:numId w:val="17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Ұйымдастырушы шығарған қолданыстағы VISA </w:t>
            </w:r>
            <w:r w:rsidR="00EE4908" w:rsidRPr="00FD1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#IronCard және #TravelCard премиум </w:t>
            </w:r>
            <w:r w:rsidR="00EE4908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төлем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карточкасының (бұдан әрі мәтін бойынша </w:t>
            </w:r>
            <w:r w:rsidR="00EE4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карточка») ұстаушысы болып табылады</w:t>
            </w:r>
            <w:r w:rsidR="00853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Акция</w:t>
            </w:r>
            <w:r w:rsidR="00853C25" w:rsidRPr="00853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кезеңінде кез-келген сұра</w:t>
            </w:r>
            <w:r w:rsidR="0002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</w:t>
            </w:r>
            <w:r w:rsidR="00853C25" w:rsidRPr="00853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Telegram-дағы </w:t>
            </w:r>
            <w:r w:rsidR="000214F6" w:rsidRPr="00F9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@VisaConcierge </w:t>
            </w:r>
            <w:r w:rsidR="00853C25" w:rsidRPr="00853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чат-ботына жібер</w:t>
            </w:r>
            <w:r w:rsidR="0002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керек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4927" w:type="dxa"/>
            <w:shd w:val="clear" w:color="auto" w:fill="auto"/>
          </w:tcPr>
          <w:p w14:paraId="05877942" w14:textId="0AD79D58" w:rsidR="006C6A23" w:rsidRPr="00F934BF" w:rsidRDefault="006C6A23" w:rsidP="00F934BF">
            <w:pPr>
              <w:pStyle w:val="a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Являться держателем действующей премиальной платежной карточки VISA #</w:t>
            </w:r>
            <w:proofErr w:type="spellStart"/>
            <w:r w:rsidRPr="00555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IronCard</w:t>
            </w:r>
            <w:proofErr w:type="spellEnd"/>
            <w:r w:rsidR="007D6DC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7D6DC2" w:rsidRPr="00555E6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="007D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</w:t>
            </w:r>
            <w:r w:rsidR="007D6DC2" w:rsidRPr="00555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proofErr w:type="spellEnd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, выпущенной Организатором (далее по тексту «карточка»)</w:t>
            </w:r>
            <w:r w:rsidR="00F934BF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F934BF" w:rsidRPr="00F9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период Акции отправить любой запрос в чат-бот @VisaConcierge в </w:t>
            </w:r>
            <w:r w:rsidR="00F934BF" w:rsidRPr="00F9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Telegram</w:t>
            </w:r>
            <w:r w:rsidR="00F9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096A5F" w:rsidRPr="00555E6E" w14:paraId="3286C704" w14:textId="77777777" w:rsidTr="00ED59A5">
        <w:tc>
          <w:tcPr>
            <w:tcW w:w="5103" w:type="dxa"/>
          </w:tcPr>
          <w:p w14:paraId="7F86F6F9" w14:textId="694B2F41" w:rsidR="00D62ED7" w:rsidRPr="00D62ED7" w:rsidRDefault="00D62ED7" w:rsidP="00D62ED7">
            <w:pPr>
              <w:pStyle w:val="aa"/>
              <w:tabs>
                <w:tab w:val="left" w:pos="3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DD7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әрбір қатысушысына Telegram-дағы </w:t>
            </w:r>
            <w:r w:rsidR="00DD7972" w:rsidRPr="00F9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@VisaConcierge</w:t>
            </w:r>
            <w:r w:rsidR="00DD7972"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чат-ботында сән сарапшылары жасаған </w:t>
            </w:r>
            <w:r w:rsidR="00DD7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43C44"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74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к</w:t>
            </w: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үз-қыс</w:t>
            </w:r>
            <w:r w:rsidR="0074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тегін трендбук беріледі.</w:t>
            </w:r>
          </w:p>
          <w:p w14:paraId="19626862" w14:textId="2C5D2C9D" w:rsidR="00096A5F" w:rsidRPr="00555E6E" w:rsidRDefault="00D62ED7" w:rsidP="00743C44">
            <w:pPr>
              <w:pStyle w:val="aa"/>
              <w:tabs>
                <w:tab w:val="left" w:pos="3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Акцияны өткізу қорытындысы бойынша </w:t>
            </w:r>
            <w:r w:rsidR="0074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кцияның 10 жеңімпазы анықталады. Жеңімпаздарды анықтау мерзімі мен тәртібі осы </w:t>
            </w:r>
            <w:r w:rsidR="0074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Ереженің </w:t>
            </w:r>
            <w:r w:rsidRPr="00D6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 бөлімінде көрсетілген.</w:t>
            </w:r>
          </w:p>
        </w:tc>
        <w:tc>
          <w:tcPr>
            <w:tcW w:w="4927" w:type="dxa"/>
          </w:tcPr>
          <w:p w14:paraId="0C3BF271" w14:textId="3F50EAE4" w:rsidR="00F934BF" w:rsidRPr="00F934BF" w:rsidRDefault="00F934BF" w:rsidP="006D2520">
            <w:pPr>
              <w:pStyle w:val="a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Каждому участнику Акции в </w:t>
            </w:r>
            <w:r w:rsidRPr="00F9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чат-бот @VisaConcierge в </w:t>
            </w:r>
            <w:r w:rsidRP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Telegram будет предоставлен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бесплатный </w:t>
            </w:r>
            <w:r w:rsidRP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трендбук «Осень-зима 2024», созданный экспертами моды.</w:t>
            </w:r>
          </w:p>
          <w:p w14:paraId="6F4B303F" w14:textId="5CD2B7B2" w:rsidR="00096A5F" w:rsidRPr="00555E6E" w:rsidRDefault="00096A5F" w:rsidP="006D2520">
            <w:pPr>
              <w:pStyle w:val="a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итогам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проведения Акции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</w:t>
            </w:r>
            <w:r w:rsid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определе</w:t>
            </w:r>
            <w:r w:rsid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 10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Победи</w:t>
            </w:r>
            <w:r w:rsid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телей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Акции.</w:t>
            </w:r>
            <w:r w:rsidR="00A058DF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Сроки</w:t>
            </w:r>
            <w:r w:rsidR="00F57D88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порядок</w:t>
            </w:r>
            <w:r w:rsidR="00A058DF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определения </w:t>
            </w:r>
            <w:r w:rsidR="00565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058DF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обедителей указаны в </w:t>
            </w:r>
            <w:r w:rsid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разделе</w:t>
            </w:r>
            <w:r w:rsidR="00A80271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58DF" w:rsidRPr="00555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058DF"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8DF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настоящих Правил.</w:t>
            </w:r>
          </w:p>
        </w:tc>
      </w:tr>
      <w:tr w:rsidR="00A058DF" w:rsidRPr="00555E6E" w14:paraId="421186E7" w14:textId="77777777" w:rsidTr="00ED59A5">
        <w:tc>
          <w:tcPr>
            <w:tcW w:w="5103" w:type="dxa"/>
          </w:tcPr>
          <w:p w14:paraId="7C4D68CB" w14:textId="31D697A0" w:rsidR="00A058DF" w:rsidRPr="00555E6E" w:rsidRDefault="0090297F" w:rsidP="00555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IV. АКЦИЯНЫҢ ЖҮЛДЕ ҚОРЫ</w:t>
            </w:r>
          </w:p>
        </w:tc>
        <w:tc>
          <w:tcPr>
            <w:tcW w:w="4927" w:type="dxa"/>
          </w:tcPr>
          <w:p w14:paraId="40BA31B3" w14:textId="4DFF2FE9" w:rsidR="00A058DF" w:rsidRPr="00555E6E" w:rsidRDefault="00A058DF" w:rsidP="00555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 ПРИЗОВОЙ ФОНД АКЦИИ</w:t>
            </w:r>
          </w:p>
        </w:tc>
      </w:tr>
      <w:tr w:rsidR="00A058DF" w:rsidRPr="00555E6E" w14:paraId="6B33A846" w14:textId="77777777" w:rsidTr="00ED59A5">
        <w:tc>
          <w:tcPr>
            <w:tcW w:w="5103" w:type="dxa"/>
          </w:tcPr>
          <w:p w14:paraId="5E3AE6C8" w14:textId="6903D41C" w:rsidR="00A058DF" w:rsidRPr="005C4892" w:rsidRDefault="005C4892" w:rsidP="00772A84">
            <w:pPr>
              <w:pStyle w:val="aa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48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Бас жүлде (бұдан әрі </w:t>
            </w:r>
            <w:r w:rsidR="00160E4D" w:rsidRPr="005C48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мәтін бойынша </w:t>
            </w:r>
            <w:r w:rsidR="00160E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</w:t>
            </w:r>
            <w:r w:rsidRPr="005C48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үлде</w:t>
            </w:r>
            <w:r w:rsidR="00160E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5C48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 сән сарапшысының гардероб</w:t>
            </w:r>
            <w:r w:rsidR="00772A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</w:t>
            </w:r>
            <w:r w:rsidRPr="005C48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жеке онлайн талдау. Жеңімпаздар саны</w:t>
            </w:r>
            <w:r w:rsidR="00B85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85278" w:rsidRP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5C48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</w:t>
            </w:r>
          </w:p>
        </w:tc>
        <w:tc>
          <w:tcPr>
            <w:tcW w:w="4927" w:type="dxa"/>
          </w:tcPr>
          <w:p w14:paraId="14B47D32" w14:textId="5A0A8CFD" w:rsidR="00E84611" w:rsidRPr="00F934BF" w:rsidRDefault="007E1827" w:rsidP="00F934BF">
            <w:pPr>
              <w:pStyle w:val="aa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F">
              <w:rPr>
                <w:rFonts w:ascii="Times New Roman" w:hAnsi="Times New Roman" w:cs="Times New Roman"/>
                <w:sz w:val="24"/>
                <w:szCs w:val="24"/>
              </w:rPr>
              <w:t>Главный Приз</w:t>
            </w:r>
            <w:r w:rsidR="00F934BF" w:rsidRPr="00F9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F8A" w:rsidRPr="00555E6E">
              <w:rPr>
                <w:rFonts w:ascii="Times New Roman" w:hAnsi="Times New Roman" w:cs="Times New Roman"/>
                <w:sz w:val="24"/>
                <w:szCs w:val="24"/>
              </w:rPr>
              <w:t>(далее по тексту «</w:t>
            </w:r>
            <w:r w:rsidR="00D32F8A" w:rsidRPr="00F934BF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D32F8A" w:rsidRPr="00555E6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F934BF" w:rsidRPr="00F934B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32F8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F934BF" w:rsidRPr="00F934BF">
              <w:rPr>
                <w:rFonts w:ascii="Times New Roman" w:hAnsi="Times New Roman" w:cs="Times New Roman"/>
                <w:sz w:val="24"/>
                <w:szCs w:val="24"/>
              </w:rPr>
              <w:t>онлайн разбор гардероба</w:t>
            </w:r>
            <w:r w:rsidR="00D32F8A">
              <w:rPr>
                <w:rFonts w:ascii="Times New Roman" w:hAnsi="Times New Roman" w:cs="Times New Roman"/>
                <w:sz w:val="24"/>
                <w:szCs w:val="24"/>
              </w:rPr>
              <w:t xml:space="preserve"> от эксперта моды</w:t>
            </w:r>
            <w:r w:rsidR="00F934BF" w:rsidRPr="00F934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4611" w:rsidRP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победителей – 1</w:t>
            </w:r>
            <w:r w:rsidR="00F934BF" w:rsidRP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84611" w:rsidRPr="00F93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058DF" w:rsidRPr="00555E6E" w14:paraId="4AD2A4D0" w14:textId="77777777" w:rsidTr="00ED59A5">
        <w:tc>
          <w:tcPr>
            <w:tcW w:w="5103" w:type="dxa"/>
          </w:tcPr>
          <w:p w14:paraId="6BE06CC0" w14:textId="77777777" w:rsidR="00175D80" w:rsidRPr="00555E6E" w:rsidRDefault="00175D80" w:rsidP="007552F2">
            <w:pPr>
              <w:pStyle w:val="aa"/>
              <w:numPr>
                <w:ilvl w:val="0"/>
                <w:numId w:val="20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Жүлделер құнының ақшалай немесе өзге баламасы төленбейді және берілмейді.</w:t>
            </w:r>
          </w:p>
          <w:p w14:paraId="4E7B4204" w14:textId="12178CC7" w:rsidR="00A058DF" w:rsidRPr="00555E6E" w:rsidRDefault="00A058DF" w:rsidP="00555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14:paraId="69A06F17" w14:textId="0B8EE914" w:rsidR="00A058DF" w:rsidRPr="00555E6E" w:rsidRDefault="004008A6" w:rsidP="00B85278">
            <w:pPr>
              <w:pStyle w:val="aa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енежный</w:t>
            </w:r>
            <w:proofErr w:type="spellEnd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эквивалент стоимости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D3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не выплачивается и не предоставляется.</w:t>
            </w:r>
          </w:p>
        </w:tc>
      </w:tr>
      <w:tr w:rsidR="004008A6" w:rsidRPr="00555E6E" w14:paraId="34F729D3" w14:textId="77777777" w:rsidTr="00ED59A5">
        <w:tc>
          <w:tcPr>
            <w:tcW w:w="5103" w:type="dxa"/>
          </w:tcPr>
          <w:p w14:paraId="049DE289" w14:textId="79A60F91" w:rsidR="004008A6" w:rsidRPr="00555E6E" w:rsidRDefault="00377CD2" w:rsidP="00073BF4">
            <w:pPr>
              <w:pStyle w:val="aa"/>
              <w:numPr>
                <w:ilvl w:val="0"/>
                <w:numId w:val="20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377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77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еңімпаз ер адам болса, ол жүлдені ер адамға </w:t>
            </w:r>
            <w:r w:rsidR="005F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</w:t>
            </w:r>
            <w:r w:rsidRPr="00377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егер </w:t>
            </w:r>
            <w:r w:rsidR="005F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77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еңімпаз әйел болса, ол жүлдені әйелге </w:t>
            </w:r>
            <w:r w:rsidR="005F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талабымен </w:t>
            </w:r>
            <w:r w:rsidR="005F3AFD" w:rsidRPr="00377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Жеңімпаз/</w:t>
            </w:r>
            <w:r w:rsidR="005F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5F3AFD" w:rsidRPr="00377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езервтік </w:t>
            </w:r>
            <w:r w:rsidR="00073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F3AFD" w:rsidRPr="00377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еңімпаз </w:t>
            </w:r>
            <w:r w:rsidR="00073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F3AFD" w:rsidRPr="00377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үлдені алуға байланысты өз құқықтар</w:t>
            </w:r>
            <w:r w:rsidR="00073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үшінші тұлғаға беруге құқылы. </w:t>
            </w:r>
          </w:p>
        </w:tc>
        <w:tc>
          <w:tcPr>
            <w:tcW w:w="4927" w:type="dxa"/>
          </w:tcPr>
          <w:p w14:paraId="38086428" w14:textId="127551E9" w:rsidR="004008A6" w:rsidRPr="00555E6E" w:rsidRDefault="004008A6" w:rsidP="00B85278">
            <w:pPr>
              <w:pStyle w:val="aa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F93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Резервный победитель вправе передать треть</w:t>
            </w:r>
            <w:r w:rsidR="00F934BF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F934B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свои права, связанные с получением </w:t>
            </w:r>
            <w:r w:rsidRPr="00F93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F934BF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F934BF" w:rsidRPr="00F934BF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условии: если </w:t>
            </w:r>
            <w:r w:rsidR="00F934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34BF" w:rsidRPr="00F934BF">
              <w:rPr>
                <w:rFonts w:ascii="Times New Roman" w:hAnsi="Times New Roman" w:cs="Times New Roman"/>
                <w:sz w:val="24"/>
                <w:szCs w:val="24"/>
              </w:rPr>
              <w:t>бедитель — мужчина, он может переда</w:t>
            </w:r>
            <w:r w:rsidR="00F934BF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F934BF" w:rsidRPr="00F934BF">
              <w:rPr>
                <w:rFonts w:ascii="Times New Roman" w:hAnsi="Times New Roman" w:cs="Times New Roman"/>
                <w:sz w:val="24"/>
                <w:szCs w:val="24"/>
              </w:rPr>
              <w:t xml:space="preserve">приз мужчине, если </w:t>
            </w:r>
            <w:r w:rsidR="00F934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34BF" w:rsidRPr="00F934BF">
              <w:rPr>
                <w:rFonts w:ascii="Times New Roman" w:hAnsi="Times New Roman" w:cs="Times New Roman"/>
                <w:sz w:val="24"/>
                <w:szCs w:val="24"/>
              </w:rPr>
              <w:t>бедитель — женщина, она может передать приз женщине.</w:t>
            </w:r>
          </w:p>
        </w:tc>
      </w:tr>
      <w:tr w:rsidR="004008A6" w:rsidRPr="00555E6E" w14:paraId="14C2EA23" w14:textId="77777777" w:rsidTr="00ED59A5">
        <w:tc>
          <w:tcPr>
            <w:tcW w:w="5103" w:type="dxa"/>
          </w:tcPr>
          <w:p w14:paraId="2F219C99" w14:textId="77777777" w:rsidR="00175D80" w:rsidRPr="00555E6E" w:rsidRDefault="00175D80" w:rsidP="007552F2">
            <w:pPr>
              <w:pStyle w:val="aa"/>
              <w:numPr>
                <w:ilvl w:val="0"/>
                <w:numId w:val="20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 құнына салық салу Қазақстан Республикасының заңнамасына сәйкес табыстың осындай түрі үшін белгіленген мөлшерлеме бойынша жүзеге асырылады.</w:t>
            </w:r>
          </w:p>
          <w:p w14:paraId="0FD5AA91" w14:textId="26A60BC6" w:rsidR="004008A6" w:rsidRPr="00555E6E" w:rsidRDefault="00175D80" w:rsidP="005C4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Акцияны іске қосу және сүйемелдеу жөніндегі Ұйымдастырушының серіктесі өтеусіз алынған мүлік түріндегі - Жеңімпаз/Резервтік жеңімпаз жеке тұлғаның табысына қатысты салық агенті болады, Төлем көзінен жеке табыс салығын дербес есептейді және бюджетке төлейді.</w:t>
            </w:r>
          </w:p>
        </w:tc>
        <w:tc>
          <w:tcPr>
            <w:tcW w:w="4927" w:type="dxa"/>
          </w:tcPr>
          <w:p w14:paraId="324015C8" w14:textId="299A2CEA" w:rsidR="004008A6" w:rsidRPr="00471231" w:rsidRDefault="004008A6" w:rsidP="00B85278">
            <w:pPr>
              <w:pStyle w:val="aa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31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 стоимости </w:t>
            </w:r>
            <w:r w:rsidRPr="00471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471231">
              <w:rPr>
                <w:rFonts w:ascii="Times New Roman" w:hAnsi="Times New Roman" w:cs="Times New Roman"/>
                <w:sz w:val="24"/>
                <w:szCs w:val="24"/>
              </w:rPr>
              <w:t>риза, осуществляется в соответствии с законодательством Республики Казахстан по установленной для такого вида дохода ставке.</w:t>
            </w:r>
          </w:p>
          <w:p w14:paraId="12FD26B7" w14:textId="3FE28EB2" w:rsidR="004008A6" w:rsidRPr="00555E6E" w:rsidRDefault="00A80271" w:rsidP="00B8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31">
              <w:rPr>
                <w:rFonts w:ascii="Times New Roman" w:hAnsi="Times New Roman" w:cs="Times New Roman"/>
                <w:sz w:val="24"/>
                <w:szCs w:val="24"/>
              </w:rPr>
              <w:t>Партнер Организатора по запуску и сопровождению Акции</w:t>
            </w:r>
            <w:r w:rsidRPr="00471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08A6" w:rsidRPr="00471231">
              <w:rPr>
                <w:rFonts w:ascii="Times New Roman" w:hAnsi="Times New Roman" w:cs="Times New Roman"/>
                <w:sz w:val="24"/>
                <w:szCs w:val="24"/>
              </w:rPr>
              <w:t>выступает налоговым агентом в отношении дохода физического лица – Победителя/Резервного победителя в виде безвозмездно полученно</w:t>
            </w:r>
            <w:r w:rsidR="00D32F8A" w:rsidRPr="00471231">
              <w:rPr>
                <w:rFonts w:ascii="Times New Roman" w:hAnsi="Times New Roman" w:cs="Times New Roman"/>
                <w:sz w:val="24"/>
                <w:szCs w:val="24"/>
              </w:rPr>
              <w:t>й услуги</w:t>
            </w:r>
            <w:r w:rsidR="004008A6" w:rsidRPr="00471231">
              <w:rPr>
                <w:rFonts w:ascii="Times New Roman" w:hAnsi="Times New Roman" w:cs="Times New Roman"/>
                <w:sz w:val="24"/>
                <w:szCs w:val="24"/>
              </w:rPr>
              <w:t>, исчисляет и уплачивает в бюджет индивидуальный подоходный налог у источника выплаты самостоятельно.</w:t>
            </w:r>
          </w:p>
        </w:tc>
      </w:tr>
      <w:tr w:rsidR="004008A6" w:rsidRPr="00555E6E" w14:paraId="7C9E4F0A" w14:textId="77777777" w:rsidTr="00ED59A5">
        <w:tc>
          <w:tcPr>
            <w:tcW w:w="5103" w:type="dxa"/>
          </w:tcPr>
          <w:p w14:paraId="149D0846" w14:textId="5DE60C9A" w:rsidR="004008A6" w:rsidRPr="00555E6E" w:rsidRDefault="00B22FFC" w:rsidP="00F2337C">
            <w:pPr>
              <w:pStyle w:val="aa"/>
              <w:numPr>
                <w:ilvl w:val="0"/>
                <w:numId w:val="20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Акцияны ұйымдастырушы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йымдастырушының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кцияны іске қосу және сүйемелдеу жөніндегі серіктестері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еңімпаздан туындайтын себептер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еңімпаз</w:t>
            </w:r>
            <w:r w:rsidR="00F23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езервтік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еңімпаз</w:t>
            </w:r>
            <w:r w:rsidR="00F23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Ж</w:t>
            </w: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үлдені алу мүмкін</w:t>
            </w:r>
            <w:r w:rsidR="00F23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дігінің болмауы үшін</w:t>
            </w:r>
            <w:r w:rsidRPr="00B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бермейді.</w:t>
            </w:r>
          </w:p>
        </w:tc>
        <w:tc>
          <w:tcPr>
            <w:tcW w:w="4927" w:type="dxa"/>
          </w:tcPr>
          <w:p w14:paraId="67532AD0" w14:textId="718D20D7" w:rsidR="004008A6" w:rsidRPr="00555E6E" w:rsidRDefault="004008A6" w:rsidP="00B85278">
            <w:pPr>
              <w:pStyle w:val="aa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A80271"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Акции и Партнеры Организатора по запуску и сопровождению Акции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не несут ответственности за невозможность </w:t>
            </w:r>
            <w:r w:rsidR="00D32F8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Приза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Победите</w:t>
            </w:r>
            <w:r w:rsidR="00D32F8A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/Резервн</w:t>
            </w:r>
            <w:r w:rsidR="00D32F8A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победи</w:t>
            </w:r>
            <w:r w:rsidR="00D32F8A">
              <w:rPr>
                <w:rFonts w:ascii="Times New Roman" w:hAnsi="Times New Roman" w:cs="Times New Roman"/>
                <w:sz w:val="24"/>
                <w:szCs w:val="24"/>
              </w:rPr>
              <w:t>телем по причинам, исходящим от Победителя.</w:t>
            </w:r>
          </w:p>
        </w:tc>
      </w:tr>
      <w:tr w:rsidR="004008A6" w:rsidRPr="00555E6E" w14:paraId="00145BE5" w14:textId="77777777" w:rsidTr="00ED59A5">
        <w:tc>
          <w:tcPr>
            <w:tcW w:w="5103" w:type="dxa"/>
          </w:tcPr>
          <w:p w14:paraId="6B5A0D4B" w14:textId="6F3ADDF1" w:rsidR="004008A6" w:rsidRPr="00555E6E" w:rsidRDefault="00175D80" w:rsidP="00176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V. ЖЕҢІМПАЗДАРДЫ АНЫҚТАУ МЕРЗІМІ МЕН ТӘРТІБІ</w:t>
            </w:r>
          </w:p>
        </w:tc>
        <w:tc>
          <w:tcPr>
            <w:tcW w:w="4927" w:type="dxa"/>
          </w:tcPr>
          <w:p w14:paraId="78BCDA6C" w14:textId="47EA8E0B" w:rsidR="004008A6" w:rsidRPr="00555E6E" w:rsidRDefault="00175D80" w:rsidP="00176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СРОКИ И ПОРЯДОК ОПРЕДЕЛЕНИЯ ПОБЕДИТЕЛЕЙ</w:t>
            </w:r>
          </w:p>
        </w:tc>
      </w:tr>
      <w:tr w:rsidR="004008A6" w:rsidRPr="00555E6E" w14:paraId="4C39EB4F" w14:textId="77777777" w:rsidTr="00ED59A5">
        <w:tc>
          <w:tcPr>
            <w:tcW w:w="5103" w:type="dxa"/>
          </w:tcPr>
          <w:p w14:paraId="28162102" w14:textId="02DD4564" w:rsidR="004008A6" w:rsidRPr="00555E6E" w:rsidRDefault="00E55B68" w:rsidP="004925AE">
            <w:pPr>
              <w:pStyle w:val="aa"/>
              <w:numPr>
                <w:ilvl w:val="0"/>
                <w:numId w:val="2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Жеңімпаздарды/Резервтік жеңімпаздарды анықтау Instagram желісінде @centercredit.kz аккаунтында рандомайзер арқылы тікелей эфирде жүзеге асырылады.</w:t>
            </w:r>
          </w:p>
        </w:tc>
        <w:tc>
          <w:tcPr>
            <w:tcW w:w="4927" w:type="dxa"/>
          </w:tcPr>
          <w:p w14:paraId="73FD01C5" w14:textId="35B644C1" w:rsidR="00ED033D" w:rsidRPr="004925AE" w:rsidRDefault="00B747F9" w:rsidP="00176F60">
            <w:pPr>
              <w:pStyle w:val="aa"/>
              <w:numPr>
                <w:ilvl w:val="0"/>
                <w:numId w:val="2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</w:t>
            </w:r>
            <w:r w:rsidR="009C1E58"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Победителей</w:t>
            </w:r>
            <w:r w:rsidR="009C1E58"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/Резервных </w:t>
            </w:r>
            <w:r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033D"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победителей </w:t>
            </w:r>
            <w:r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проходит путем рандомайзера</w:t>
            </w:r>
            <w:r w:rsidR="00FD755B"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прямом эфире</w:t>
            </w:r>
            <w:r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аккаунте</w:t>
            </w:r>
            <w:r w:rsidR="00FD755B" w:rsidRPr="0049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@centercredit.kz в сети </w:t>
            </w:r>
            <w:r w:rsidR="00FD755B" w:rsidRPr="00492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="00FD755B" w:rsidRPr="00492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D88" w:rsidRPr="00D62936" w14:paraId="2A0FEED6" w14:textId="77777777" w:rsidTr="00ED59A5">
        <w:tc>
          <w:tcPr>
            <w:tcW w:w="5103" w:type="dxa"/>
          </w:tcPr>
          <w:p w14:paraId="4E62CE2D" w14:textId="77777777" w:rsidR="00E55B68" w:rsidRPr="00555E6E" w:rsidRDefault="00E55B68" w:rsidP="004925AE">
            <w:pPr>
              <w:pStyle w:val="aa"/>
              <w:numPr>
                <w:ilvl w:val="0"/>
                <w:numId w:val="2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Ұтыс ойындарын өткізу күндері:</w:t>
            </w:r>
          </w:p>
          <w:p w14:paraId="7B964031" w14:textId="7F0D6FC6" w:rsidR="00F57D88" w:rsidRPr="00555E6E" w:rsidRDefault="00D62936" w:rsidP="00D62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жылғы 11</w:t>
            </w:r>
            <w:r w:rsidR="00E55B68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</w:p>
        </w:tc>
        <w:tc>
          <w:tcPr>
            <w:tcW w:w="4927" w:type="dxa"/>
          </w:tcPr>
          <w:p w14:paraId="4E29863F" w14:textId="41860414" w:rsidR="00F57D88" w:rsidRPr="00555E6E" w:rsidRDefault="00FD755B" w:rsidP="00D62936">
            <w:pPr>
              <w:pStyle w:val="aa"/>
              <w:numPr>
                <w:ilvl w:val="0"/>
                <w:numId w:val="2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</w:t>
            </w:r>
            <w:r w:rsidR="00D32F8A" w:rsidRPr="00D32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D32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проведения розыгры</w:t>
            </w:r>
            <w:r w:rsidR="00D32F8A" w:rsidRPr="00D32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 - 11</w:t>
            </w:r>
            <w:r w:rsidRPr="00D32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ноября </w:t>
            </w:r>
            <w:r w:rsidRPr="00D6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32F8A" w:rsidRPr="00D6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D6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F57D88" w:rsidRPr="00555E6E" w14:paraId="7C7F518C" w14:textId="77777777" w:rsidTr="00ED59A5">
        <w:tc>
          <w:tcPr>
            <w:tcW w:w="5103" w:type="dxa"/>
          </w:tcPr>
          <w:p w14:paraId="28C30C78" w14:textId="11A733F8" w:rsidR="00F57D88" w:rsidRPr="00555E6E" w:rsidRDefault="00E55B68" w:rsidP="00EF589C">
            <w:pPr>
              <w:pStyle w:val="aa"/>
              <w:numPr>
                <w:ilvl w:val="0"/>
                <w:numId w:val="2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Жеңімпаздары анықталғаннан кейін, </w:t>
            </w:r>
            <w:r w:rsidR="00DC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Жеңімпаз</w:t>
            </w:r>
            <w:r w:rsidR="00EF5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DC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Жүлдені пайдалану</w:t>
            </w:r>
            <w:r w:rsidR="00DC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мүмкін</w:t>
            </w:r>
            <w:r w:rsidR="00DC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дігі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болмаған</w:t>
            </w:r>
            <w:r w:rsidR="00EF5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және/немесе Жеңімпаз Жүлдені алудан бас тартқан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жағдайда, Жеңімпазды ықтимал ауыстыру үшін Резервтік (балама) жеңімпаздар анықталады.</w:t>
            </w:r>
          </w:p>
        </w:tc>
        <w:tc>
          <w:tcPr>
            <w:tcW w:w="4927" w:type="dxa"/>
          </w:tcPr>
          <w:p w14:paraId="5DC227D7" w14:textId="526B53B5" w:rsidR="00F57D88" w:rsidRPr="00555E6E" w:rsidRDefault="00F12B6B" w:rsidP="00176F60">
            <w:pPr>
              <w:pStyle w:val="aa"/>
              <w:numPr>
                <w:ilvl w:val="0"/>
                <w:numId w:val="2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После определения Победителей Акции определяются Резервные (альтернативные) победители, для возможной замены Победителя, в случае невозможности использования Приза</w:t>
            </w:r>
            <w:r w:rsidR="00D32F8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и/или отказа Победителя от получения Приза.</w:t>
            </w:r>
          </w:p>
        </w:tc>
      </w:tr>
      <w:tr w:rsidR="00F12B6B" w:rsidRPr="00D64E68" w14:paraId="165A0978" w14:textId="77777777" w:rsidTr="00ED59A5">
        <w:tc>
          <w:tcPr>
            <w:tcW w:w="5103" w:type="dxa"/>
          </w:tcPr>
          <w:p w14:paraId="1CD72429" w14:textId="2773F2BF" w:rsidR="00F12B6B" w:rsidRPr="00555E6E" w:rsidRDefault="00E55B68" w:rsidP="003930CF">
            <w:pPr>
              <w:pStyle w:val="aa"/>
              <w:numPr>
                <w:ilvl w:val="0"/>
                <w:numId w:val="2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Ұтыс ойынын өткізгеннен кейін </w:t>
            </w:r>
            <w:r w:rsidR="00ED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Акцияның ұйымдастырушысы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мобилді байланыс арқылы (2 жұмыс күні ішінде қоңырау шалу) </w:t>
            </w:r>
            <w:r w:rsidR="0039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Жүлденің алуын растауды немесе </w:t>
            </w:r>
            <w:r w:rsidR="002E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алудан </w:t>
            </w:r>
            <w:r w:rsidR="0039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тарту</w:t>
            </w:r>
            <w:r w:rsidR="002E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алу үшін </w:t>
            </w:r>
            <w:r w:rsidR="0039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еңімпазбен байланысады. Жеңімпаздан жауап алмаған жағдайда, Жүлдені тапсыру Резервтік Жеңімпазға ауысады және одан әрі сол сияқты.</w:t>
            </w:r>
          </w:p>
        </w:tc>
        <w:tc>
          <w:tcPr>
            <w:tcW w:w="4927" w:type="dxa"/>
          </w:tcPr>
          <w:p w14:paraId="0492FF55" w14:textId="72D0D530" w:rsidR="00F12B6B" w:rsidRPr="00555E6E" w:rsidRDefault="00A56F5D" w:rsidP="00176F60">
            <w:pPr>
              <w:pStyle w:val="aa"/>
              <w:numPr>
                <w:ilvl w:val="0"/>
                <w:numId w:val="2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проведения розыгрыша</w:t>
            </w:r>
            <w:r w:rsidR="00D64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4E68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Организато</w:t>
            </w:r>
            <w:r w:rsidR="00D64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="00D64E68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Акции</w:t>
            </w:r>
            <w:r w:rsidR="00D64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свяжется с Победителем посредством мобильной связи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(дозвон в течение 2-х рабочих дней)</w:t>
            </w:r>
            <w:r w:rsidR="006C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68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="00E30EC3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подтверждения </w:t>
            </w:r>
            <w:r w:rsidR="00D64E68">
              <w:rPr>
                <w:rFonts w:ascii="Times New Roman" w:hAnsi="Times New Roman" w:cs="Times New Roman"/>
                <w:sz w:val="24"/>
                <w:szCs w:val="24"/>
              </w:rPr>
              <w:t>или отказа в получении Приза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В случае неполучения ответа от Победителя,</w:t>
            </w:r>
            <w:proofErr w:type="gramEnd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Приза переходит к Резервному Победителю, и далее аналогично.  </w:t>
            </w:r>
          </w:p>
        </w:tc>
      </w:tr>
      <w:tr w:rsidR="00F12B6B" w:rsidRPr="00555E6E" w14:paraId="07232F0F" w14:textId="77777777" w:rsidTr="00ED59A5">
        <w:tc>
          <w:tcPr>
            <w:tcW w:w="5103" w:type="dxa"/>
          </w:tcPr>
          <w:p w14:paraId="502E22EC" w14:textId="69E6E714" w:rsidR="00F12B6B" w:rsidRPr="00555E6E" w:rsidRDefault="008A471A" w:rsidP="00DC22BE">
            <w:pPr>
              <w:pStyle w:val="aa"/>
              <w:numPr>
                <w:ilvl w:val="0"/>
                <w:numId w:val="2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Акцияны ұйымдастырушы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еңімпаз/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езервтік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еңімпаз жүлдені алу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еңімпаз</w:t>
            </w:r>
            <w:r w:rsidR="00397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397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397007"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езервтік </w:t>
            </w:r>
            <w:r w:rsidR="00397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97007"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еңімпаз</w:t>
            </w:r>
            <w:r w:rsidR="00397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Ж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үлдені </w:t>
            </w:r>
            <w:r w:rsidR="00397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алуы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расталған сәттен </w:t>
            </w:r>
            <w:r w:rsidR="00397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(екі) жұмыс күні ішінде </w:t>
            </w:r>
            <w:r w:rsidR="00DC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еңімпаздан/</w:t>
            </w:r>
            <w:r w:rsidR="00DC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езервтік жеңімпаздан оның дербес деректерін (аты-жөні, телефон нөмірі) </w:t>
            </w:r>
            <w:r w:rsidR="00DC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йымдастырушының </w:t>
            </w:r>
            <w:r w:rsidR="00DC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кцияны іске қосу және сүйемелдеу жөніндегі серіктесіне және сән сарапшысына беруге жазбаша келісімін талап етуге құқылы.</w:t>
            </w:r>
          </w:p>
        </w:tc>
        <w:tc>
          <w:tcPr>
            <w:tcW w:w="4927" w:type="dxa"/>
          </w:tcPr>
          <w:p w14:paraId="14FE9EEA" w14:textId="1CB4D9AE" w:rsidR="00F12B6B" w:rsidRPr="00555E6E" w:rsidRDefault="00D64E68" w:rsidP="00176F60">
            <w:pPr>
              <w:pStyle w:val="aa"/>
              <w:numPr>
                <w:ilvl w:val="0"/>
                <w:numId w:val="2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</w:t>
            </w:r>
            <w:r w:rsidR="00F12B6B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получения Победите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/Резервным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 w:rsidR="00E30EC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бедите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</w:t>
            </w:r>
            <w:r w:rsidR="00E30EC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вправе затребовать 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Победи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теля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/Резервного по</w:t>
            </w:r>
            <w:r w:rsidR="00E30EC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беди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теля </w:t>
            </w:r>
            <w:r w:rsidR="00F12B6B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письменное согласие на передачу </w:t>
            </w:r>
            <w:r w:rsidR="00602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его </w:t>
            </w:r>
            <w:r w:rsidR="00F12B6B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персональных данных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ФИО, номер телефона</w:t>
            </w:r>
            <w:r w:rsidR="00F12B6B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Партнеру </w:t>
            </w:r>
            <w:r w:rsidR="00F12B6B" w:rsidRPr="00555E6E">
              <w:rPr>
                <w:rFonts w:ascii="Times New Roman" w:hAnsi="Times New Roman" w:cs="Times New Roman"/>
                <w:sz w:val="24"/>
                <w:szCs w:val="24"/>
              </w:rPr>
              <w:t>Организатора по запуску и сопровождению Акции</w:t>
            </w:r>
            <w:r w:rsidR="00F12B6B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эксперту моды, </w:t>
            </w:r>
            <w:r w:rsidR="004F7D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(двух) рабочих дней с момента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подтверждения получения Приза Победителем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/Резервным по</w:t>
            </w:r>
            <w:r w:rsidR="00E30EC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бедите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530" w:rsidRPr="00BA10E9" w14:paraId="2BBFA5C6" w14:textId="77777777" w:rsidTr="00ED59A5">
        <w:tc>
          <w:tcPr>
            <w:tcW w:w="5103" w:type="dxa"/>
          </w:tcPr>
          <w:p w14:paraId="6C3823D5" w14:textId="7D859226" w:rsidR="00592530" w:rsidRPr="00554E2E" w:rsidRDefault="00EB2ACF" w:rsidP="00D75C79">
            <w:pPr>
              <w:pStyle w:val="aa"/>
              <w:numPr>
                <w:ilvl w:val="0"/>
                <w:numId w:val="2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еңімпаз/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езервтік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еңімпаз </w:t>
            </w:r>
            <w:r w:rsidR="005F5FDD"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</w:t>
            </w:r>
            <w:r w:rsidR="00224B3B"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бейнесін</w:t>
            </w:r>
            <w:r w:rsidR="005F5FDD"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пайдалануға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Акцияға</w:t>
            </w:r>
            <w:r w:rsidR="00224B3B"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 туралы жарнамалық сұхбаттарға қатысуға</w:t>
            </w:r>
            <w:r w:rsidR="005F5FDD"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  <w:r w:rsidR="00224B3B"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</w:t>
            </w:r>
            <w:r w:rsidR="00D75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</w:t>
            </w:r>
            <w:r w:rsidR="005F5FDD"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ұйымдастырушының Интернет желісіндегі ресми парақшаларында фото және видео форматтарында </w:t>
            </w:r>
            <w:r w:rsidR="00224B3B"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орналастыруға </w:t>
            </w:r>
            <w:r w:rsidR="005F5FDD"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келіседі.</w:t>
            </w:r>
          </w:p>
        </w:tc>
        <w:tc>
          <w:tcPr>
            <w:tcW w:w="4927" w:type="dxa"/>
          </w:tcPr>
          <w:p w14:paraId="40C39F36" w14:textId="2FE28EC2" w:rsidR="00592530" w:rsidRPr="00554E2E" w:rsidRDefault="00592530" w:rsidP="00176F60">
            <w:pPr>
              <w:pStyle w:val="aa"/>
              <w:numPr>
                <w:ilvl w:val="0"/>
                <w:numId w:val="2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Победитель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/Резервный по</w:t>
            </w:r>
            <w:r w:rsidR="00E30EC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бедите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ль </w:t>
            </w:r>
            <w:r w:rsidRPr="0055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согласие на использование своего изображения и на участие в рекламных интервью об участии в Акции в формате фото и видео, для размещения в сети Интернет на официальных страницах Организатора Акции.</w:t>
            </w:r>
          </w:p>
        </w:tc>
      </w:tr>
      <w:tr w:rsidR="00F12B6B" w:rsidRPr="00555E6E" w14:paraId="0C56F484" w14:textId="77777777" w:rsidTr="00ED59A5">
        <w:tc>
          <w:tcPr>
            <w:tcW w:w="5103" w:type="dxa"/>
          </w:tcPr>
          <w:p w14:paraId="4965C636" w14:textId="3AF63242" w:rsidR="00F12B6B" w:rsidRPr="00555E6E" w:rsidRDefault="00A56F5D" w:rsidP="00E5765F">
            <w:pPr>
              <w:pStyle w:val="aa"/>
              <w:numPr>
                <w:ilvl w:val="0"/>
                <w:numId w:val="26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Акцияға қатысу бойынша даулы жағдай пайда болған жағдайда </w:t>
            </w:r>
            <w:r w:rsidR="00224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24D91"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еңімпаз/</w:t>
            </w:r>
            <w:r w:rsidR="00224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224D91"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езервтік </w:t>
            </w:r>
            <w:r w:rsidR="00224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24D91" w:rsidRPr="008A4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еңімпаз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дербес деректерін Ұйымдастырушыға «Дербес деректер және оларды қорғау туралы» Қазақстан Республикасының Заңында (бұдан әрі - Заң) көзделген ережелерге сәйкес Акцияны өткізу мақсаттары үшін оның өткізілетін барлық мерзіміне және ол аяқталғаннан кейін 3 (үш) жыл ішінде жинау, жүйелеу жинақтау, сақтау, нақтылау (жаңарту, өзгерту), алу, пайдалану, тарату, иеліктен айыру, бұғаттау, жою жұмыстарын қоса алғанда, дербес деректерді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өңдеуге өзінің келісімін растайды. Аталған келісімді Акцияға қатысушы кез келген уақытта </w:t>
            </w:r>
            <w:r w:rsidR="00BA2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Ұйымдастырушының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ҚР, Алматы қ., әл-Фараби даңғылы, 38-үй мекенжайына тапсыру туралы хабарламасы бар тиісті тапсырысты хат жіберу арқылы кері қайтарып алуы мүмкін.</w:t>
            </w:r>
          </w:p>
        </w:tc>
        <w:tc>
          <w:tcPr>
            <w:tcW w:w="4927" w:type="dxa"/>
          </w:tcPr>
          <w:p w14:paraId="6071E47A" w14:textId="3994C861" w:rsidR="00F12B6B" w:rsidRPr="00555E6E" w:rsidRDefault="00F12B6B" w:rsidP="00176F60">
            <w:pPr>
              <w:pStyle w:val="aa"/>
              <w:numPr>
                <w:ilvl w:val="0"/>
                <w:numId w:val="2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возникновения спорной ситуации по участию в Акции </w:t>
            </w:r>
            <w:r w:rsidR="00E30E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/Резервный по</w:t>
            </w:r>
            <w:r w:rsidR="00E30EC3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беди</w:t>
            </w:r>
            <w:r w:rsid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</w:t>
            </w:r>
            <w:r w:rsidR="00E3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подтверждает свое согласие на передачу его персональных данных Организатору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данных, включая сбор,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для целей проведения Акции на весь срок ее проведения и в течение 3х (трех) лет после её окончания, в соответствии с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положениями, предусмотренными Законом Республики Казахстан «О персональных данных и их защите»  (далее - Закон). Указанное согласие может быть отозвано Участником Акции в любое время путем отправки соответствующего заказного письма с уведомлением о вручении на адрес Организатора: РК, </w:t>
            </w:r>
            <w:proofErr w:type="spellStart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пр.Аль</w:t>
            </w:r>
            <w:proofErr w:type="spellEnd"/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-Фараби, 38.</w:t>
            </w:r>
          </w:p>
        </w:tc>
      </w:tr>
      <w:tr w:rsidR="006C6A23" w:rsidRPr="00555E6E" w14:paraId="2C6A7753" w14:textId="77777777" w:rsidTr="00ED59A5">
        <w:tc>
          <w:tcPr>
            <w:tcW w:w="5103" w:type="dxa"/>
          </w:tcPr>
          <w:p w14:paraId="1E5DDCF3" w14:textId="6A3C9AF2" w:rsidR="006C6A23" w:rsidRPr="00555E6E" w:rsidRDefault="00ED59A5" w:rsidP="00BA2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VI</w:t>
            </w:r>
            <w:r w:rsidR="006C6A23"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ТАРАПТАРДЫҢ ҚҰҚЫҚТАРЫ МЕН МІНДЕТТЕРІ.</w:t>
            </w:r>
          </w:p>
        </w:tc>
        <w:tc>
          <w:tcPr>
            <w:tcW w:w="4927" w:type="dxa"/>
          </w:tcPr>
          <w:p w14:paraId="5F110E9D" w14:textId="75A9A1AD" w:rsidR="006C6A23" w:rsidRPr="00555E6E" w:rsidRDefault="00ED59A5" w:rsidP="00BA2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="006C6A23" w:rsidRPr="00555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ПРАВА И ОБЯЗАННОСТИ СТОРОН.</w:t>
            </w:r>
          </w:p>
        </w:tc>
      </w:tr>
      <w:tr w:rsidR="00ED59A5" w:rsidRPr="00555E6E" w14:paraId="2CD887CA" w14:textId="77777777" w:rsidTr="00ED59A5">
        <w:tc>
          <w:tcPr>
            <w:tcW w:w="5103" w:type="dxa"/>
          </w:tcPr>
          <w:p w14:paraId="0F86E6A9" w14:textId="3031E533" w:rsidR="00ED59A5" w:rsidRPr="00555E6E" w:rsidRDefault="00ED59A5" w:rsidP="00BA27C7">
            <w:pPr>
              <w:pStyle w:val="aa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телекоммуникациялық энергетикалық желілердегі іркілістер, зиянды бағдарламалардың әрекеттері, үшінші тұлғалардың жосықсыз әрекеттері салдарынан Акцияға қатысушылар алдындағы өз міндеттемелерін орындамағаны немесе тиісті дәрежеде орындамағаны үшін жауап бермейді.</w:t>
            </w:r>
          </w:p>
        </w:tc>
        <w:tc>
          <w:tcPr>
            <w:tcW w:w="4927" w:type="dxa"/>
          </w:tcPr>
          <w:p w14:paraId="6F8A6F30" w14:textId="154DFF96" w:rsidR="00ED59A5" w:rsidRPr="00555E6E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не несет ответственность за неисполнение либо ненадлежащее исполнение своих обязательств перед Участниками Акции в следствие сбоев в телекоммуникационных энергетических сетях, действий вредоносных программ, недобросовестных действий третьих лиц. </w:t>
            </w:r>
          </w:p>
        </w:tc>
      </w:tr>
      <w:tr w:rsidR="00ED59A5" w:rsidRPr="00555E6E" w14:paraId="0BBF05A9" w14:textId="77777777" w:rsidTr="00ED59A5">
        <w:tc>
          <w:tcPr>
            <w:tcW w:w="5103" w:type="dxa"/>
          </w:tcPr>
          <w:p w14:paraId="07572FB6" w14:textId="5F24EDA9" w:rsidR="00ED59A5" w:rsidRPr="00555E6E" w:rsidRDefault="00ED59A5" w:rsidP="00BA27C7">
            <w:pPr>
              <w:pStyle w:val="aa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Акция, Акцияның елеулі өзгерістері туралы ақпарат және өзге ақпарат Ұйымдастырушының </w:t>
            </w:r>
            <w:hyperlink r:id="rId7" w:history="1">
              <w:r w:rsidR="003D579B" w:rsidRPr="00E30EC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https://www.bcc.kz/personal/visaconcierge/</w:t>
              </w:r>
            </w:hyperlink>
            <w:hyperlink r:id="rId8" w:history="1"/>
            <w:r w:rsidRPr="00555E6E">
              <w:rPr>
                <w:rStyle w:val="ae"/>
                <w:u w:val="none"/>
                <w:lang w:val="kk-KZ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сайтында орналастырылады. Акция ережесіне енгізілген өзгерістерді Ұйымдастырушының </w:t>
            </w:r>
            <w:hyperlink r:id="rId9" w:history="1">
              <w:r w:rsidR="001553A2" w:rsidRPr="001553A2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https://www.bcc.kz/personal/visaconcierge/</w:t>
              </w:r>
            </w:hyperlink>
            <w:hyperlink r:id="rId10" w:history="1"/>
            <w:r w:rsidRPr="00555E6E">
              <w:rPr>
                <w:rStyle w:val="ae"/>
                <w:u w:val="none"/>
                <w:lang w:val="kk-KZ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қолжетімді ресурс-сайтына (Қазақстан Республикасының қолданыстағы заңнамасына сәйкес осы Ережеде белгіленген тәсілмен) орналастыру арқылы Акция қатысушыларға және барлық мүдделі тұлғаларға хабарлай отырып, Акцияны ұйымдастырушы кез келген уақытта Акцияның мерзімін, талабын толықтыруға және/немесе өзгертуге, сондай-ақ өз қалауы бойынша Акцияның өткізілуін тұтастай немесе бір бөлігінде тоқтатуға, уақытша тоқтатуға, күшін жоюға құқылы.</w:t>
            </w:r>
          </w:p>
        </w:tc>
        <w:tc>
          <w:tcPr>
            <w:tcW w:w="4927" w:type="dxa"/>
          </w:tcPr>
          <w:p w14:paraId="16170246" w14:textId="79E68832" w:rsidR="00ED59A5" w:rsidRPr="00E30EC3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E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Акции, существенных изменениях Акции и прочая информация размещаются на сайте Организатора </w:t>
            </w:r>
            <w:hyperlink r:id="rId11" w:history="1">
              <w:r w:rsidR="00E30EC3" w:rsidRPr="00E30EC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https://www.bcc.kz/personal/visaconcierge/</w:t>
              </w:r>
            </w:hyperlink>
            <w:hyperlink r:id="rId12" w:history="1"/>
            <w:r w:rsidR="00554E2E" w:rsidRPr="00E30E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0E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E30EC3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proofErr w:type="spellEnd"/>
            <w:r w:rsidRPr="00E30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30EC3">
              <w:rPr>
                <w:rFonts w:ascii="Times New Roman" w:hAnsi="Times New Roman" w:cs="Times New Roman"/>
                <w:sz w:val="24"/>
                <w:szCs w:val="24"/>
              </w:rPr>
              <w:t xml:space="preserve">т за собой право в любое время дополнить и/или изменить сроки, условия проведения Акции, а также прекратить, приостановить, отменить проведение Акции в целом или в части, по своему усмотрению, уведомив об этом Участников Акции и всех заинтересованных лиц путем размещения изменений в Правилах Акции на общедоступном ресурсе - сайте Организатора </w:t>
            </w:r>
            <w:hyperlink r:id="rId13" w:history="1">
              <w:r w:rsidR="00E30EC3" w:rsidRPr="00E30EC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https://www.bcc.kz/personal/visaconcierge/</w:t>
              </w:r>
            </w:hyperlink>
            <w:r w:rsidR="00E30EC3" w:rsidRPr="00E3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EC3">
              <w:rPr>
                <w:rFonts w:ascii="Times New Roman" w:hAnsi="Times New Roman" w:cs="Times New Roman"/>
                <w:sz w:val="24"/>
                <w:szCs w:val="24"/>
              </w:rPr>
              <w:t xml:space="preserve">(способом, определенным настоящими Правилами, в соответствии с действующим законодательством Республики Казахстан). </w:t>
            </w:r>
          </w:p>
        </w:tc>
      </w:tr>
      <w:tr w:rsidR="00ED59A5" w:rsidRPr="00555E6E" w14:paraId="1571F000" w14:textId="77777777" w:rsidTr="00ED59A5">
        <w:tc>
          <w:tcPr>
            <w:tcW w:w="5103" w:type="dxa"/>
          </w:tcPr>
          <w:p w14:paraId="190B1D4D" w14:textId="747909FC" w:rsidR="00ED59A5" w:rsidRPr="00555E6E" w:rsidRDefault="00ED59A5" w:rsidP="00DE2D3B">
            <w:pPr>
              <w:pStyle w:val="aa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Акцияның Ұйымдастырушысы және </w:t>
            </w:r>
            <w:r w:rsidR="00DE2D3B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</w:t>
            </w:r>
            <w:r w:rsidR="00DE2D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Серіктестері Акцияға қатысушының қателіктерінің, соның ішінде соңғы шығындардың салдары үшін жауап бермейді. Ұйымдастырушы Акцияға қатысушының Акцияға қатысуына байланысты пайда болуы мүмкін шығындарды, залалды және кез келген шығыстарды өтемейді және төлемейді.</w:t>
            </w:r>
          </w:p>
        </w:tc>
        <w:tc>
          <w:tcPr>
            <w:tcW w:w="4927" w:type="dxa"/>
          </w:tcPr>
          <w:p w14:paraId="3A48C9C9" w14:textId="2B55FA98" w:rsidR="00ED59A5" w:rsidRPr="00555E6E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E30E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Акции и Партне</w:t>
            </w:r>
            <w:r w:rsidR="00E30EC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по запуску и сопровождению Акции не отвечают за какие-либо последствия ошибок Участника Акции, включая понесенные последним затраты. Организатор не возмещает и не компенсирует убытки, издержки и любые расходы, которые могут возникнуть у Участника Акции в связи с участием в Акции.</w:t>
            </w:r>
          </w:p>
        </w:tc>
      </w:tr>
      <w:tr w:rsidR="00ED59A5" w:rsidRPr="00555E6E" w14:paraId="7ECC700A" w14:textId="77777777" w:rsidTr="00ED59A5">
        <w:tc>
          <w:tcPr>
            <w:tcW w:w="5103" w:type="dxa"/>
          </w:tcPr>
          <w:p w14:paraId="30B640CE" w14:textId="31662165" w:rsidR="00ED59A5" w:rsidRPr="00555E6E" w:rsidRDefault="00ED59A5" w:rsidP="00BA27C7">
            <w:pPr>
              <w:pStyle w:val="aa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Акцияға қатысу фактісі Ұйымдастырушының, Акцияны іске қосу және сүйемелдеу бойынша Ұйымдастырушының серіктестеріне, Акцияға қатысушының дербес деректерінің Акция серіктестеріне  пайда болған даулы жағдайды шешу мақсатында Акцияға қатысушының қажетті кез келген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тәсілдермен және осы Ережеде көзделген тәртіппен өңдеуге келісімін еркін, нақты, ақпараттандырылған және саналы түрде білдіру болып табылады. </w:t>
            </w:r>
          </w:p>
        </w:tc>
        <w:tc>
          <w:tcPr>
            <w:tcW w:w="4927" w:type="dxa"/>
          </w:tcPr>
          <w:p w14:paraId="79E91B62" w14:textId="4B278F28" w:rsidR="00ED59A5" w:rsidRPr="00555E6E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участия в Акции является свободным, конкретным, информированным и сознательным выражением согласия Участника Акции на обработку Организатором, Партнерам</w:t>
            </w:r>
            <w:r w:rsidR="00E30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по запуску и сопровождению Акции</w:t>
            </w:r>
            <w:r w:rsidR="00E3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данных Участника Акции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любыми способами, необходимыми в целях разрешения возникшей спорной ситуации, и в порядке, предусмотренном настоящими Правилами. </w:t>
            </w:r>
          </w:p>
        </w:tc>
      </w:tr>
      <w:tr w:rsidR="00ED59A5" w:rsidRPr="00555E6E" w14:paraId="0D81C34F" w14:textId="77777777" w:rsidTr="00ED59A5">
        <w:tc>
          <w:tcPr>
            <w:tcW w:w="5103" w:type="dxa"/>
          </w:tcPr>
          <w:p w14:paraId="12D687B4" w14:textId="3B26A35E" w:rsidR="00ED59A5" w:rsidRPr="00555E6E" w:rsidRDefault="00ED59A5" w:rsidP="004B7EE1">
            <w:pPr>
              <w:pStyle w:val="aa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Акцияға қатысу фактісі Акцияға қатысушының осы Ережемен танысқанын және келісетінін білдіреді. Ережелмен келісу толық және сөзсіз болып табылады.</w:t>
            </w:r>
          </w:p>
        </w:tc>
        <w:tc>
          <w:tcPr>
            <w:tcW w:w="4927" w:type="dxa"/>
          </w:tcPr>
          <w:p w14:paraId="386B755A" w14:textId="540EF453" w:rsidR="00ED59A5" w:rsidRPr="00555E6E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Факт участия в Акции подразумевает, что Участник Акции ознакомлен и согласен с настоящими Правилами. Согласие с Правилами является полным и безоговорочным. </w:t>
            </w:r>
          </w:p>
        </w:tc>
      </w:tr>
      <w:tr w:rsidR="00ED59A5" w:rsidRPr="00555E6E" w14:paraId="7ADA3DF5" w14:textId="77777777" w:rsidTr="00ED59A5">
        <w:tc>
          <w:tcPr>
            <w:tcW w:w="5103" w:type="dxa"/>
          </w:tcPr>
          <w:p w14:paraId="4162CF83" w14:textId="23178AD6" w:rsidR="00ED59A5" w:rsidRPr="00555E6E" w:rsidRDefault="00ED59A5" w:rsidP="00110CC8">
            <w:pPr>
              <w:pStyle w:val="aa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Акцияның барлық нәтижелері, сондай-ақ Ұйымдастырушының шешімдері түпкілікті болып табылады және шағымдануға жатпайды.</w:t>
            </w:r>
          </w:p>
        </w:tc>
        <w:tc>
          <w:tcPr>
            <w:tcW w:w="4927" w:type="dxa"/>
          </w:tcPr>
          <w:p w14:paraId="462E575C" w14:textId="4C7CC3CB" w:rsidR="00ED59A5" w:rsidRPr="00555E6E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Все результаты Акции, а также решения Организатора являются окончательными и обжалованию не подлежат. </w:t>
            </w:r>
          </w:p>
        </w:tc>
      </w:tr>
      <w:tr w:rsidR="00ED59A5" w:rsidRPr="00555E6E" w14:paraId="750A3EEA" w14:textId="77777777" w:rsidTr="00ED59A5">
        <w:tc>
          <w:tcPr>
            <w:tcW w:w="5103" w:type="dxa"/>
          </w:tcPr>
          <w:p w14:paraId="7F9CA5C5" w14:textId="5CF1B36B" w:rsidR="00ED59A5" w:rsidRPr="00555E6E" w:rsidRDefault="00ED59A5" w:rsidP="00D677DC">
            <w:pPr>
              <w:pStyle w:val="aa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Ұйымдастырушы, Ұйымдастырушының</w:t>
            </w:r>
            <w:r w:rsidR="00110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Акцияны іске қосу және сүйемелдеу бойынша </w:t>
            </w:r>
            <w:r w:rsidR="00D6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серіктестері</w:t>
            </w:r>
            <w:r w:rsidR="00D677DC"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Ережеде, Қазақстан Республикасының қолданыстағы заңнамасында көзделген және даулы жағдайлар туындаған кездегі жағдайларды қоспағанда, Акцияға қатысушылармен жазбаша келіссөздерге немесе өзге байланыстарға түспеу құқығын өзіне қалдырады.</w:t>
            </w:r>
          </w:p>
        </w:tc>
        <w:tc>
          <w:tcPr>
            <w:tcW w:w="4927" w:type="dxa"/>
          </w:tcPr>
          <w:p w14:paraId="2187E288" w14:textId="0EEF1A39" w:rsidR="00ED59A5" w:rsidRPr="00555E6E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Партнеры Организатора по запуску и сопровождению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Правилами, действующим законодательством Республики Казахстан и при возникновении спорных ситуаций.  </w:t>
            </w:r>
          </w:p>
        </w:tc>
      </w:tr>
      <w:tr w:rsidR="00ED59A5" w:rsidRPr="00555E6E" w14:paraId="52EABAEC" w14:textId="77777777" w:rsidTr="00ED59A5">
        <w:tc>
          <w:tcPr>
            <w:tcW w:w="5103" w:type="dxa"/>
          </w:tcPr>
          <w:p w14:paraId="3E28DE4B" w14:textId="58F53481" w:rsidR="00ED59A5" w:rsidRPr="00555E6E" w:rsidRDefault="00ED59A5" w:rsidP="00110CC8">
            <w:pPr>
              <w:pStyle w:val="aa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Ережеде көзделмеген жағдайларда түпкілікті шешімді Акцияны ұйымдастырушы қабылдайды.</w:t>
            </w:r>
          </w:p>
        </w:tc>
        <w:tc>
          <w:tcPr>
            <w:tcW w:w="4927" w:type="dxa"/>
          </w:tcPr>
          <w:p w14:paraId="251C8A1A" w14:textId="11946DFD" w:rsidR="00ED59A5" w:rsidRPr="00555E6E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не предусмотренных настоящими Правилами, окончательное решение принимается Организатором Акции. </w:t>
            </w:r>
          </w:p>
        </w:tc>
      </w:tr>
      <w:tr w:rsidR="00ED59A5" w:rsidRPr="00555E6E" w14:paraId="36ABDD5F" w14:textId="77777777" w:rsidTr="00ED59A5">
        <w:tc>
          <w:tcPr>
            <w:tcW w:w="5103" w:type="dxa"/>
          </w:tcPr>
          <w:p w14:paraId="01F3F21A" w14:textId="3BDB5968" w:rsidR="00ED59A5" w:rsidRPr="00555E6E" w:rsidRDefault="00ED59A5" w:rsidP="00DC1810">
            <w:pPr>
              <w:pStyle w:val="aa"/>
              <w:numPr>
                <w:ilvl w:val="0"/>
                <w:numId w:val="27"/>
              </w:numPr>
              <w:tabs>
                <w:tab w:val="left" w:pos="284"/>
                <w:tab w:val="left" w:pos="458"/>
              </w:tabs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Ереже Акцияның ресми құжаты болып табылады.</w:t>
            </w:r>
          </w:p>
        </w:tc>
        <w:tc>
          <w:tcPr>
            <w:tcW w:w="4927" w:type="dxa"/>
          </w:tcPr>
          <w:p w14:paraId="774F4235" w14:textId="5E50B716" w:rsidR="00ED59A5" w:rsidRPr="00555E6E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Настоящие Правила являются официальным документом Акции.</w:t>
            </w:r>
          </w:p>
        </w:tc>
      </w:tr>
      <w:tr w:rsidR="00ED59A5" w:rsidRPr="00555E6E" w14:paraId="293DE92A" w14:textId="77777777" w:rsidTr="00ED59A5">
        <w:tc>
          <w:tcPr>
            <w:tcW w:w="5103" w:type="dxa"/>
          </w:tcPr>
          <w:p w14:paraId="18EE92E9" w14:textId="572D4C2F" w:rsidR="00ED59A5" w:rsidRPr="00555E6E" w:rsidRDefault="00ED59A5" w:rsidP="00E562CA">
            <w:pPr>
              <w:pStyle w:val="aa"/>
              <w:numPr>
                <w:ilvl w:val="0"/>
                <w:numId w:val="27"/>
              </w:numPr>
              <w:tabs>
                <w:tab w:val="left" w:pos="284"/>
                <w:tab w:val="left" w:pos="458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осы Ережеге кез келген өзгерістер және/немесе толықтырулар</w:t>
            </w:r>
            <w:r w:rsidR="00825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 келген уақытта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енгізе алады.</w:t>
            </w:r>
          </w:p>
        </w:tc>
        <w:tc>
          <w:tcPr>
            <w:tcW w:w="4927" w:type="dxa"/>
          </w:tcPr>
          <w:p w14:paraId="7A585190" w14:textId="77A0BF35" w:rsidR="00ED59A5" w:rsidRPr="00555E6E" w:rsidRDefault="00ED59A5" w:rsidP="00876A63">
            <w:pPr>
              <w:pStyle w:val="a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876A63" w:rsidRPr="00876A63"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  <w:r w:rsidR="0087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 xml:space="preserve">может вносить любые изменения и/или дополнения в настоящие Правила. </w:t>
            </w:r>
          </w:p>
        </w:tc>
      </w:tr>
      <w:tr w:rsidR="00ED59A5" w:rsidRPr="00555E6E" w14:paraId="34B9C30D" w14:textId="77777777" w:rsidTr="00ED59A5">
        <w:tc>
          <w:tcPr>
            <w:tcW w:w="5103" w:type="dxa"/>
          </w:tcPr>
          <w:p w14:paraId="2F53F7CD" w14:textId="58AB84BD" w:rsidR="00ED59A5" w:rsidRPr="00555E6E" w:rsidRDefault="00ED59A5" w:rsidP="00DC1810">
            <w:pPr>
              <w:pStyle w:val="aa"/>
              <w:numPr>
                <w:ilvl w:val="0"/>
                <w:numId w:val="27"/>
              </w:numPr>
              <w:tabs>
                <w:tab w:val="left" w:pos="284"/>
                <w:tab w:val="left" w:pos="458"/>
              </w:tabs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Ереже, сондай-ақ оған енгізілген өзгерістер оны </w:t>
            </w:r>
            <w:hyperlink r:id="rId14" w:history="1">
              <w:r w:rsidR="00C91EE4" w:rsidRPr="00E30EC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https://www.bcc.kz/personal/visaconcierge/</w:t>
              </w:r>
            </w:hyperlink>
            <w:hyperlink r:id="rId15" w:history="1"/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сайтына орналастырылған сәттен бастап күшіне енеді.</w:t>
            </w:r>
          </w:p>
        </w:tc>
        <w:tc>
          <w:tcPr>
            <w:tcW w:w="4927" w:type="dxa"/>
          </w:tcPr>
          <w:p w14:paraId="7E02B7B0" w14:textId="77777777" w:rsidR="00B71C72" w:rsidRDefault="00ED59A5" w:rsidP="00555E6E">
            <w:pPr>
              <w:pStyle w:val="a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</w:rPr>
              <w:t>Настоящие Правила, а также изменения в них вступают в силу с момента их размещения на сайте:</w:t>
            </w:r>
          </w:p>
          <w:p w14:paraId="4726C0A8" w14:textId="494DC410" w:rsidR="00ED59A5" w:rsidRPr="00555E6E" w:rsidRDefault="001A7DEA" w:rsidP="00B71C72">
            <w:pPr>
              <w:pStyle w:val="aa"/>
              <w:tabs>
                <w:tab w:val="left" w:pos="284"/>
                <w:tab w:val="left" w:pos="426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1C72" w:rsidRPr="00E30EC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https://www.bcc.kz/personal/visaconcierge/</w:t>
              </w:r>
            </w:hyperlink>
            <w:hyperlink r:id="rId17" w:history="1"/>
            <w:r w:rsidR="00554E2E" w:rsidRPr="00B0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7923" w:rsidRPr="00555E6E" w14:paraId="7B839785" w14:textId="77777777" w:rsidTr="00ED59A5">
        <w:tc>
          <w:tcPr>
            <w:tcW w:w="5103" w:type="dxa"/>
          </w:tcPr>
          <w:p w14:paraId="282B5661" w14:textId="1B954D6F" w:rsidR="00C62E02" w:rsidRPr="00C91EE4" w:rsidRDefault="00C62E02" w:rsidP="00C91EE4">
            <w:pPr>
              <w:pStyle w:val="aa"/>
              <w:numPr>
                <w:ilvl w:val="0"/>
                <w:numId w:val="27"/>
              </w:numPr>
              <w:tabs>
                <w:tab w:val="left" w:pos="284"/>
                <w:tab w:val="left" w:pos="458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Ұйымдастырушы, Ұйымдастырушының Серіктестері, сондай-ақ Ұйымдастырушы Акцияны ұйымдастыруға және өткізуге уәкілеттік берген тұлғалар:</w:t>
            </w:r>
          </w:p>
          <w:p w14:paraId="544BF2D7" w14:textId="13B57727" w:rsidR="00E07923" w:rsidRPr="00303324" w:rsidRDefault="00C62E02" w:rsidP="00D20AF0">
            <w:pPr>
              <w:pStyle w:val="aa"/>
              <w:tabs>
                <w:tab w:val="left" w:pos="284"/>
                <w:tab w:val="left" w:pos="426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Форс-мажор жағдайларында өз міндеттемелерін орындамау, мысалы: </w:t>
            </w:r>
            <w:r w:rsidR="00303324" w:rsidRPr="00C91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егер бұл мән-жайлар осындай міндеттемелердің орындалуына кедергі келтірсе </w:t>
            </w:r>
            <w:r w:rsidRPr="00C91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дүлей апат, өрт, су тасқыны, кез келген сипаттағы әскери іс-қимылдар, блокада, мән-жайларды Ұйымдастырушы тарапынан бақылауға жатпайтын заңнамадағы елеулі өзгерістер</w:t>
            </w:r>
            <w:r w:rsidR="00D20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жауап бермейді</w:t>
            </w:r>
            <w:r w:rsidRPr="00C91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4927" w:type="dxa"/>
          </w:tcPr>
          <w:p w14:paraId="4992416E" w14:textId="725EC42F" w:rsidR="00E07923" w:rsidRPr="00DC1810" w:rsidRDefault="00E07923" w:rsidP="00DC1810">
            <w:pPr>
              <w:pStyle w:val="a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1810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  <w:r w:rsidRPr="00DC1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Партнеры Организатора, а также лица, уполномоченные Организатором на организацию и проведение </w:t>
            </w:r>
            <w:r w:rsidRPr="00DC1810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DC1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C1810">
              <w:rPr>
                <w:rFonts w:ascii="Times New Roman" w:hAnsi="Times New Roman" w:cs="Times New Roman"/>
                <w:sz w:val="24"/>
                <w:szCs w:val="24"/>
              </w:rPr>
              <w:t xml:space="preserve"> не несут ответственности за:</w:t>
            </w:r>
          </w:p>
          <w:p w14:paraId="00B00384" w14:textId="285114A8" w:rsidR="00E07923" w:rsidRPr="00555E6E" w:rsidRDefault="00E07923" w:rsidP="00555E6E">
            <w:pPr>
              <w:pStyle w:val="1"/>
              <w:widowControl/>
              <w:tabs>
                <w:tab w:val="left" w:pos="0"/>
                <w:tab w:val="left" w:pos="993"/>
                <w:tab w:val="left" w:pos="1134"/>
                <w:tab w:val="left" w:pos="1276"/>
              </w:tabs>
              <w:suppressAutoHyphens w:val="0"/>
              <w:ind w:left="0"/>
              <w:jc w:val="both"/>
            </w:pPr>
            <w:r w:rsidRPr="00555E6E">
              <w:rPr>
                <w:kern w:val="0"/>
                <w:lang w:val="ru-RU" w:eastAsia="ru-RU"/>
              </w:rPr>
              <w:t>Невыполнение своих обязательств в условиях форс-мажорных обстоятельств, таких как: стихийное бедствие, пожар, наводнение, военные действия любого характера, блокада, существенные изменения в законодательстве, других неподвластных контролю со стороны Организатора обстоятельств, если эти обстоятельства препятствуют выполнению таких обязательств;</w:t>
            </w:r>
          </w:p>
        </w:tc>
      </w:tr>
      <w:tr w:rsidR="00ED59A5" w:rsidRPr="00475D87" w14:paraId="26DE3C8B" w14:textId="77777777" w:rsidTr="00ED59A5">
        <w:tc>
          <w:tcPr>
            <w:tcW w:w="5103" w:type="dxa"/>
          </w:tcPr>
          <w:p w14:paraId="6096C315" w14:textId="6D609388" w:rsidR="00C62E02" w:rsidRPr="00555E6E" w:rsidRDefault="00C62E02" w:rsidP="00D20AF0">
            <w:pPr>
              <w:pStyle w:val="aa"/>
              <w:numPr>
                <w:ilvl w:val="0"/>
                <w:numId w:val="27"/>
              </w:numPr>
              <w:tabs>
                <w:tab w:val="left" w:pos="284"/>
                <w:tab w:val="left" w:pos="458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Акцияны өткізу </w:t>
            </w:r>
            <w:r w:rsidR="00D20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аясында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туындаған барлық дауларды Ұйымдастырушы мен Қатысушылар келіссөздер жолымен шешуге тиіс. Егер жағдайды реттеу мүмкін болмаса, дау </w:t>
            </w:r>
            <w:r w:rsidRPr="0055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Ұйымдастырушының орналасқан жері бойынша қаралады (шарттық соттылық). Қатысушылар Акцияға қатысу арқылы шарттық соттылыққа келісім білдіреді.</w:t>
            </w:r>
          </w:p>
        </w:tc>
        <w:tc>
          <w:tcPr>
            <w:tcW w:w="4927" w:type="dxa"/>
          </w:tcPr>
          <w:p w14:paraId="557C9147" w14:textId="144A59E7" w:rsidR="00ED59A5" w:rsidRPr="00DC1810" w:rsidRDefault="00E07923" w:rsidP="00DC1810">
            <w:pPr>
              <w:pStyle w:val="aa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споры, возникшие в рамках проведения настояще</w:t>
            </w:r>
            <w:r w:rsidR="00362AA6" w:rsidRPr="00DC18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1810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  <w:r w:rsidR="00362AA6" w:rsidRPr="00DC1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18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и Участники должны разрешать путем переговоров. В случае если урегулировать </w:t>
            </w:r>
            <w:r w:rsidRPr="00DC1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 не представляется возможным, спор будет рассматриваться по месту нахождения Организатора (договорная подсудность). Участники выражают согласие на договорную подсудность путем принятия участия Акции.</w:t>
            </w:r>
          </w:p>
        </w:tc>
      </w:tr>
    </w:tbl>
    <w:p w14:paraId="00BADBF0" w14:textId="77777777" w:rsidR="00CC44C3" w:rsidRPr="008942B0" w:rsidRDefault="00CC44C3" w:rsidP="00555E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74A4C" w14:textId="573E5693" w:rsidR="007832BF" w:rsidRPr="008942B0" w:rsidRDefault="007832BF" w:rsidP="0055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32BF" w:rsidRPr="008942B0" w:rsidSect="008942B0">
      <w:footerReference w:type="default" r:id="rId1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D0E4" w14:textId="77777777" w:rsidR="00AF579B" w:rsidRDefault="00AF579B" w:rsidP="009618C0">
      <w:pPr>
        <w:spacing w:after="0" w:line="240" w:lineRule="auto"/>
      </w:pPr>
      <w:r>
        <w:separator/>
      </w:r>
    </w:p>
  </w:endnote>
  <w:endnote w:type="continuationSeparator" w:id="0">
    <w:p w14:paraId="3DD771EA" w14:textId="77777777" w:rsidR="00AF579B" w:rsidRDefault="00AF579B" w:rsidP="0096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394238"/>
      <w:docPartObj>
        <w:docPartGallery w:val="Page Numbers (Bottom of Page)"/>
        <w:docPartUnique/>
      </w:docPartObj>
    </w:sdtPr>
    <w:sdtEndPr/>
    <w:sdtContent>
      <w:p w14:paraId="571FEED5" w14:textId="2EBD29BB" w:rsidR="009618C0" w:rsidRDefault="009618C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9C">
          <w:rPr>
            <w:noProof/>
          </w:rPr>
          <w:t>6</w:t>
        </w:r>
        <w:r>
          <w:fldChar w:fldCharType="end"/>
        </w:r>
      </w:p>
    </w:sdtContent>
  </w:sdt>
  <w:p w14:paraId="26D7E759" w14:textId="77777777" w:rsidR="009618C0" w:rsidRDefault="009618C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50FA" w14:textId="77777777" w:rsidR="00AF579B" w:rsidRDefault="00AF579B" w:rsidP="009618C0">
      <w:pPr>
        <w:spacing w:after="0" w:line="240" w:lineRule="auto"/>
      </w:pPr>
      <w:r>
        <w:separator/>
      </w:r>
    </w:p>
  </w:footnote>
  <w:footnote w:type="continuationSeparator" w:id="0">
    <w:p w14:paraId="51841055" w14:textId="77777777" w:rsidR="00AF579B" w:rsidRDefault="00AF579B" w:rsidP="0096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6D75"/>
    <w:multiLevelType w:val="hybridMultilevel"/>
    <w:tmpl w:val="E7B47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089"/>
    <w:multiLevelType w:val="hybridMultilevel"/>
    <w:tmpl w:val="7CE8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A2B"/>
    <w:multiLevelType w:val="hybridMultilevel"/>
    <w:tmpl w:val="4B50C756"/>
    <w:lvl w:ilvl="0" w:tplc="A5B83404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41A9"/>
    <w:multiLevelType w:val="hybridMultilevel"/>
    <w:tmpl w:val="20A48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17E0"/>
    <w:multiLevelType w:val="hybridMultilevel"/>
    <w:tmpl w:val="E7B471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ED3"/>
    <w:multiLevelType w:val="hybridMultilevel"/>
    <w:tmpl w:val="DF16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3B07"/>
    <w:multiLevelType w:val="hybridMultilevel"/>
    <w:tmpl w:val="59BCE7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67543"/>
    <w:multiLevelType w:val="hybridMultilevel"/>
    <w:tmpl w:val="A2ECA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F2F14"/>
    <w:multiLevelType w:val="hybridMultilevel"/>
    <w:tmpl w:val="85B2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0C0F"/>
    <w:multiLevelType w:val="hybridMultilevel"/>
    <w:tmpl w:val="1A1E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C2005"/>
    <w:multiLevelType w:val="hybridMultilevel"/>
    <w:tmpl w:val="74AC5BA8"/>
    <w:lvl w:ilvl="0" w:tplc="9914439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466C2"/>
    <w:multiLevelType w:val="hybridMultilevel"/>
    <w:tmpl w:val="20A48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01B"/>
    <w:multiLevelType w:val="multilevel"/>
    <w:tmpl w:val="7A64E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901FBC"/>
    <w:multiLevelType w:val="hybridMultilevel"/>
    <w:tmpl w:val="5386A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90452"/>
    <w:multiLevelType w:val="hybridMultilevel"/>
    <w:tmpl w:val="59BCE7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E335A"/>
    <w:multiLevelType w:val="hybridMultilevel"/>
    <w:tmpl w:val="7CE8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F396C"/>
    <w:multiLevelType w:val="hybridMultilevel"/>
    <w:tmpl w:val="59BCE7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7147C"/>
    <w:multiLevelType w:val="hybridMultilevel"/>
    <w:tmpl w:val="7CE8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B1B30"/>
    <w:multiLevelType w:val="hybridMultilevel"/>
    <w:tmpl w:val="0A245EE4"/>
    <w:lvl w:ilvl="0" w:tplc="6F06D6D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E1E8A"/>
    <w:multiLevelType w:val="hybridMultilevel"/>
    <w:tmpl w:val="F7E4A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90E76"/>
    <w:multiLevelType w:val="multilevel"/>
    <w:tmpl w:val="E7FA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1246D9"/>
    <w:multiLevelType w:val="hybridMultilevel"/>
    <w:tmpl w:val="59BCE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6F42"/>
    <w:multiLevelType w:val="hybridMultilevel"/>
    <w:tmpl w:val="74AC5BA8"/>
    <w:lvl w:ilvl="0" w:tplc="9914439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A2BC1"/>
    <w:multiLevelType w:val="hybridMultilevel"/>
    <w:tmpl w:val="E7B471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F7C38"/>
    <w:multiLevelType w:val="hybridMultilevel"/>
    <w:tmpl w:val="D5EC80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27E6F"/>
    <w:multiLevelType w:val="hybridMultilevel"/>
    <w:tmpl w:val="4B485A4A"/>
    <w:lvl w:ilvl="0" w:tplc="84C88D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75FD1"/>
    <w:multiLevelType w:val="hybridMultilevel"/>
    <w:tmpl w:val="5386AE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29832">
    <w:abstractNumId w:val="8"/>
  </w:num>
  <w:num w:numId="2" w16cid:durableId="65081228">
    <w:abstractNumId w:val="7"/>
  </w:num>
  <w:num w:numId="3" w16cid:durableId="1689872377">
    <w:abstractNumId w:val="9"/>
  </w:num>
  <w:num w:numId="4" w16cid:durableId="464667023">
    <w:abstractNumId w:val="20"/>
  </w:num>
  <w:num w:numId="5" w16cid:durableId="1943217631">
    <w:abstractNumId w:val="5"/>
  </w:num>
  <w:num w:numId="6" w16cid:durableId="628827518">
    <w:abstractNumId w:val="18"/>
  </w:num>
  <w:num w:numId="7" w16cid:durableId="1127241290">
    <w:abstractNumId w:val="2"/>
  </w:num>
  <w:num w:numId="8" w16cid:durableId="1268736576">
    <w:abstractNumId w:val="10"/>
  </w:num>
  <w:num w:numId="9" w16cid:durableId="378359940">
    <w:abstractNumId w:val="19"/>
  </w:num>
  <w:num w:numId="10" w16cid:durableId="371615523">
    <w:abstractNumId w:val="13"/>
  </w:num>
  <w:num w:numId="11" w16cid:durableId="97483510">
    <w:abstractNumId w:val="12"/>
  </w:num>
  <w:num w:numId="12" w16cid:durableId="1160583435">
    <w:abstractNumId w:val="22"/>
  </w:num>
  <w:num w:numId="13" w16cid:durableId="271209302">
    <w:abstractNumId w:val="21"/>
  </w:num>
  <w:num w:numId="14" w16cid:durableId="1945377039">
    <w:abstractNumId w:val="14"/>
  </w:num>
  <w:num w:numId="15" w16cid:durableId="366368540">
    <w:abstractNumId w:val="6"/>
  </w:num>
  <w:num w:numId="16" w16cid:durableId="1099057512">
    <w:abstractNumId w:val="16"/>
  </w:num>
  <w:num w:numId="17" w16cid:durableId="1078945009">
    <w:abstractNumId w:val="15"/>
  </w:num>
  <w:num w:numId="18" w16cid:durableId="2010794757">
    <w:abstractNumId w:val="24"/>
  </w:num>
  <w:num w:numId="19" w16cid:durableId="1930506561">
    <w:abstractNumId w:val="26"/>
  </w:num>
  <w:num w:numId="20" w16cid:durableId="1051155541">
    <w:abstractNumId w:val="17"/>
  </w:num>
  <w:num w:numId="21" w16cid:durableId="1218662236">
    <w:abstractNumId w:val="0"/>
  </w:num>
  <w:num w:numId="22" w16cid:durableId="2127189662">
    <w:abstractNumId w:val="25"/>
  </w:num>
  <w:num w:numId="23" w16cid:durableId="2143763460">
    <w:abstractNumId w:val="23"/>
  </w:num>
  <w:num w:numId="24" w16cid:durableId="1009017869">
    <w:abstractNumId w:val="4"/>
  </w:num>
  <w:num w:numId="25" w16cid:durableId="1831477828">
    <w:abstractNumId w:val="11"/>
  </w:num>
  <w:num w:numId="26" w16cid:durableId="1202018774">
    <w:abstractNumId w:val="1"/>
  </w:num>
  <w:num w:numId="27" w16cid:durableId="1959799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32"/>
    <w:rsid w:val="00000708"/>
    <w:rsid w:val="000011C0"/>
    <w:rsid w:val="000214F6"/>
    <w:rsid w:val="000474ED"/>
    <w:rsid w:val="000475D1"/>
    <w:rsid w:val="0005126D"/>
    <w:rsid w:val="0005315C"/>
    <w:rsid w:val="00060F53"/>
    <w:rsid w:val="00073BF4"/>
    <w:rsid w:val="0007533B"/>
    <w:rsid w:val="00085A11"/>
    <w:rsid w:val="00091ED0"/>
    <w:rsid w:val="00096A5F"/>
    <w:rsid w:val="000978DD"/>
    <w:rsid w:val="000A31F4"/>
    <w:rsid w:val="000A3291"/>
    <w:rsid w:val="000B2B86"/>
    <w:rsid w:val="000B4446"/>
    <w:rsid w:val="000C02CE"/>
    <w:rsid w:val="000C04BF"/>
    <w:rsid w:val="000C4B39"/>
    <w:rsid w:val="000D0464"/>
    <w:rsid w:val="000D13C2"/>
    <w:rsid w:val="000E0094"/>
    <w:rsid w:val="000E13CD"/>
    <w:rsid w:val="000E266C"/>
    <w:rsid w:val="00110CC8"/>
    <w:rsid w:val="00123D8E"/>
    <w:rsid w:val="0012572A"/>
    <w:rsid w:val="00132BF2"/>
    <w:rsid w:val="00136E68"/>
    <w:rsid w:val="00140DBD"/>
    <w:rsid w:val="0014187A"/>
    <w:rsid w:val="001553A2"/>
    <w:rsid w:val="00160E4D"/>
    <w:rsid w:val="00165639"/>
    <w:rsid w:val="00167742"/>
    <w:rsid w:val="0016779A"/>
    <w:rsid w:val="00175D80"/>
    <w:rsid w:val="00176DE1"/>
    <w:rsid w:val="00176F60"/>
    <w:rsid w:val="00183C77"/>
    <w:rsid w:val="00185067"/>
    <w:rsid w:val="00197914"/>
    <w:rsid w:val="001C7232"/>
    <w:rsid w:val="001D14C5"/>
    <w:rsid w:val="001D79C3"/>
    <w:rsid w:val="001E5F7D"/>
    <w:rsid w:val="00207342"/>
    <w:rsid w:val="00210707"/>
    <w:rsid w:val="00213415"/>
    <w:rsid w:val="00217CFB"/>
    <w:rsid w:val="00224B3B"/>
    <w:rsid w:val="00224D91"/>
    <w:rsid w:val="00234B31"/>
    <w:rsid w:val="00254C23"/>
    <w:rsid w:val="00263C0C"/>
    <w:rsid w:val="00274B83"/>
    <w:rsid w:val="00277F9A"/>
    <w:rsid w:val="00285D9C"/>
    <w:rsid w:val="00294936"/>
    <w:rsid w:val="002952BE"/>
    <w:rsid w:val="00295B66"/>
    <w:rsid w:val="002A1A4E"/>
    <w:rsid w:val="002A3FA1"/>
    <w:rsid w:val="002A78A0"/>
    <w:rsid w:val="002B3380"/>
    <w:rsid w:val="002C6E61"/>
    <w:rsid w:val="002E1720"/>
    <w:rsid w:val="002E2A20"/>
    <w:rsid w:val="002E3E12"/>
    <w:rsid w:val="00303324"/>
    <w:rsid w:val="00325F81"/>
    <w:rsid w:val="00336458"/>
    <w:rsid w:val="00357C4E"/>
    <w:rsid w:val="00362AA6"/>
    <w:rsid w:val="00374734"/>
    <w:rsid w:val="003775A3"/>
    <w:rsid w:val="00377CD2"/>
    <w:rsid w:val="00385CDC"/>
    <w:rsid w:val="00390FEE"/>
    <w:rsid w:val="003930CF"/>
    <w:rsid w:val="00393D2D"/>
    <w:rsid w:val="00397007"/>
    <w:rsid w:val="003A5F90"/>
    <w:rsid w:val="003B4F1E"/>
    <w:rsid w:val="003C4279"/>
    <w:rsid w:val="003C4294"/>
    <w:rsid w:val="003D07F5"/>
    <w:rsid w:val="003D4163"/>
    <w:rsid w:val="003D579B"/>
    <w:rsid w:val="003E6DA2"/>
    <w:rsid w:val="003F7A65"/>
    <w:rsid w:val="004008A6"/>
    <w:rsid w:val="004052AB"/>
    <w:rsid w:val="00406AF9"/>
    <w:rsid w:val="00406DA2"/>
    <w:rsid w:val="0041038C"/>
    <w:rsid w:val="00422E11"/>
    <w:rsid w:val="00427052"/>
    <w:rsid w:val="00432E35"/>
    <w:rsid w:val="00434FC8"/>
    <w:rsid w:val="00445FF8"/>
    <w:rsid w:val="00471231"/>
    <w:rsid w:val="00475D87"/>
    <w:rsid w:val="004925AE"/>
    <w:rsid w:val="004A2AE2"/>
    <w:rsid w:val="004A3C98"/>
    <w:rsid w:val="004B7EE1"/>
    <w:rsid w:val="004C10C9"/>
    <w:rsid w:val="004C6FE5"/>
    <w:rsid w:val="004D6AC3"/>
    <w:rsid w:val="004E1894"/>
    <w:rsid w:val="004E7DA9"/>
    <w:rsid w:val="004F4B19"/>
    <w:rsid w:val="004F7D1E"/>
    <w:rsid w:val="0050267F"/>
    <w:rsid w:val="005175F7"/>
    <w:rsid w:val="00520212"/>
    <w:rsid w:val="00522B4B"/>
    <w:rsid w:val="00537720"/>
    <w:rsid w:val="00540241"/>
    <w:rsid w:val="005412EC"/>
    <w:rsid w:val="00554E2E"/>
    <w:rsid w:val="00555E6E"/>
    <w:rsid w:val="0056501F"/>
    <w:rsid w:val="005663C1"/>
    <w:rsid w:val="0057150F"/>
    <w:rsid w:val="00584221"/>
    <w:rsid w:val="00592530"/>
    <w:rsid w:val="00592E70"/>
    <w:rsid w:val="005A655A"/>
    <w:rsid w:val="005C4892"/>
    <w:rsid w:val="005C4C08"/>
    <w:rsid w:val="005C71E0"/>
    <w:rsid w:val="005D5671"/>
    <w:rsid w:val="005F3AFD"/>
    <w:rsid w:val="005F51FE"/>
    <w:rsid w:val="005F5FDD"/>
    <w:rsid w:val="00600B67"/>
    <w:rsid w:val="00601146"/>
    <w:rsid w:val="00602730"/>
    <w:rsid w:val="006028D8"/>
    <w:rsid w:val="00615EE6"/>
    <w:rsid w:val="00620F5C"/>
    <w:rsid w:val="006328CD"/>
    <w:rsid w:val="0063767F"/>
    <w:rsid w:val="006529BC"/>
    <w:rsid w:val="006641C1"/>
    <w:rsid w:val="00690D51"/>
    <w:rsid w:val="0069424F"/>
    <w:rsid w:val="00697E7C"/>
    <w:rsid w:val="006C17FB"/>
    <w:rsid w:val="006C4168"/>
    <w:rsid w:val="006C65C1"/>
    <w:rsid w:val="006C69C0"/>
    <w:rsid w:val="006C6A23"/>
    <w:rsid w:val="006C7DEF"/>
    <w:rsid w:val="006D2520"/>
    <w:rsid w:val="006D6F8D"/>
    <w:rsid w:val="006E7749"/>
    <w:rsid w:val="006F5F84"/>
    <w:rsid w:val="00703376"/>
    <w:rsid w:val="00743C44"/>
    <w:rsid w:val="00744B79"/>
    <w:rsid w:val="007552F2"/>
    <w:rsid w:val="00764B07"/>
    <w:rsid w:val="00772A84"/>
    <w:rsid w:val="00780304"/>
    <w:rsid w:val="007819F9"/>
    <w:rsid w:val="0078212D"/>
    <w:rsid w:val="007832BF"/>
    <w:rsid w:val="007921A9"/>
    <w:rsid w:val="007A54BB"/>
    <w:rsid w:val="007B1F59"/>
    <w:rsid w:val="007B61A1"/>
    <w:rsid w:val="007C08D6"/>
    <w:rsid w:val="007C2678"/>
    <w:rsid w:val="007D3052"/>
    <w:rsid w:val="007D6DC2"/>
    <w:rsid w:val="007D6FAD"/>
    <w:rsid w:val="007E1827"/>
    <w:rsid w:val="007E70E5"/>
    <w:rsid w:val="007F0094"/>
    <w:rsid w:val="007F33D6"/>
    <w:rsid w:val="007F59CB"/>
    <w:rsid w:val="007F6DAB"/>
    <w:rsid w:val="00800B96"/>
    <w:rsid w:val="0080366C"/>
    <w:rsid w:val="00816DD0"/>
    <w:rsid w:val="0082552A"/>
    <w:rsid w:val="00851C2E"/>
    <w:rsid w:val="00853C25"/>
    <w:rsid w:val="0086154E"/>
    <w:rsid w:val="008662FD"/>
    <w:rsid w:val="00873A79"/>
    <w:rsid w:val="00876A63"/>
    <w:rsid w:val="008942B0"/>
    <w:rsid w:val="00895901"/>
    <w:rsid w:val="008A471A"/>
    <w:rsid w:val="008B6494"/>
    <w:rsid w:val="008C3751"/>
    <w:rsid w:val="008D527E"/>
    <w:rsid w:val="008D562D"/>
    <w:rsid w:val="008F2CE3"/>
    <w:rsid w:val="0090297F"/>
    <w:rsid w:val="00902D6D"/>
    <w:rsid w:val="009046E4"/>
    <w:rsid w:val="00926894"/>
    <w:rsid w:val="00935D86"/>
    <w:rsid w:val="009618C0"/>
    <w:rsid w:val="00970A01"/>
    <w:rsid w:val="00972B3D"/>
    <w:rsid w:val="009764E5"/>
    <w:rsid w:val="00991C6B"/>
    <w:rsid w:val="00995197"/>
    <w:rsid w:val="009A28C1"/>
    <w:rsid w:val="009B5AED"/>
    <w:rsid w:val="009C12F1"/>
    <w:rsid w:val="009C1E58"/>
    <w:rsid w:val="009D2395"/>
    <w:rsid w:val="009D46CC"/>
    <w:rsid w:val="009E26BF"/>
    <w:rsid w:val="009E744E"/>
    <w:rsid w:val="009F1EB3"/>
    <w:rsid w:val="009F5046"/>
    <w:rsid w:val="00A058DF"/>
    <w:rsid w:val="00A2168C"/>
    <w:rsid w:val="00A22B5F"/>
    <w:rsid w:val="00A3116B"/>
    <w:rsid w:val="00A3407D"/>
    <w:rsid w:val="00A40C1F"/>
    <w:rsid w:val="00A421F0"/>
    <w:rsid w:val="00A52B12"/>
    <w:rsid w:val="00A53903"/>
    <w:rsid w:val="00A56F5D"/>
    <w:rsid w:val="00A61352"/>
    <w:rsid w:val="00A80271"/>
    <w:rsid w:val="00A83EB3"/>
    <w:rsid w:val="00A879FB"/>
    <w:rsid w:val="00AC1273"/>
    <w:rsid w:val="00AC3F52"/>
    <w:rsid w:val="00AC759C"/>
    <w:rsid w:val="00AD0829"/>
    <w:rsid w:val="00AE4B9A"/>
    <w:rsid w:val="00AE6C9F"/>
    <w:rsid w:val="00AF181D"/>
    <w:rsid w:val="00AF579B"/>
    <w:rsid w:val="00AF5FF6"/>
    <w:rsid w:val="00B05534"/>
    <w:rsid w:val="00B152D6"/>
    <w:rsid w:val="00B20DED"/>
    <w:rsid w:val="00B22FFC"/>
    <w:rsid w:val="00B313D5"/>
    <w:rsid w:val="00B41772"/>
    <w:rsid w:val="00B47520"/>
    <w:rsid w:val="00B55BFF"/>
    <w:rsid w:val="00B62EB9"/>
    <w:rsid w:val="00B64B8A"/>
    <w:rsid w:val="00B71C72"/>
    <w:rsid w:val="00B7405B"/>
    <w:rsid w:val="00B747F9"/>
    <w:rsid w:val="00B74C39"/>
    <w:rsid w:val="00B82CF2"/>
    <w:rsid w:val="00B84D4E"/>
    <w:rsid w:val="00B85278"/>
    <w:rsid w:val="00B86113"/>
    <w:rsid w:val="00BA10E9"/>
    <w:rsid w:val="00BA27C7"/>
    <w:rsid w:val="00BC2E46"/>
    <w:rsid w:val="00BD2C3E"/>
    <w:rsid w:val="00BD6072"/>
    <w:rsid w:val="00BD6973"/>
    <w:rsid w:val="00BE0EAC"/>
    <w:rsid w:val="00BF33D3"/>
    <w:rsid w:val="00BF3972"/>
    <w:rsid w:val="00C03BC5"/>
    <w:rsid w:val="00C06620"/>
    <w:rsid w:val="00C17E23"/>
    <w:rsid w:val="00C2290E"/>
    <w:rsid w:val="00C31554"/>
    <w:rsid w:val="00C34329"/>
    <w:rsid w:val="00C53DEC"/>
    <w:rsid w:val="00C61E9E"/>
    <w:rsid w:val="00C62E02"/>
    <w:rsid w:val="00C641E8"/>
    <w:rsid w:val="00C66668"/>
    <w:rsid w:val="00C91EE4"/>
    <w:rsid w:val="00CC0C4E"/>
    <w:rsid w:val="00CC2988"/>
    <w:rsid w:val="00CC44C3"/>
    <w:rsid w:val="00CD082E"/>
    <w:rsid w:val="00CD123E"/>
    <w:rsid w:val="00CE6601"/>
    <w:rsid w:val="00CF0FF1"/>
    <w:rsid w:val="00CF52A2"/>
    <w:rsid w:val="00CF5820"/>
    <w:rsid w:val="00D00372"/>
    <w:rsid w:val="00D20AF0"/>
    <w:rsid w:val="00D32F8A"/>
    <w:rsid w:val="00D50C0A"/>
    <w:rsid w:val="00D56E04"/>
    <w:rsid w:val="00D62936"/>
    <w:rsid w:val="00D62ED7"/>
    <w:rsid w:val="00D64E68"/>
    <w:rsid w:val="00D677DC"/>
    <w:rsid w:val="00D75C79"/>
    <w:rsid w:val="00D7631A"/>
    <w:rsid w:val="00D77FDB"/>
    <w:rsid w:val="00D83644"/>
    <w:rsid w:val="00D83FE9"/>
    <w:rsid w:val="00D86D01"/>
    <w:rsid w:val="00DA7F5A"/>
    <w:rsid w:val="00DB68BE"/>
    <w:rsid w:val="00DC1810"/>
    <w:rsid w:val="00DC22BE"/>
    <w:rsid w:val="00DC53C8"/>
    <w:rsid w:val="00DD7972"/>
    <w:rsid w:val="00DE2D3B"/>
    <w:rsid w:val="00DE5946"/>
    <w:rsid w:val="00DF3581"/>
    <w:rsid w:val="00E07923"/>
    <w:rsid w:val="00E07965"/>
    <w:rsid w:val="00E15B49"/>
    <w:rsid w:val="00E2044C"/>
    <w:rsid w:val="00E30EC3"/>
    <w:rsid w:val="00E33FC1"/>
    <w:rsid w:val="00E34F0E"/>
    <w:rsid w:val="00E55B68"/>
    <w:rsid w:val="00E562CA"/>
    <w:rsid w:val="00E5765F"/>
    <w:rsid w:val="00E624DD"/>
    <w:rsid w:val="00E758B0"/>
    <w:rsid w:val="00E84611"/>
    <w:rsid w:val="00EA01A8"/>
    <w:rsid w:val="00EA6729"/>
    <w:rsid w:val="00EA7436"/>
    <w:rsid w:val="00EB2ACF"/>
    <w:rsid w:val="00EB3B9D"/>
    <w:rsid w:val="00EC42A7"/>
    <w:rsid w:val="00EC6846"/>
    <w:rsid w:val="00ED033D"/>
    <w:rsid w:val="00ED0CF6"/>
    <w:rsid w:val="00ED59A5"/>
    <w:rsid w:val="00EE4908"/>
    <w:rsid w:val="00EE5A9F"/>
    <w:rsid w:val="00EF531E"/>
    <w:rsid w:val="00EF589C"/>
    <w:rsid w:val="00EF7F9C"/>
    <w:rsid w:val="00F04B99"/>
    <w:rsid w:val="00F11A12"/>
    <w:rsid w:val="00F12B6B"/>
    <w:rsid w:val="00F2337C"/>
    <w:rsid w:val="00F37EE3"/>
    <w:rsid w:val="00F57D88"/>
    <w:rsid w:val="00F8095C"/>
    <w:rsid w:val="00F934BF"/>
    <w:rsid w:val="00FB05DB"/>
    <w:rsid w:val="00FD0064"/>
    <w:rsid w:val="00FD18EF"/>
    <w:rsid w:val="00FD755B"/>
    <w:rsid w:val="00FD7C73"/>
    <w:rsid w:val="00FE7BC0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0D37"/>
  <w15:docId w15:val="{1E31BDE5-47BD-44E9-BBC0-ACC63714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2E3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32E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32E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2E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2E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E35"/>
    <w:rPr>
      <w:rFonts w:ascii="Segoe UI" w:hAnsi="Segoe UI" w:cs="Segoe UI"/>
      <w:sz w:val="18"/>
      <w:szCs w:val="18"/>
    </w:rPr>
  </w:style>
  <w:style w:type="paragraph" w:styleId="aa">
    <w:name w:val="List Paragraph"/>
    <w:aliases w:val="List,Elenco Normale,List1,List11,List111,List1111,List11111,List2,List111111,List3,List1111111,Liste1,List11111111"/>
    <w:basedOn w:val="a"/>
    <w:link w:val="ab"/>
    <w:uiPriority w:val="34"/>
    <w:qFormat/>
    <w:rsid w:val="00136E68"/>
    <w:pPr>
      <w:ind w:left="720"/>
      <w:contextualSpacing/>
    </w:pPr>
  </w:style>
  <w:style w:type="paragraph" w:styleId="ac">
    <w:name w:val="Revision"/>
    <w:hidden/>
    <w:uiPriority w:val="99"/>
    <w:semiHidden/>
    <w:rsid w:val="00D50C0A"/>
    <w:pPr>
      <w:spacing w:after="0" w:line="240" w:lineRule="auto"/>
    </w:pPr>
  </w:style>
  <w:style w:type="table" w:styleId="ad">
    <w:name w:val="Table Grid"/>
    <w:basedOn w:val="a1"/>
    <w:uiPriority w:val="39"/>
    <w:rsid w:val="00CC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E6C9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03BC5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96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18C0"/>
  </w:style>
  <w:style w:type="paragraph" w:styleId="af2">
    <w:name w:val="footer"/>
    <w:basedOn w:val="a"/>
    <w:link w:val="af3"/>
    <w:uiPriority w:val="99"/>
    <w:unhideWhenUsed/>
    <w:rsid w:val="0096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618C0"/>
  </w:style>
  <w:style w:type="paragraph" w:styleId="af4">
    <w:name w:val="No Spacing"/>
    <w:uiPriority w:val="1"/>
    <w:qFormat/>
    <w:rsid w:val="006C69C0"/>
    <w:pPr>
      <w:spacing w:after="0" w:line="240" w:lineRule="auto"/>
    </w:pPr>
  </w:style>
  <w:style w:type="paragraph" w:customStyle="1" w:styleId="1">
    <w:name w:val="Абзац списка1"/>
    <w:basedOn w:val="a"/>
    <w:qFormat/>
    <w:rsid w:val="00E0792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val="de-DE" w:eastAsia="ar-SA"/>
    </w:rPr>
  </w:style>
  <w:style w:type="paragraph" w:customStyle="1" w:styleId="11">
    <w:name w:val="Абзац списка11"/>
    <w:basedOn w:val="a"/>
    <w:rsid w:val="00E07923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val="de-DE" w:eastAsia="ar-SA"/>
    </w:rPr>
  </w:style>
  <w:style w:type="paragraph" w:customStyle="1" w:styleId="Default">
    <w:name w:val="Default"/>
    <w:rsid w:val="00F12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aliases w:val="List Знак,Elenco Normale Знак,List1 Знак,List11 Знак,List111 Знак,List1111 Знак,List11111 Знак,List2 Знак,List111111 Знак,List3 Знак,List1111111 Знак,Liste1 Знак,List11111111 Знак"/>
    <w:basedOn w:val="a0"/>
    <w:link w:val="aa"/>
    <w:uiPriority w:val="34"/>
    <w:locked/>
    <w:rsid w:val="00592530"/>
  </w:style>
  <w:style w:type="character" w:customStyle="1" w:styleId="normaltextrun">
    <w:name w:val="normaltextrun"/>
    <w:basedOn w:val="a0"/>
    <w:rsid w:val="00F934BF"/>
  </w:style>
  <w:style w:type="character" w:customStyle="1" w:styleId="10">
    <w:name w:val="Неразрешенное упоминание1"/>
    <w:basedOn w:val="a0"/>
    <w:uiPriority w:val="99"/>
    <w:semiHidden/>
    <w:unhideWhenUsed/>
    <w:rsid w:val="00E30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kz/ironcard/SPORT" TargetMode="External"/><Relationship Id="rId13" Type="http://schemas.openxmlformats.org/officeDocument/2006/relationships/hyperlink" Target="https://www.bcc.kz/personal/visaconcierg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cc.kz/personal/visaconcierge/" TargetMode="External"/><Relationship Id="rId12" Type="http://schemas.openxmlformats.org/officeDocument/2006/relationships/hyperlink" Target="http://www.bcc.kz/ironcard/SPORT" TargetMode="External"/><Relationship Id="rId17" Type="http://schemas.openxmlformats.org/officeDocument/2006/relationships/hyperlink" Target="http://www.bcc.kz/ironcard/S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cc.kz/personal/visaconcierg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c.kz/personal/visaconcierg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c.kz/ironcard/SPORT" TargetMode="External"/><Relationship Id="rId10" Type="http://schemas.openxmlformats.org/officeDocument/2006/relationships/hyperlink" Target="http://www.bcc.kz/ironcard/SPOR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cc.kz/personal/visaconcierge/" TargetMode="External"/><Relationship Id="rId14" Type="http://schemas.openxmlformats.org/officeDocument/2006/relationships/hyperlink" Target="https://www.bcc.kz/personal/visaconcier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2758</Words>
  <Characters>15727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Ким Марина Робертовна</dc:creator>
  <cp:lastModifiedBy>Кирпичева Алина Михайловна</cp:lastModifiedBy>
  <cp:revision>2</cp:revision>
  <cp:lastPrinted>2023-05-15T11:08:00Z</cp:lastPrinted>
  <dcterms:created xsi:type="dcterms:W3CDTF">2024-10-04T07:08:00Z</dcterms:created>
  <dcterms:modified xsi:type="dcterms:W3CDTF">2024-10-04T07:08:00Z</dcterms:modified>
</cp:coreProperties>
</file>