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97BF9" w14:textId="77777777" w:rsidR="000D56DA" w:rsidRPr="0043080B" w:rsidRDefault="000D56DA" w:rsidP="00C01AD0">
      <w:pPr>
        <w:pStyle w:val="ab"/>
        <w:pBdr>
          <w:bottom w:val="single" w:sz="6" w:space="16" w:color="008000"/>
        </w:pBdr>
        <w:rPr>
          <w:rFonts w:ascii="Times New Roman" w:hAnsi="Times New Roman" w:cs="Times New Roman"/>
          <w:color w:val="008000"/>
        </w:rPr>
      </w:pPr>
    </w:p>
    <w:p w14:paraId="741602FE" w14:textId="77777777" w:rsidR="000D56DA" w:rsidRPr="0043080B" w:rsidRDefault="000D56DA" w:rsidP="00C01AD0">
      <w:pPr>
        <w:pStyle w:val="ab"/>
        <w:pBdr>
          <w:bottom w:val="single" w:sz="6" w:space="16" w:color="008000"/>
        </w:pBdr>
        <w:rPr>
          <w:rFonts w:ascii="Times New Roman" w:hAnsi="Times New Roman" w:cs="Times New Roman"/>
          <w:color w:val="008000"/>
        </w:rPr>
      </w:pPr>
    </w:p>
    <w:p w14:paraId="0B7DB25A" w14:textId="77777777" w:rsidR="000D56DA" w:rsidRPr="0043080B" w:rsidRDefault="000D56DA" w:rsidP="00C01AD0">
      <w:pPr>
        <w:pStyle w:val="ab"/>
        <w:pBdr>
          <w:bottom w:val="single" w:sz="6" w:space="16" w:color="008000"/>
        </w:pBdr>
        <w:rPr>
          <w:rFonts w:ascii="Times New Roman" w:hAnsi="Times New Roman" w:cs="Times New Roman"/>
          <w:color w:val="008000"/>
        </w:rPr>
      </w:pPr>
    </w:p>
    <w:p w14:paraId="702FE5B5" w14:textId="77777777" w:rsidR="000D56DA" w:rsidRPr="0043080B" w:rsidRDefault="000D56DA" w:rsidP="00C01AD0">
      <w:pPr>
        <w:pStyle w:val="ab"/>
        <w:pBdr>
          <w:bottom w:val="single" w:sz="6" w:space="16" w:color="008000"/>
        </w:pBdr>
        <w:rPr>
          <w:rFonts w:ascii="Times New Roman" w:hAnsi="Times New Roman" w:cs="Times New Roman"/>
          <w:color w:val="008000"/>
        </w:rPr>
      </w:pPr>
    </w:p>
    <w:p w14:paraId="788C47BD" w14:textId="77777777" w:rsidR="003041FB" w:rsidRDefault="003041FB" w:rsidP="001B4F1D">
      <w:pPr>
        <w:pStyle w:val="ab"/>
        <w:pBdr>
          <w:bottom w:val="single" w:sz="6" w:space="16" w:color="008000"/>
        </w:pBdr>
        <w:jc w:val="center"/>
        <w:rPr>
          <w:rFonts w:ascii="Times New Roman" w:hAnsi="Times New Roman" w:cs="Times New Roman"/>
          <w:color w:val="008000"/>
        </w:rPr>
      </w:pPr>
      <w:r>
        <w:rPr>
          <w:rFonts w:ascii="Times New Roman" w:hAnsi="Times New Roman" w:cs="Times New Roman"/>
          <w:color w:val="008000"/>
        </w:rPr>
        <w:t>JSC</w:t>
      </w:r>
      <w:r w:rsidRPr="00A71471">
        <w:rPr>
          <w:rFonts w:ascii="Times New Roman" w:hAnsi="Times New Roman" w:cs="Times New Roman"/>
          <w:color w:val="008000"/>
        </w:rPr>
        <w:t xml:space="preserve"> </w:t>
      </w:r>
      <w:r>
        <w:rPr>
          <w:rFonts w:ascii="Times New Roman" w:hAnsi="Times New Roman" w:cs="Times New Roman"/>
          <w:color w:val="008000"/>
        </w:rPr>
        <w:t>Bank</w:t>
      </w:r>
      <w:r w:rsidRPr="00A71471">
        <w:rPr>
          <w:rFonts w:ascii="Times New Roman" w:hAnsi="Times New Roman" w:cs="Times New Roman"/>
          <w:color w:val="008000"/>
        </w:rPr>
        <w:t xml:space="preserve"> </w:t>
      </w:r>
      <w:proofErr w:type="spellStart"/>
      <w:r>
        <w:rPr>
          <w:rFonts w:ascii="Times New Roman" w:hAnsi="Times New Roman" w:cs="Times New Roman"/>
          <w:color w:val="008000"/>
        </w:rPr>
        <w:t>CenterCredit</w:t>
      </w:r>
      <w:proofErr w:type="spellEnd"/>
      <w:r w:rsidRPr="00A71471">
        <w:rPr>
          <w:rFonts w:ascii="Times New Roman" w:hAnsi="Times New Roman" w:cs="Times New Roman"/>
          <w:color w:val="008000"/>
        </w:rPr>
        <w:t xml:space="preserve"> </w:t>
      </w:r>
    </w:p>
    <w:p w14:paraId="38A90895" w14:textId="77777777" w:rsidR="000D56DA" w:rsidRPr="00A71471" w:rsidRDefault="003041FB" w:rsidP="003041FB">
      <w:pPr>
        <w:pStyle w:val="ab"/>
        <w:pBdr>
          <w:bottom w:val="single" w:sz="6" w:space="16" w:color="008000"/>
        </w:pBdr>
        <w:jc w:val="center"/>
        <w:rPr>
          <w:rFonts w:ascii="Times New Roman" w:hAnsi="Times New Roman" w:cs="Times New Roman"/>
          <w:color w:val="008000"/>
        </w:rPr>
      </w:pPr>
      <w:r>
        <w:rPr>
          <w:rFonts w:ascii="Times New Roman" w:hAnsi="Times New Roman" w:cs="Times New Roman"/>
          <w:color w:val="008000"/>
        </w:rPr>
        <w:t xml:space="preserve">Annual Capital and Risk Disclosure Report </w:t>
      </w:r>
    </w:p>
    <w:p w14:paraId="47BB1DC3" w14:textId="77777777" w:rsidR="00140CF3" w:rsidRPr="008C566A" w:rsidRDefault="003041FB" w:rsidP="00140CF3">
      <w:pPr>
        <w:jc w:val="center"/>
        <w:rPr>
          <w:rFonts w:ascii="Times New Roman" w:eastAsiaTheme="majorEastAsia" w:hAnsi="Times New Roman" w:cs="Times New Roman"/>
          <w:color w:val="000000" w:themeColor="text1"/>
          <w:spacing w:val="5"/>
          <w:kern w:val="28"/>
          <w:sz w:val="36"/>
          <w:szCs w:val="36"/>
          <w:lang w:val="ru-RU"/>
        </w:rPr>
      </w:pPr>
      <w:r>
        <w:rPr>
          <w:rFonts w:ascii="Times New Roman" w:eastAsiaTheme="majorEastAsia" w:hAnsi="Times New Roman" w:cs="Times New Roman"/>
          <w:color w:val="000000" w:themeColor="text1"/>
          <w:spacing w:val="5"/>
          <w:kern w:val="28"/>
          <w:sz w:val="36"/>
          <w:szCs w:val="36"/>
        </w:rPr>
        <w:t xml:space="preserve">As of </w:t>
      </w:r>
      <w:r w:rsidR="008C566A" w:rsidRPr="008C566A">
        <w:rPr>
          <w:rFonts w:ascii="Times New Roman" w:eastAsiaTheme="majorEastAsia" w:hAnsi="Times New Roman" w:cs="Times New Roman"/>
          <w:color w:val="000000" w:themeColor="text1"/>
          <w:spacing w:val="5"/>
          <w:kern w:val="28"/>
          <w:sz w:val="36"/>
          <w:szCs w:val="36"/>
          <w:lang w:val="ru-RU"/>
        </w:rPr>
        <w:t xml:space="preserve">1 </w:t>
      </w:r>
      <w:r>
        <w:rPr>
          <w:rFonts w:ascii="Times New Roman" w:eastAsiaTheme="majorEastAsia" w:hAnsi="Times New Roman" w:cs="Times New Roman"/>
          <w:color w:val="000000" w:themeColor="text1"/>
          <w:spacing w:val="5"/>
          <w:kern w:val="28"/>
          <w:sz w:val="36"/>
          <w:szCs w:val="36"/>
        </w:rPr>
        <w:t xml:space="preserve">January </w:t>
      </w:r>
      <w:r w:rsidR="008C566A" w:rsidRPr="008C566A">
        <w:rPr>
          <w:rFonts w:ascii="Times New Roman" w:eastAsiaTheme="majorEastAsia" w:hAnsi="Times New Roman" w:cs="Times New Roman"/>
          <w:color w:val="000000" w:themeColor="text1"/>
          <w:spacing w:val="5"/>
          <w:kern w:val="28"/>
          <w:sz w:val="36"/>
          <w:szCs w:val="36"/>
          <w:lang w:val="ru-RU"/>
        </w:rPr>
        <w:t>2025</w:t>
      </w:r>
    </w:p>
    <w:p w14:paraId="70718F50" w14:textId="77777777" w:rsidR="000D56DA" w:rsidRPr="0043080B" w:rsidRDefault="00BD1EC1">
      <w:pPr>
        <w:rPr>
          <w:rFonts w:ascii="Times New Roman" w:eastAsiaTheme="majorEastAsia" w:hAnsi="Times New Roman" w:cs="Times New Roman"/>
          <w:color w:val="008000"/>
          <w:spacing w:val="5"/>
          <w:kern w:val="28"/>
          <w:sz w:val="52"/>
          <w:szCs w:val="52"/>
          <w:lang w:val="ru-RU"/>
        </w:rPr>
      </w:pPr>
      <w:r w:rsidRPr="0043080B">
        <w:rPr>
          <w:rFonts w:ascii="Times New Roman" w:hAnsi="Times New Roman" w:cs="Times New Roman"/>
          <w:noProof/>
          <w:lang w:val="ru-RU" w:eastAsia="ru-RU"/>
        </w:rPr>
        <w:drawing>
          <wp:anchor distT="0" distB="0" distL="114300" distR="114300" simplePos="0" relativeHeight="251659264" behindDoc="1" locked="0" layoutInCell="1" allowOverlap="1" wp14:anchorId="0F614297" wp14:editId="2144475D">
            <wp:simplePos x="0" y="0"/>
            <wp:positionH relativeFrom="page">
              <wp:posOffset>4356735</wp:posOffset>
            </wp:positionH>
            <wp:positionV relativeFrom="paragraph">
              <wp:posOffset>1769745</wp:posOffset>
            </wp:positionV>
            <wp:extent cx="3417570" cy="3426460"/>
            <wp:effectExtent l="0" t="0" r="0" b="2540"/>
            <wp:wrapNone/>
            <wp:docPr id="25" name="Рисунок 24" descr="Изображение выглядит как Красочность&#10;&#10;Контент, сгенерированный ИИ, может содержать ошибки.">
              <a:extLst xmlns:a="http://schemas.openxmlformats.org/drawingml/2006/main">
                <a:ext uri="{FF2B5EF4-FFF2-40B4-BE49-F238E27FC236}">
                  <a16:creationId xmlns:a16="http://schemas.microsoft.com/office/drawing/2014/main" id="{7D434757-FD44-F655-3AAD-9520453E1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Изображение выглядит как Красочность&#10;&#10;Контент, сгенерированный ИИ, может содержать ошибки.">
                      <a:extLst>
                        <a:ext uri="{FF2B5EF4-FFF2-40B4-BE49-F238E27FC236}">
                          <a16:creationId xmlns:a16="http://schemas.microsoft.com/office/drawing/2014/main" id="{7D434757-FD44-F655-3AAD-9520453E19CC}"/>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3896" t="16093" r="161" b="481"/>
                    <a:stretch/>
                  </pic:blipFill>
                  <pic:spPr bwMode="auto">
                    <a:xfrm>
                      <a:off x="0" y="0"/>
                      <a:ext cx="3417570" cy="3426460"/>
                    </a:xfrm>
                    <a:prstGeom prst="rect">
                      <a:avLst/>
                    </a:prstGeom>
                    <a:ln>
                      <a:noFill/>
                    </a:ln>
                    <a:extLst>
                      <a:ext uri="{53640926-AAD7-44D8-BBD7-CCE9431645EC}">
                        <a14:shadowObscured xmlns:a14="http://schemas.microsoft.com/office/drawing/2010/main"/>
                      </a:ext>
                    </a:extLst>
                  </pic:spPr>
                </pic:pic>
              </a:graphicData>
            </a:graphic>
          </wp:anchor>
        </w:drawing>
      </w:r>
      <w:r w:rsidR="000D56DA" w:rsidRPr="0043080B">
        <w:rPr>
          <w:rFonts w:ascii="Times New Roman" w:hAnsi="Times New Roman" w:cs="Times New Roman"/>
          <w:color w:val="008000"/>
          <w:lang w:val="ru-RU"/>
        </w:rPr>
        <w:br w:type="page"/>
      </w:r>
    </w:p>
    <w:sdt>
      <w:sdtPr>
        <w:rPr>
          <w:rFonts w:ascii="Times New Roman" w:eastAsiaTheme="minorEastAsia" w:hAnsi="Times New Roman" w:cs="Times New Roman"/>
          <w:b w:val="0"/>
          <w:bCs w:val="0"/>
          <w:color w:val="auto"/>
          <w:sz w:val="22"/>
          <w:szCs w:val="22"/>
          <w:lang w:val="ru-RU"/>
        </w:rPr>
        <w:id w:val="1604075000"/>
        <w:docPartObj>
          <w:docPartGallery w:val="Table of Contents"/>
          <w:docPartUnique/>
        </w:docPartObj>
      </w:sdtPr>
      <w:sdtEndPr>
        <w:rPr>
          <w:lang w:val="en-US"/>
        </w:rPr>
      </w:sdtEndPr>
      <w:sdtContent>
        <w:p w14:paraId="4F93E939" w14:textId="77777777" w:rsidR="00D33A5A" w:rsidRPr="003041FB" w:rsidRDefault="003041FB">
          <w:pPr>
            <w:pStyle w:val="aff1"/>
            <w:rPr>
              <w:rFonts w:ascii="Times New Roman" w:hAnsi="Times New Roman" w:cs="Times New Roman"/>
              <w:color w:val="008000"/>
            </w:rPr>
          </w:pPr>
          <w:r>
            <w:rPr>
              <w:rFonts w:ascii="Times New Roman" w:hAnsi="Times New Roman" w:cs="Times New Roman"/>
              <w:color w:val="008000"/>
            </w:rPr>
            <w:t>Contents</w:t>
          </w:r>
        </w:p>
        <w:p w14:paraId="7866FE9A" w14:textId="77777777" w:rsidR="00A6698D" w:rsidRDefault="008706CE">
          <w:pPr>
            <w:pStyle w:val="14"/>
            <w:tabs>
              <w:tab w:val="right" w:leader="dot" w:pos="8630"/>
            </w:tabs>
            <w:rPr>
              <w:noProof/>
              <w:kern w:val="2"/>
              <w:lang w:val="ru-RU" w:eastAsia="ru-RU"/>
            </w:rPr>
          </w:pPr>
          <w:r w:rsidRPr="0043080B">
            <w:rPr>
              <w:rFonts w:ascii="Times New Roman" w:hAnsi="Times New Roman" w:cs="Times New Roman"/>
            </w:rPr>
            <w:fldChar w:fldCharType="begin"/>
          </w:r>
          <w:r w:rsidR="00D33A5A" w:rsidRPr="0043080B">
            <w:rPr>
              <w:rFonts w:ascii="Times New Roman" w:hAnsi="Times New Roman" w:cs="Times New Roman"/>
            </w:rPr>
            <w:instrText xml:space="preserve"> TOC \o "1-3" \h \z \u </w:instrText>
          </w:r>
          <w:r w:rsidRPr="0043080B">
            <w:rPr>
              <w:rFonts w:ascii="Times New Roman" w:hAnsi="Times New Roman" w:cs="Times New Roman"/>
            </w:rPr>
            <w:fldChar w:fldCharType="separate"/>
          </w:r>
          <w:hyperlink w:anchor="_Toc202362324" w:history="1">
            <w:r w:rsidR="00A6698D" w:rsidRPr="00A563EF">
              <w:rPr>
                <w:rStyle w:val="affa"/>
                <w:rFonts w:ascii="Times New Roman" w:hAnsi="Times New Roman" w:cs="Times New Roman"/>
                <w:noProof/>
                <w:lang w:val="ru-RU"/>
              </w:rPr>
              <w:t>1.</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Introduction</w:t>
            </w:r>
            <w:r w:rsidR="00A6698D">
              <w:rPr>
                <w:noProof/>
                <w:webHidden/>
              </w:rPr>
              <w:tab/>
            </w:r>
            <w:r>
              <w:rPr>
                <w:noProof/>
                <w:webHidden/>
              </w:rPr>
              <w:fldChar w:fldCharType="begin"/>
            </w:r>
            <w:r w:rsidR="00A6698D">
              <w:rPr>
                <w:noProof/>
                <w:webHidden/>
              </w:rPr>
              <w:instrText xml:space="preserve"> PAGEREF _Toc202362324 \h </w:instrText>
            </w:r>
            <w:r>
              <w:rPr>
                <w:noProof/>
                <w:webHidden/>
              </w:rPr>
            </w:r>
            <w:r>
              <w:rPr>
                <w:noProof/>
                <w:webHidden/>
              </w:rPr>
              <w:fldChar w:fldCharType="separate"/>
            </w:r>
            <w:r w:rsidR="00B035B2">
              <w:rPr>
                <w:noProof/>
                <w:webHidden/>
              </w:rPr>
              <w:t>3</w:t>
            </w:r>
            <w:r>
              <w:rPr>
                <w:noProof/>
                <w:webHidden/>
              </w:rPr>
              <w:fldChar w:fldCharType="end"/>
            </w:r>
          </w:hyperlink>
        </w:p>
        <w:p w14:paraId="2242646A" w14:textId="77777777" w:rsidR="00A6698D" w:rsidRDefault="00000000">
          <w:pPr>
            <w:pStyle w:val="2d"/>
            <w:tabs>
              <w:tab w:val="right" w:leader="dot" w:pos="8630"/>
            </w:tabs>
            <w:rPr>
              <w:noProof/>
              <w:kern w:val="2"/>
              <w:lang w:val="ru-RU" w:eastAsia="ru-RU"/>
            </w:rPr>
          </w:pPr>
          <w:hyperlink w:anchor="_Toc202362325" w:history="1">
            <w:r w:rsidR="00A6698D" w:rsidRPr="00A563EF">
              <w:rPr>
                <w:rStyle w:val="affa"/>
                <w:rFonts w:ascii="Times New Roman" w:hAnsi="Times New Roman" w:cs="Times New Roman"/>
                <w:noProof/>
                <w:lang w:val="ru-RU"/>
              </w:rPr>
              <w:t>1.1</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Purpose of Disclosure</w:t>
            </w:r>
            <w:r w:rsidR="00A6698D">
              <w:rPr>
                <w:noProof/>
                <w:webHidden/>
              </w:rPr>
              <w:tab/>
            </w:r>
            <w:r w:rsidR="008706CE">
              <w:rPr>
                <w:noProof/>
                <w:webHidden/>
              </w:rPr>
              <w:fldChar w:fldCharType="begin"/>
            </w:r>
            <w:r w:rsidR="00A6698D">
              <w:rPr>
                <w:noProof/>
                <w:webHidden/>
              </w:rPr>
              <w:instrText xml:space="preserve"> PAGEREF _Toc202362325 \h </w:instrText>
            </w:r>
            <w:r w:rsidR="008706CE">
              <w:rPr>
                <w:noProof/>
                <w:webHidden/>
              </w:rPr>
            </w:r>
            <w:r w:rsidR="008706CE">
              <w:rPr>
                <w:noProof/>
                <w:webHidden/>
              </w:rPr>
              <w:fldChar w:fldCharType="separate"/>
            </w:r>
            <w:r w:rsidR="00B035B2">
              <w:rPr>
                <w:noProof/>
                <w:webHidden/>
              </w:rPr>
              <w:t>3</w:t>
            </w:r>
            <w:r w:rsidR="008706CE">
              <w:rPr>
                <w:noProof/>
                <w:webHidden/>
              </w:rPr>
              <w:fldChar w:fldCharType="end"/>
            </w:r>
          </w:hyperlink>
        </w:p>
        <w:p w14:paraId="681303C2" w14:textId="77777777" w:rsidR="00A6698D" w:rsidRDefault="00000000">
          <w:pPr>
            <w:pStyle w:val="2d"/>
            <w:tabs>
              <w:tab w:val="right" w:leader="dot" w:pos="8630"/>
            </w:tabs>
            <w:rPr>
              <w:noProof/>
              <w:kern w:val="2"/>
              <w:lang w:val="ru-RU" w:eastAsia="ru-RU"/>
            </w:rPr>
          </w:pPr>
          <w:hyperlink w:anchor="_Toc202362326" w:history="1">
            <w:r w:rsidR="00A6698D" w:rsidRPr="00A563EF">
              <w:rPr>
                <w:rStyle w:val="affa"/>
                <w:rFonts w:ascii="Times New Roman" w:hAnsi="Times New Roman" w:cs="Times New Roman"/>
                <w:noProof/>
                <w:lang w:val="ru-RU"/>
              </w:rPr>
              <w:t>1.2</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About Bank</w:t>
            </w:r>
            <w:r w:rsidR="00A6698D">
              <w:rPr>
                <w:noProof/>
                <w:webHidden/>
              </w:rPr>
              <w:tab/>
            </w:r>
            <w:r w:rsidR="008706CE">
              <w:rPr>
                <w:noProof/>
                <w:webHidden/>
              </w:rPr>
              <w:fldChar w:fldCharType="begin"/>
            </w:r>
            <w:r w:rsidR="00A6698D">
              <w:rPr>
                <w:noProof/>
                <w:webHidden/>
              </w:rPr>
              <w:instrText xml:space="preserve"> PAGEREF _Toc202362326 \h </w:instrText>
            </w:r>
            <w:r w:rsidR="008706CE">
              <w:rPr>
                <w:noProof/>
                <w:webHidden/>
              </w:rPr>
            </w:r>
            <w:r w:rsidR="008706CE">
              <w:rPr>
                <w:noProof/>
                <w:webHidden/>
              </w:rPr>
              <w:fldChar w:fldCharType="separate"/>
            </w:r>
            <w:r w:rsidR="00B035B2">
              <w:rPr>
                <w:noProof/>
                <w:webHidden/>
              </w:rPr>
              <w:t>3</w:t>
            </w:r>
            <w:r w:rsidR="008706CE">
              <w:rPr>
                <w:noProof/>
                <w:webHidden/>
              </w:rPr>
              <w:fldChar w:fldCharType="end"/>
            </w:r>
          </w:hyperlink>
        </w:p>
        <w:p w14:paraId="3C840DBB" w14:textId="77777777" w:rsidR="00A6698D" w:rsidRDefault="00000000">
          <w:pPr>
            <w:pStyle w:val="14"/>
            <w:tabs>
              <w:tab w:val="right" w:leader="dot" w:pos="8630"/>
            </w:tabs>
            <w:rPr>
              <w:noProof/>
              <w:kern w:val="2"/>
              <w:lang w:val="ru-RU" w:eastAsia="ru-RU"/>
            </w:rPr>
          </w:pPr>
          <w:hyperlink w:anchor="_Toc202362327" w:history="1">
            <w:r w:rsidR="00A6698D" w:rsidRPr="00A563EF">
              <w:rPr>
                <w:rStyle w:val="affa"/>
                <w:rFonts w:ascii="Times New Roman" w:hAnsi="Times New Roman" w:cs="Times New Roman"/>
                <w:noProof/>
                <w:lang w:val="ru-RU"/>
              </w:rPr>
              <w:t>2.</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Terms and Definitions</w:t>
            </w:r>
            <w:r w:rsidR="00A6698D">
              <w:rPr>
                <w:noProof/>
                <w:webHidden/>
              </w:rPr>
              <w:tab/>
            </w:r>
            <w:r w:rsidR="008706CE">
              <w:rPr>
                <w:noProof/>
                <w:webHidden/>
              </w:rPr>
              <w:fldChar w:fldCharType="begin"/>
            </w:r>
            <w:r w:rsidR="00A6698D">
              <w:rPr>
                <w:noProof/>
                <w:webHidden/>
              </w:rPr>
              <w:instrText xml:space="preserve"> PAGEREF _Toc202362327 \h </w:instrText>
            </w:r>
            <w:r w:rsidR="008706CE">
              <w:rPr>
                <w:noProof/>
                <w:webHidden/>
              </w:rPr>
            </w:r>
            <w:r w:rsidR="008706CE">
              <w:rPr>
                <w:noProof/>
                <w:webHidden/>
              </w:rPr>
              <w:fldChar w:fldCharType="separate"/>
            </w:r>
            <w:r w:rsidR="00B035B2">
              <w:rPr>
                <w:noProof/>
                <w:webHidden/>
              </w:rPr>
              <w:t>4</w:t>
            </w:r>
            <w:r w:rsidR="008706CE">
              <w:rPr>
                <w:noProof/>
                <w:webHidden/>
              </w:rPr>
              <w:fldChar w:fldCharType="end"/>
            </w:r>
          </w:hyperlink>
        </w:p>
        <w:p w14:paraId="310F9A1F" w14:textId="77777777" w:rsidR="00A6698D" w:rsidRDefault="00000000">
          <w:pPr>
            <w:pStyle w:val="14"/>
            <w:tabs>
              <w:tab w:val="right" w:leader="dot" w:pos="8630"/>
            </w:tabs>
            <w:rPr>
              <w:noProof/>
              <w:kern w:val="2"/>
              <w:lang w:val="ru-RU" w:eastAsia="ru-RU"/>
            </w:rPr>
          </w:pPr>
          <w:hyperlink w:anchor="_Toc202362328" w:history="1">
            <w:r w:rsidR="00A6698D" w:rsidRPr="00A563EF">
              <w:rPr>
                <w:rStyle w:val="affa"/>
                <w:rFonts w:ascii="Times New Roman" w:hAnsi="Times New Roman" w:cs="Times New Roman"/>
                <w:noProof/>
                <w:lang w:val="ru-RU"/>
              </w:rPr>
              <w:t>3.</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Corporate Risk Management</w:t>
            </w:r>
            <w:r w:rsidR="00A6698D">
              <w:rPr>
                <w:noProof/>
                <w:webHidden/>
              </w:rPr>
              <w:tab/>
            </w:r>
            <w:r w:rsidR="008706CE">
              <w:rPr>
                <w:noProof/>
                <w:webHidden/>
              </w:rPr>
              <w:fldChar w:fldCharType="begin"/>
            </w:r>
            <w:r w:rsidR="00A6698D">
              <w:rPr>
                <w:noProof/>
                <w:webHidden/>
              </w:rPr>
              <w:instrText xml:space="preserve"> PAGEREF _Toc202362328 \h </w:instrText>
            </w:r>
            <w:r w:rsidR="008706CE">
              <w:rPr>
                <w:noProof/>
                <w:webHidden/>
              </w:rPr>
            </w:r>
            <w:r w:rsidR="008706CE">
              <w:rPr>
                <w:noProof/>
                <w:webHidden/>
              </w:rPr>
              <w:fldChar w:fldCharType="separate"/>
            </w:r>
            <w:r w:rsidR="00B035B2">
              <w:rPr>
                <w:noProof/>
                <w:webHidden/>
              </w:rPr>
              <w:t>5</w:t>
            </w:r>
            <w:r w:rsidR="008706CE">
              <w:rPr>
                <w:noProof/>
                <w:webHidden/>
              </w:rPr>
              <w:fldChar w:fldCharType="end"/>
            </w:r>
          </w:hyperlink>
        </w:p>
        <w:p w14:paraId="3E987346" w14:textId="77777777" w:rsidR="00A6698D" w:rsidRDefault="00000000">
          <w:pPr>
            <w:pStyle w:val="14"/>
            <w:tabs>
              <w:tab w:val="right" w:leader="dot" w:pos="8630"/>
            </w:tabs>
            <w:rPr>
              <w:noProof/>
              <w:kern w:val="2"/>
              <w:lang w:val="ru-RU" w:eastAsia="ru-RU"/>
            </w:rPr>
          </w:pPr>
          <w:hyperlink w:anchor="_Toc202362329" w:history="1">
            <w:r w:rsidR="00A6698D" w:rsidRPr="00A563EF">
              <w:rPr>
                <w:rStyle w:val="affa"/>
                <w:rFonts w:ascii="Times New Roman" w:hAnsi="Times New Roman" w:cs="Times New Roman"/>
                <w:noProof/>
                <w:lang w:val="ru-RU"/>
              </w:rPr>
              <w:t xml:space="preserve">4. </w:t>
            </w:r>
            <w:r w:rsidR="003041FB">
              <w:rPr>
                <w:rStyle w:val="affa"/>
                <w:rFonts w:ascii="Times New Roman" w:hAnsi="Times New Roman" w:cs="Times New Roman"/>
                <w:noProof/>
              </w:rPr>
              <w:t>Capital Structure</w:t>
            </w:r>
            <w:r w:rsidR="00A6698D">
              <w:rPr>
                <w:noProof/>
                <w:webHidden/>
              </w:rPr>
              <w:tab/>
            </w:r>
            <w:r w:rsidR="008706CE">
              <w:rPr>
                <w:noProof/>
                <w:webHidden/>
              </w:rPr>
              <w:fldChar w:fldCharType="begin"/>
            </w:r>
            <w:r w:rsidR="00A6698D">
              <w:rPr>
                <w:noProof/>
                <w:webHidden/>
              </w:rPr>
              <w:instrText xml:space="preserve"> PAGEREF _Toc202362329 \h </w:instrText>
            </w:r>
            <w:r w:rsidR="008706CE">
              <w:rPr>
                <w:noProof/>
                <w:webHidden/>
              </w:rPr>
            </w:r>
            <w:r w:rsidR="008706CE">
              <w:rPr>
                <w:noProof/>
                <w:webHidden/>
              </w:rPr>
              <w:fldChar w:fldCharType="separate"/>
            </w:r>
            <w:r w:rsidR="00B035B2">
              <w:rPr>
                <w:noProof/>
                <w:webHidden/>
              </w:rPr>
              <w:t>6</w:t>
            </w:r>
            <w:r w:rsidR="008706CE">
              <w:rPr>
                <w:noProof/>
                <w:webHidden/>
              </w:rPr>
              <w:fldChar w:fldCharType="end"/>
            </w:r>
          </w:hyperlink>
        </w:p>
        <w:p w14:paraId="798B205D" w14:textId="77777777" w:rsidR="00A6698D" w:rsidRDefault="00000000">
          <w:pPr>
            <w:pStyle w:val="2d"/>
            <w:tabs>
              <w:tab w:val="right" w:leader="dot" w:pos="8630"/>
            </w:tabs>
            <w:rPr>
              <w:noProof/>
              <w:kern w:val="2"/>
              <w:lang w:val="ru-RU" w:eastAsia="ru-RU"/>
            </w:rPr>
          </w:pPr>
          <w:hyperlink w:anchor="_Toc202362330" w:history="1">
            <w:r w:rsidR="00A6698D" w:rsidRPr="00A563EF">
              <w:rPr>
                <w:rStyle w:val="affa"/>
                <w:rFonts w:ascii="Times New Roman" w:hAnsi="Times New Roman" w:cs="Times New Roman"/>
                <w:noProof/>
                <w:lang w:val="ru-RU"/>
              </w:rPr>
              <w:t>4.1</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Capital Structure</w:t>
            </w:r>
            <w:r w:rsidR="00A6698D">
              <w:rPr>
                <w:noProof/>
                <w:webHidden/>
              </w:rPr>
              <w:tab/>
            </w:r>
            <w:r w:rsidR="008706CE">
              <w:rPr>
                <w:noProof/>
                <w:webHidden/>
              </w:rPr>
              <w:fldChar w:fldCharType="begin"/>
            </w:r>
            <w:r w:rsidR="00A6698D">
              <w:rPr>
                <w:noProof/>
                <w:webHidden/>
              </w:rPr>
              <w:instrText xml:space="preserve"> PAGEREF _Toc202362330 \h </w:instrText>
            </w:r>
            <w:r w:rsidR="008706CE">
              <w:rPr>
                <w:noProof/>
                <w:webHidden/>
              </w:rPr>
            </w:r>
            <w:r w:rsidR="008706CE">
              <w:rPr>
                <w:noProof/>
                <w:webHidden/>
              </w:rPr>
              <w:fldChar w:fldCharType="separate"/>
            </w:r>
            <w:r w:rsidR="00B035B2">
              <w:rPr>
                <w:noProof/>
                <w:webHidden/>
              </w:rPr>
              <w:t>6</w:t>
            </w:r>
            <w:r w:rsidR="008706CE">
              <w:rPr>
                <w:noProof/>
                <w:webHidden/>
              </w:rPr>
              <w:fldChar w:fldCharType="end"/>
            </w:r>
          </w:hyperlink>
        </w:p>
        <w:p w14:paraId="69658B1D" w14:textId="77777777" w:rsidR="00A6698D" w:rsidRDefault="00000000">
          <w:pPr>
            <w:pStyle w:val="2d"/>
            <w:tabs>
              <w:tab w:val="right" w:leader="dot" w:pos="8630"/>
            </w:tabs>
            <w:rPr>
              <w:noProof/>
              <w:kern w:val="2"/>
              <w:lang w:val="ru-RU" w:eastAsia="ru-RU"/>
            </w:rPr>
          </w:pPr>
          <w:hyperlink w:anchor="_Toc202362331" w:history="1">
            <w:r w:rsidR="00A6698D" w:rsidRPr="00A563EF">
              <w:rPr>
                <w:rStyle w:val="affa"/>
                <w:rFonts w:ascii="Times New Roman" w:hAnsi="Times New Roman" w:cs="Times New Roman"/>
                <w:noProof/>
                <w:lang w:val="ru-RU"/>
              </w:rPr>
              <w:t>4.2</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Capital Adequacy Ratios</w:t>
            </w:r>
            <w:r w:rsidR="00A6698D">
              <w:rPr>
                <w:noProof/>
                <w:webHidden/>
              </w:rPr>
              <w:tab/>
            </w:r>
            <w:r w:rsidR="008706CE">
              <w:rPr>
                <w:noProof/>
                <w:webHidden/>
              </w:rPr>
              <w:fldChar w:fldCharType="begin"/>
            </w:r>
            <w:r w:rsidR="00A6698D">
              <w:rPr>
                <w:noProof/>
                <w:webHidden/>
              </w:rPr>
              <w:instrText xml:space="preserve"> PAGEREF _Toc202362331 \h </w:instrText>
            </w:r>
            <w:r w:rsidR="008706CE">
              <w:rPr>
                <w:noProof/>
                <w:webHidden/>
              </w:rPr>
            </w:r>
            <w:r w:rsidR="008706CE">
              <w:rPr>
                <w:noProof/>
                <w:webHidden/>
              </w:rPr>
              <w:fldChar w:fldCharType="separate"/>
            </w:r>
            <w:r w:rsidR="00B035B2">
              <w:rPr>
                <w:noProof/>
                <w:webHidden/>
              </w:rPr>
              <w:t>6</w:t>
            </w:r>
            <w:r w:rsidR="008706CE">
              <w:rPr>
                <w:noProof/>
                <w:webHidden/>
              </w:rPr>
              <w:fldChar w:fldCharType="end"/>
            </w:r>
          </w:hyperlink>
        </w:p>
        <w:p w14:paraId="7796D723" w14:textId="77777777" w:rsidR="00A6698D" w:rsidRDefault="00000000">
          <w:pPr>
            <w:pStyle w:val="2d"/>
            <w:tabs>
              <w:tab w:val="right" w:leader="dot" w:pos="8630"/>
            </w:tabs>
            <w:rPr>
              <w:noProof/>
              <w:kern w:val="2"/>
              <w:lang w:val="ru-RU" w:eastAsia="ru-RU"/>
            </w:rPr>
          </w:pPr>
          <w:hyperlink w:anchor="_Toc202362332" w:history="1">
            <w:r w:rsidR="00A6698D" w:rsidRPr="00A563EF">
              <w:rPr>
                <w:rStyle w:val="affa"/>
                <w:rFonts w:ascii="Times New Roman" w:hAnsi="Times New Roman" w:cs="Times New Roman"/>
                <w:noProof/>
                <w:lang w:val="ru-RU"/>
              </w:rPr>
              <w:t>4.3</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 xml:space="preserve">Internal </w:t>
            </w:r>
            <w:r w:rsidR="003041FB" w:rsidRPr="003041FB">
              <w:rPr>
                <w:rStyle w:val="affa"/>
                <w:rFonts w:ascii="Times New Roman" w:hAnsi="Times New Roman" w:cs="Times New Roman"/>
                <w:noProof/>
              </w:rPr>
              <w:t xml:space="preserve">Capital Adequacy Assessment </w:t>
            </w:r>
            <w:r w:rsidR="003041FB">
              <w:rPr>
                <w:rStyle w:val="affa"/>
                <w:rFonts w:ascii="Times New Roman" w:hAnsi="Times New Roman" w:cs="Times New Roman"/>
                <w:noProof/>
              </w:rPr>
              <w:t>Process</w:t>
            </w:r>
            <w:r w:rsidR="00A6698D">
              <w:rPr>
                <w:noProof/>
                <w:webHidden/>
              </w:rPr>
              <w:tab/>
            </w:r>
            <w:r w:rsidR="008706CE">
              <w:rPr>
                <w:noProof/>
                <w:webHidden/>
              </w:rPr>
              <w:fldChar w:fldCharType="begin"/>
            </w:r>
            <w:r w:rsidR="00A6698D">
              <w:rPr>
                <w:noProof/>
                <w:webHidden/>
              </w:rPr>
              <w:instrText xml:space="preserve"> PAGEREF _Toc202362332 \h </w:instrText>
            </w:r>
            <w:r w:rsidR="008706CE">
              <w:rPr>
                <w:noProof/>
                <w:webHidden/>
              </w:rPr>
            </w:r>
            <w:r w:rsidR="008706CE">
              <w:rPr>
                <w:noProof/>
                <w:webHidden/>
              </w:rPr>
              <w:fldChar w:fldCharType="separate"/>
            </w:r>
            <w:r w:rsidR="00B035B2">
              <w:rPr>
                <w:noProof/>
                <w:webHidden/>
              </w:rPr>
              <w:t>6</w:t>
            </w:r>
            <w:r w:rsidR="008706CE">
              <w:rPr>
                <w:noProof/>
                <w:webHidden/>
              </w:rPr>
              <w:fldChar w:fldCharType="end"/>
            </w:r>
          </w:hyperlink>
        </w:p>
        <w:p w14:paraId="70C8405D" w14:textId="77777777" w:rsidR="00A6698D" w:rsidRDefault="00000000">
          <w:pPr>
            <w:pStyle w:val="14"/>
            <w:tabs>
              <w:tab w:val="right" w:leader="dot" w:pos="8630"/>
            </w:tabs>
            <w:rPr>
              <w:noProof/>
              <w:kern w:val="2"/>
              <w:lang w:val="ru-RU" w:eastAsia="ru-RU"/>
            </w:rPr>
          </w:pPr>
          <w:hyperlink w:anchor="_Toc202362333" w:history="1">
            <w:r w:rsidR="00A6698D" w:rsidRPr="00A563EF">
              <w:rPr>
                <w:rStyle w:val="affa"/>
                <w:rFonts w:ascii="Times New Roman" w:hAnsi="Times New Roman" w:cs="Times New Roman"/>
                <w:noProof/>
                <w:lang w:val="ru-RU"/>
              </w:rPr>
              <w:t>5.</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Credit Risk</w:t>
            </w:r>
            <w:r w:rsidR="00A6698D">
              <w:rPr>
                <w:noProof/>
                <w:webHidden/>
              </w:rPr>
              <w:tab/>
            </w:r>
            <w:r w:rsidR="008706CE">
              <w:rPr>
                <w:noProof/>
                <w:webHidden/>
              </w:rPr>
              <w:fldChar w:fldCharType="begin"/>
            </w:r>
            <w:r w:rsidR="00A6698D">
              <w:rPr>
                <w:noProof/>
                <w:webHidden/>
              </w:rPr>
              <w:instrText xml:space="preserve"> PAGEREF _Toc202362333 \h </w:instrText>
            </w:r>
            <w:r w:rsidR="008706CE">
              <w:rPr>
                <w:noProof/>
                <w:webHidden/>
              </w:rPr>
            </w:r>
            <w:r w:rsidR="008706CE">
              <w:rPr>
                <w:noProof/>
                <w:webHidden/>
              </w:rPr>
              <w:fldChar w:fldCharType="separate"/>
            </w:r>
            <w:r w:rsidR="00B035B2">
              <w:rPr>
                <w:noProof/>
                <w:webHidden/>
              </w:rPr>
              <w:t>9</w:t>
            </w:r>
            <w:r w:rsidR="008706CE">
              <w:rPr>
                <w:noProof/>
                <w:webHidden/>
              </w:rPr>
              <w:fldChar w:fldCharType="end"/>
            </w:r>
          </w:hyperlink>
        </w:p>
        <w:p w14:paraId="4D5A2A4B" w14:textId="77777777" w:rsidR="00A6698D" w:rsidRDefault="00000000">
          <w:pPr>
            <w:pStyle w:val="14"/>
            <w:tabs>
              <w:tab w:val="right" w:leader="dot" w:pos="8630"/>
            </w:tabs>
            <w:rPr>
              <w:noProof/>
              <w:kern w:val="2"/>
              <w:lang w:val="ru-RU" w:eastAsia="ru-RU"/>
            </w:rPr>
          </w:pPr>
          <w:hyperlink w:anchor="_Toc202362334" w:history="1">
            <w:r w:rsidR="00A6698D" w:rsidRPr="00A563EF">
              <w:rPr>
                <w:rStyle w:val="affa"/>
                <w:rFonts w:ascii="Times New Roman" w:hAnsi="Times New Roman" w:cs="Times New Roman"/>
                <w:noProof/>
                <w:lang w:val="ru-RU"/>
              </w:rPr>
              <w:t>6.</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Market Risk</w:t>
            </w:r>
            <w:r w:rsidR="00A6698D">
              <w:rPr>
                <w:noProof/>
                <w:webHidden/>
              </w:rPr>
              <w:tab/>
            </w:r>
            <w:r w:rsidR="008706CE">
              <w:rPr>
                <w:noProof/>
                <w:webHidden/>
              </w:rPr>
              <w:fldChar w:fldCharType="begin"/>
            </w:r>
            <w:r w:rsidR="00A6698D">
              <w:rPr>
                <w:noProof/>
                <w:webHidden/>
              </w:rPr>
              <w:instrText xml:space="preserve"> PAGEREF _Toc202362334 \h </w:instrText>
            </w:r>
            <w:r w:rsidR="008706CE">
              <w:rPr>
                <w:noProof/>
                <w:webHidden/>
              </w:rPr>
            </w:r>
            <w:r w:rsidR="008706CE">
              <w:rPr>
                <w:noProof/>
                <w:webHidden/>
              </w:rPr>
              <w:fldChar w:fldCharType="separate"/>
            </w:r>
            <w:r w:rsidR="00B035B2">
              <w:rPr>
                <w:noProof/>
                <w:webHidden/>
              </w:rPr>
              <w:t>11</w:t>
            </w:r>
            <w:r w:rsidR="008706CE">
              <w:rPr>
                <w:noProof/>
                <w:webHidden/>
              </w:rPr>
              <w:fldChar w:fldCharType="end"/>
            </w:r>
          </w:hyperlink>
        </w:p>
        <w:p w14:paraId="1715587D" w14:textId="77777777" w:rsidR="00A6698D" w:rsidRDefault="00000000">
          <w:pPr>
            <w:pStyle w:val="14"/>
            <w:tabs>
              <w:tab w:val="right" w:leader="dot" w:pos="8630"/>
            </w:tabs>
            <w:rPr>
              <w:noProof/>
              <w:kern w:val="2"/>
              <w:lang w:val="ru-RU" w:eastAsia="ru-RU"/>
            </w:rPr>
          </w:pPr>
          <w:hyperlink w:anchor="_Toc202362335" w:history="1">
            <w:r w:rsidR="00A6698D" w:rsidRPr="00A563EF">
              <w:rPr>
                <w:rStyle w:val="affa"/>
                <w:rFonts w:ascii="Times New Roman" w:hAnsi="Times New Roman" w:cs="Times New Roman"/>
                <w:noProof/>
                <w:lang w:val="ru-RU"/>
              </w:rPr>
              <w:t>7. </w:t>
            </w:r>
            <w:r w:rsidR="003041FB">
              <w:rPr>
                <w:rStyle w:val="affa"/>
                <w:rFonts w:ascii="Times New Roman" w:hAnsi="Times New Roman" w:cs="Times New Roman"/>
                <w:noProof/>
              </w:rPr>
              <w:t>Interest Rate Risk in the Banking Book</w:t>
            </w:r>
            <w:r w:rsidR="00A6698D" w:rsidRPr="00A563EF">
              <w:rPr>
                <w:rStyle w:val="affa"/>
                <w:rFonts w:ascii="Times New Roman" w:hAnsi="Times New Roman" w:cs="Times New Roman"/>
                <w:noProof/>
                <w:lang w:val="ru-RU"/>
              </w:rPr>
              <w:t xml:space="preserve"> (</w:t>
            </w:r>
            <w:r w:rsidR="003041FB">
              <w:rPr>
                <w:rStyle w:val="affa"/>
                <w:rFonts w:ascii="Times New Roman" w:hAnsi="Times New Roman" w:cs="Times New Roman"/>
                <w:noProof/>
              </w:rPr>
              <w:t>IRRBB</w:t>
            </w:r>
            <w:r w:rsidR="00A6698D" w:rsidRPr="00A563EF">
              <w:rPr>
                <w:rStyle w:val="affa"/>
                <w:rFonts w:ascii="Times New Roman" w:hAnsi="Times New Roman" w:cs="Times New Roman"/>
                <w:noProof/>
                <w:lang w:val="ru-RU"/>
              </w:rPr>
              <w:t>)</w:t>
            </w:r>
            <w:r w:rsidR="00A6698D">
              <w:rPr>
                <w:noProof/>
                <w:webHidden/>
              </w:rPr>
              <w:tab/>
            </w:r>
            <w:r w:rsidR="008706CE">
              <w:rPr>
                <w:noProof/>
                <w:webHidden/>
              </w:rPr>
              <w:fldChar w:fldCharType="begin"/>
            </w:r>
            <w:r w:rsidR="00A6698D">
              <w:rPr>
                <w:noProof/>
                <w:webHidden/>
              </w:rPr>
              <w:instrText xml:space="preserve"> PAGEREF _Toc202362335 \h </w:instrText>
            </w:r>
            <w:r w:rsidR="008706CE">
              <w:rPr>
                <w:noProof/>
                <w:webHidden/>
              </w:rPr>
            </w:r>
            <w:r w:rsidR="008706CE">
              <w:rPr>
                <w:noProof/>
                <w:webHidden/>
              </w:rPr>
              <w:fldChar w:fldCharType="separate"/>
            </w:r>
            <w:r w:rsidR="00B035B2">
              <w:rPr>
                <w:noProof/>
                <w:webHidden/>
              </w:rPr>
              <w:t>13</w:t>
            </w:r>
            <w:r w:rsidR="008706CE">
              <w:rPr>
                <w:noProof/>
                <w:webHidden/>
              </w:rPr>
              <w:fldChar w:fldCharType="end"/>
            </w:r>
          </w:hyperlink>
        </w:p>
        <w:p w14:paraId="28F073B3" w14:textId="77777777" w:rsidR="00A6698D" w:rsidRDefault="00000000">
          <w:pPr>
            <w:pStyle w:val="14"/>
            <w:tabs>
              <w:tab w:val="right" w:leader="dot" w:pos="8630"/>
            </w:tabs>
            <w:rPr>
              <w:noProof/>
              <w:kern w:val="2"/>
              <w:lang w:val="ru-RU" w:eastAsia="ru-RU"/>
            </w:rPr>
          </w:pPr>
          <w:hyperlink w:anchor="_Toc202362336" w:history="1">
            <w:r w:rsidR="00A6698D" w:rsidRPr="00A563EF">
              <w:rPr>
                <w:rStyle w:val="affa"/>
                <w:rFonts w:ascii="Times New Roman" w:hAnsi="Times New Roman" w:cs="Times New Roman"/>
                <w:noProof/>
                <w:lang w:val="ru-RU"/>
              </w:rPr>
              <w:t>8.</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Operational Risk</w:t>
            </w:r>
            <w:r w:rsidR="00A6698D">
              <w:rPr>
                <w:noProof/>
                <w:webHidden/>
              </w:rPr>
              <w:tab/>
            </w:r>
            <w:r w:rsidR="008706CE">
              <w:rPr>
                <w:noProof/>
                <w:webHidden/>
              </w:rPr>
              <w:fldChar w:fldCharType="begin"/>
            </w:r>
            <w:r w:rsidR="00A6698D">
              <w:rPr>
                <w:noProof/>
                <w:webHidden/>
              </w:rPr>
              <w:instrText xml:space="preserve"> PAGEREF _Toc202362336 \h </w:instrText>
            </w:r>
            <w:r w:rsidR="008706CE">
              <w:rPr>
                <w:noProof/>
                <w:webHidden/>
              </w:rPr>
            </w:r>
            <w:r w:rsidR="008706CE">
              <w:rPr>
                <w:noProof/>
                <w:webHidden/>
              </w:rPr>
              <w:fldChar w:fldCharType="separate"/>
            </w:r>
            <w:r w:rsidR="00B035B2">
              <w:rPr>
                <w:noProof/>
                <w:webHidden/>
              </w:rPr>
              <w:t>14</w:t>
            </w:r>
            <w:r w:rsidR="008706CE">
              <w:rPr>
                <w:noProof/>
                <w:webHidden/>
              </w:rPr>
              <w:fldChar w:fldCharType="end"/>
            </w:r>
          </w:hyperlink>
        </w:p>
        <w:p w14:paraId="2B936E06" w14:textId="77777777" w:rsidR="00A6698D" w:rsidRDefault="00000000">
          <w:pPr>
            <w:pStyle w:val="14"/>
            <w:tabs>
              <w:tab w:val="right" w:leader="dot" w:pos="8630"/>
            </w:tabs>
            <w:rPr>
              <w:noProof/>
              <w:kern w:val="2"/>
              <w:lang w:val="ru-RU" w:eastAsia="ru-RU"/>
            </w:rPr>
          </w:pPr>
          <w:hyperlink w:anchor="_Toc202362337" w:history="1">
            <w:r w:rsidR="00A6698D" w:rsidRPr="00A563EF">
              <w:rPr>
                <w:rStyle w:val="affa"/>
                <w:rFonts w:ascii="Times New Roman" w:hAnsi="Times New Roman" w:cs="Times New Roman"/>
                <w:noProof/>
                <w:lang w:val="ru-RU"/>
              </w:rPr>
              <w:t>9.</w:t>
            </w:r>
            <w:r w:rsidR="00A6698D" w:rsidRPr="00A563EF">
              <w:rPr>
                <w:rStyle w:val="affa"/>
                <w:rFonts w:ascii="Times New Roman" w:hAnsi="Times New Roman" w:cs="Times New Roman"/>
                <w:noProof/>
              </w:rPr>
              <w:t> </w:t>
            </w:r>
            <w:r w:rsidR="003041FB">
              <w:rPr>
                <w:rStyle w:val="affa"/>
                <w:rFonts w:ascii="Times New Roman" w:hAnsi="Times New Roman" w:cs="Times New Roman"/>
                <w:noProof/>
              </w:rPr>
              <w:t>Liquidity Risk</w:t>
            </w:r>
            <w:r w:rsidR="00A6698D">
              <w:rPr>
                <w:noProof/>
                <w:webHidden/>
              </w:rPr>
              <w:tab/>
            </w:r>
            <w:r w:rsidR="008706CE">
              <w:rPr>
                <w:noProof/>
                <w:webHidden/>
              </w:rPr>
              <w:fldChar w:fldCharType="begin"/>
            </w:r>
            <w:r w:rsidR="00A6698D">
              <w:rPr>
                <w:noProof/>
                <w:webHidden/>
              </w:rPr>
              <w:instrText xml:space="preserve"> PAGEREF _Toc202362337 \h </w:instrText>
            </w:r>
            <w:r w:rsidR="008706CE">
              <w:rPr>
                <w:noProof/>
                <w:webHidden/>
              </w:rPr>
            </w:r>
            <w:r w:rsidR="008706CE">
              <w:rPr>
                <w:noProof/>
                <w:webHidden/>
              </w:rPr>
              <w:fldChar w:fldCharType="separate"/>
            </w:r>
            <w:r w:rsidR="00B035B2">
              <w:rPr>
                <w:noProof/>
                <w:webHidden/>
              </w:rPr>
              <w:t>15</w:t>
            </w:r>
            <w:r w:rsidR="008706CE">
              <w:rPr>
                <w:noProof/>
                <w:webHidden/>
              </w:rPr>
              <w:fldChar w:fldCharType="end"/>
            </w:r>
          </w:hyperlink>
        </w:p>
        <w:p w14:paraId="51F0A768" w14:textId="77777777" w:rsidR="00A6698D" w:rsidRDefault="00000000">
          <w:pPr>
            <w:pStyle w:val="14"/>
            <w:tabs>
              <w:tab w:val="right" w:leader="dot" w:pos="8630"/>
            </w:tabs>
            <w:rPr>
              <w:noProof/>
              <w:kern w:val="2"/>
              <w:lang w:val="ru-RU" w:eastAsia="ru-RU"/>
            </w:rPr>
          </w:pPr>
          <w:hyperlink w:anchor="_Toc202362338" w:history="1">
            <w:r w:rsidR="00A6698D" w:rsidRPr="00A563EF">
              <w:rPr>
                <w:rStyle w:val="affa"/>
                <w:rFonts w:ascii="Times New Roman" w:hAnsi="Times New Roman" w:cs="Times New Roman"/>
                <w:noProof/>
                <w:lang w:val="ru-RU"/>
              </w:rPr>
              <w:t>10.</w:t>
            </w:r>
            <w:r w:rsidR="00A6698D" w:rsidRPr="00A563EF">
              <w:rPr>
                <w:rStyle w:val="affa"/>
                <w:rFonts w:ascii="Times New Roman" w:hAnsi="Times New Roman" w:cs="Times New Roman"/>
                <w:noProof/>
              </w:rPr>
              <w:t> </w:t>
            </w:r>
            <w:r w:rsidR="00940444">
              <w:rPr>
                <w:rStyle w:val="affa"/>
                <w:rFonts w:ascii="Times New Roman" w:hAnsi="Times New Roman" w:cs="Times New Roman"/>
                <w:noProof/>
              </w:rPr>
              <w:t>Risk Profile Assessment Summary</w:t>
            </w:r>
            <w:r w:rsidR="00A6698D">
              <w:rPr>
                <w:noProof/>
                <w:webHidden/>
              </w:rPr>
              <w:tab/>
            </w:r>
            <w:r w:rsidR="008706CE">
              <w:rPr>
                <w:noProof/>
                <w:webHidden/>
              </w:rPr>
              <w:fldChar w:fldCharType="begin"/>
            </w:r>
            <w:r w:rsidR="00A6698D">
              <w:rPr>
                <w:noProof/>
                <w:webHidden/>
              </w:rPr>
              <w:instrText xml:space="preserve"> PAGEREF _Toc202362338 \h </w:instrText>
            </w:r>
            <w:r w:rsidR="008706CE">
              <w:rPr>
                <w:noProof/>
                <w:webHidden/>
              </w:rPr>
            </w:r>
            <w:r w:rsidR="008706CE">
              <w:rPr>
                <w:noProof/>
                <w:webHidden/>
              </w:rPr>
              <w:fldChar w:fldCharType="separate"/>
            </w:r>
            <w:r w:rsidR="00B035B2">
              <w:rPr>
                <w:noProof/>
                <w:webHidden/>
              </w:rPr>
              <w:t>16</w:t>
            </w:r>
            <w:r w:rsidR="008706CE">
              <w:rPr>
                <w:noProof/>
                <w:webHidden/>
              </w:rPr>
              <w:fldChar w:fldCharType="end"/>
            </w:r>
          </w:hyperlink>
        </w:p>
        <w:p w14:paraId="185328B6" w14:textId="77777777" w:rsidR="00D33A5A" w:rsidRPr="0043080B" w:rsidRDefault="008706CE">
          <w:pPr>
            <w:rPr>
              <w:rFonts w:ascii="Times New Roman" w:hAnsi="Times New Roman" w:cs="Times New Roman"/>
            </w:rPr>
          </w:pPr>
          <w:r w:rsidRPr="0043080B">
            <w:rPr>
              <w:rFonts w:ascii="Times New Roman" w:hAnsi="Times New Roman" w:cs="Times New Roman"/>
              <w:b/>
              <w:bCs/>
            </w:rPr>
            <w:fldChar w:fldCharType="end"/>
          </w:r>
        </w:p>
      </w:sdtContent>
    </w:sdt>
    <w:p w14:paraId="494D7F1F" w14:textId="77777777" w:rsidR="00C73920" w:rsidRPr="0043080B" w:rsidRDefault="00C73920">
      <w:pPr>
        <w:rPr>
          <w:rFonts w:ascii="Times New Roman" w:eastAsiaTheme="majorEastAsia" w:hAnsi="Times New Roman" w:cs="Times New Roman"/>
          <w:b/>
          <w:bCs/>
          <w:color w:val="008000"/>
          <w:sz w:val="28"/>
          <w:szCs w:val="28"/>
          <w:lang w:val="ru-RU"/>
        </w:rPr>
      </w:pPr>
      <w:r w:rsidRPr="0043080B">
        <w:rPr>
          <w:rFonts w:ascii="Times New Roman" w:hAnsi="Times New Roman" w:cs="Times New Roman"/>
          <w:color w:val="008000"/>
          <w:lang w:val="ru-RU"/>
        </w:rPr>
        <w:br w:type="page"/>
      </w:r>
    </w:p>
    <w:p w14:paraId="3D129A29" w14:textId="77777777" w:rsidR="00191864" w:rsidRPr="00940444" w:rsidRDefault="00476F48" w:rsidP="00B871E8">
      <w:pPr>
        <w:pStyle w:val="1"/>
        <w:spacing w:before="240"/>
        <w:rPr>
          <w:rFonts w:ascii="Times New Roman" w:hAnsi="Times New Roman" w:cs="Times New Roman"/>
          <w:color w:val="008000"/>
        </w:rPr>
      </w:pPr>
      <w:bookmarkStart w:id="0" w:name="_Toc202362324"/>
      <w:r w:rsidRPr="00940444">
        <w:rPr>
          <w:rFonts w:ascii="Times New Roman" w:hAnsi="Times New Roman" w:cs="Times New Roman"/>
          <w:color w:val="008000"/>
        </w:rPr>
        <w:lastRenderedPageBreak/>
        <w:t>1.</w:t>
      </w:r>
      <w:r w:rsidRPr="0043080B">
        <w:rPr>
          <w:rFonts w:ascii="Times New Roman" w:hAnsi="Times New Roman" w:cs="Times New Roman"/>
          <w:color w:val="008000"/>
        </w:rPr>
        <w:t> </w:t>
      </w:r>
      <w:r w:rsidR="00940444">
        <w:rPr>
          <w:rFonts w:ascii="Times New Roman" w:hAnsi="Times New Roman" w:cs="Times New Roman"/>
          <w:color w:val="008000"/>
        </w:rPr>
        <w:t>Introduction</w:t>
      </w:r>
      <w:bookmarkEnd w:id="0"/>
    </w:p>
    <w:p w14:paraId="0DB0DED4" w14:textId="77777777" w:rsidR="00191864" w:rsidRPr="00940444" w:rsidRDefault="00476F48">
      <w:pPr>
        <w:pStyle w:val="22"/>
        <w:rPr>
          <w:rFonts w:ascii="Times New Roman" w:hAnsi="Times New Roman" w:cs="Times New Roman"/>
          <w:color w:val="00CC66"/>
        </w:rPr>
      </w:pPr>
      <w:bookmarkStart w:id="1" w:name="_Toc202362325"/>
      <w:r w:rsidRPr="00940444">
        <w:rPr>
          <w:rFonts w:ascii="Times New Roman" w:hAnsi="Times New Roman" w:cs="Times New Roman"/>
          <w:color w:val="00CC66"/>
        </w:rPr>
        <w:t>1.1</w:t>
      </w:r>
      <w:r w:rsidRPr="0043080B">
        <w:rPr>
          <w:rFonts w:ascii="Times New Roman" w:hAnsi="Times New Roman" w:cs="Times New Roman"/>
          <w:color w:val="00CC66"/>
        </w:rPr>
        <w:t> </w:t>
      </w:r>
      <w:r w:rsidR="00940444">
        <w:rPr>
          <w:rFonts w:ascii="Times New Roman" w:hAnsi="Times New Roman" w:cs="Times New Roman"/>
          <w:color w:val="00CC66"/>
        </w:rPr>
        <w:t>Purpose of Disclosure</w:t>
      </w:r>
      <w:bookmarkEnd w:id="1"/>
    </w:p>
    <w:p w14:paraId="55612CE0" w14:textId="77777777" w:rsidR="00191864" w:rsidRPr="009F5732" w:rsidRDefault="00940444" w:rsidP="009F5732">
      <w:pPr>
        <w:ind w:firstLine="284"/>
        <w:rPr>
          <w:rFonts w:ascii="Times New Roman" w:hAnsi="Times New Roman" w:cs="Times New Roman"/>
        </w:rPr>
      </w:pPr>
      <w:r w:rsidRPr="00940444">
        <w:rPr>
          <w:rFonts w:ascii="Times New Roman" w:hAnsi="Times New Roman" w:cs="Times New Roman"/>
        </w:rPr>
        <w:t xml:space="preserve">This report has been prepared to enhance the transparency of the risk profile, capital and liquidity </w:t>
      </w:r>
      <w:r w:rsidR="00B60AFE">
        <w:rPr>
          <w:rFonts w:ascii="Times New Roman" w:hAnsi="Times New Roman" w:cs="Times New Roman"/>
        </w:rPr>
        <w:t xml:space="preserve">structure </w:t>
      </w:r>
      <w:r w:rsidRPr="00940444">
        <w:rPr>
          <w:rFonts w:ascii="Times New Roman" w:hAnsi="Times New Roman" w:cs="Times New Roman"/>
        </w:rPr>
        <w:t xml:space="preserve">of JSC Bank </w:t>
      </w:r>
      <w:proofErr w:type="spellStart"/>
      <w:r w:rsidRPr="00940444">
        <w:rPr>
          <w:rFonts w:ascii="Times New Roman" w:hAnsi="Times New Roman" w:cs="Times New Roman"/>
        </w:rPr>
        <w:t>CenterCredit</w:t>
      </w:r>
      <w:proofErr w:type="spellEnd"/>
      <w:r w:rsidRPr="00940444">
        <w:rPr>
          <w:rFonts w:ascii="Times New Roman" w:hAnsi="Times New Roman" w:cs="Times New Roman"/>
        </w:rPr>
        <w:t xml:space="preserve"> (hereinafter </w:t>
      </w:r>
      <w:r w:rsidR="00B60AFE">
        <w:rPr>
          <w:rFonts w:ascii="Times New Roman" w:hAnsi="Times New Roman" w:cs="Times New Roman"/>
        </w:rPr>
        <w:t>the Bank)</w:t>
      </w:r>
      <w:r w:rsidRPr="00940444">
        <w:rPr>
          <w:rFonts w:ascii="Times New Roman" w:hAnsi="Times New Roman" w:cs="Times New Roman"/>
        </w:rPr>
        <w:t xml:space="preserve"> in accordance with the requirements of </w:t>
      </w:r>
      <w:r w:rsidR="00B60AFE">
        <w:rPr>
          <w:rFonts w:ascii="Times New Roman" w:hAnsi="Times New Roman" w:cs="Times New Roman"/>
        </w:rPr>
        <w:t xml:space="preserve">the </w:t>
      </w:r>
      <w:r w:rsidRPr="00940444">
        <w:rPr>
          <w:rFonts w:ascii="Times New Roman" w:hAnsi="Times New Roman" w:cs="Times New Roman"/>
        </w:rPr>
        <w:t xml:space="preserve">Basel III and Resolution </w:t>
      </w:r>
      <w:r w:rsidR="00B60AFE" w:rsidRPr="00940444">
        <w:rPr>
          <w:rFonts w:ascii="Times New Roman" w:hAnsi="Times New Roman" w:cs="Times New Roman"/>
        </w:rPr>
        <w:t>of the Management Board of the National Bank of the Republic of Kazakhstan (</w:t>
      </w:r>
      <w:r w:rsidR="00B60AFE">
        <w:rPr>
          <w:rFonts w:ascii="Times New Roman" w:hAnsi="Times New Roman" w:cs="Times New Roman"/>
        </w:rPr>
        <w:t xml:space="preserve">the </w:t>
      </w:r>
      <w:r w:rsidR="00B60AFE" w:rsidRPr="00940444">
        <w:rPr>
          <w:rFonts w:ascii="Times New Roman" w:hAnsi="Times New Roman" w:cs="Times New Roman"/>
        </w:rPr>
        <w:t xml:space="preserve">NBRK) </w:t>
      </w:r>
      <w:r w:rsidRPr="00940444">
        <w:rPr>
          <w:rFonts w:ascii="Times New Roman" w:hAnsi="Times New Roman" w:cs="Times New Roman"/>
        </w:rPr>
        <w:t xml:space="preserve">No. 188 dated </w:t>
      </w:r>
      <w:r w:rsidR="00B60AFE">
        <w:rPr>
          <w:rFonts w:ascii="Times New Roman" w:hAnsi="Times New Roman" w:cs="Times New Roman"/>
        </w:rPr>
        <w:t xml:space="preserve">12 </w:t>
      </w:r>
      <w:r w:rsidRPr="00940444">
        <w:rPr>
          <w:rFonts w:ascii="Times New Roman" w:hAnsi="Times New Roman" w:cs="Times New Roman"/>
        </w:rPr>
        <w:t>November 2019</w:t>
      </w:r>
      <w:r w:rsidR="00B60AFE">
        <w:rPr>
          <w:rFonts w:ascii="Times New Roman" w:hAnsi="Times New Roman" w:cs="Times New Roman"/>
        </w:rPr>
        <w:t xml:space="preserve"> “</w:t>
      </w:r>
      <w:r w:rsidRPr="00940444">
        <w:rPr>
          <w:rFonts w:ascii="Times New Roman" w:hAnsi="Times New Roman" w:cs="Times New Roman"/>
        </w:rPr>
        <w:t xml:space="preserve">On Approval of the Rules for </w:t>
      </w:r>
      <w:r w:rsidR="00B60AFE">
        <w:rPr>
          <w:rFonts w:ascii="Times New Roman" w:hAnsi="Times New Roman" w:cs="Times New Roman"/>
        </w:rPr>
        <w:t xml:space="preserve">Formation of </w:t>
      </w:r>
      <w:r w:rsidRPr="00940444">
        <w:rPr>
          <w:rFonts w:ascii="Times New Roman" w:hAnsi="Times New Roman" w:cs="Times New Roman"/>
        </w:rPr>
        <w:t>Risk Management and Internal Control System for Second-Tier Banks and Branches of Non-Resident Banks of the Republic of Kazakhstan</w:t>
      </w:r>
      <w:r w:rsidR="00B60AFE">
        <w:rPr>
          <w:rFonts w:ascii="Times New Roman" w:hAnsi="Times New Roman" w:cs="Times New Roman"/>
        </w:rPr>
        <w:t>”</w:t>
      </w:r>
      <w:r w:rsidRPr="00940444">
        <w:rPr>
          <w:rFonts w:ascii="Times New Roman" w:hAnsi="Times New Roman" w:cs="Times New Roman"/>
        </w:rPr>
        <w:t>, a</w:t>
      </w:r>
      <w:r w:rsidR="00B60AFE">
        <w:rPr>
          <w:rFonts w:ascii="Times New Roman" w:hAnsi="Times New Roman" w:cs="Times New Roman"/>
        </w:rPr>
        <w:t xml:space="preserve">nd </w:t>
      </w:r>
      <w:r w:rsidRPr="00940444">
        <w:rPr>
          <w:rFonts w:ascii="Times New Roman" w:hAnsi="Times New Roman" w:cs="Times New Roman"/>
        </w:rPr>
        <w:t xml:space="preserve">Resolution </w:t>
      </w:r>
      <w:r w:rsidR="00B60AFE" w:rsidRPr="00940444">
        <w:rPr>
          <w:rFonts w:ascii="Times New Roman" w:hAnsi="Times New Roman" w:cs="Times New Roman"/>
        </w:rPr>
        <w:t xml:space="preserve">of the Management Board of the National Bank of the Republic of Kazakhstan </w:t>
      </w:r>
      <w:r w:rsidRPr="00940444">
        <w:rPr>
          <w:rFonts w:ascii="Times New Roman" w:hAnsi="Times New Roman" w:cs="Times New Roman"/>
        </w:rPr>
        <w:t xml:space="preserve">No. 170 dated </w:t>
      </w:r>
      <w:r w:rsidR="00B60AFE">
        <w:rPr>
          <w:rFonts w:ascii="Times New Roman" w:hAnsi="Times New Roman" w:cs="Times New Roman"/>
        </w:rPr>
        <w:t xml:space="preserve">13 </w:t>
      </w:r>
      <w:r w:rsidRPr="00940444">
        <w:rPr>
          <w:rFonts w:ascii="Times New Roman" w:hAnsi="Times New Roman" w:cs="Times New Roman"/>
        </w:rPr>
        <w:t xml:space="preserve">September </w:t>
      </w:r>
      <w:r w:rsidR="00B60AFE">
        <w:rPr>
          <w:rFonts w:ascii="Times New Roman" w:hAnsi="Times New Roman" w:cs="Times New Roman"/>
        </w:rPr>
        <w:t>2017</w:t>
      </w:r>
      <w:r w:rsidRPr="00940444">
        <w:rPr>
          <w:rFonts w:ascii="Times New Roman" w:hAnsi="Times New Roman" w:cs="Times New Roman"/>
        </w:rPr>
        <w:t xml:space="preserve"> </w:t>
      </w:r>
      <w:r w:rsidR="00B60AFE">
        <w:rPr>
          <w:rFonts w:ascii="Times New Roman" w:hAnsi="Times New Roman" w:cs="Times New Roman"/>
        </w:rPr>
        <w:t>“</w:t>
      </w:r>
      <w:r w:rsidRPr="00940444">
        <w:rPr>
          <w:rFonts w:ascii="Times New Roman" w:hAnsi="Times New Roman" w:cs="Times New Roman"/>
        </w:rPr>
        <w:t xml:space="preserve">On Setting </w:t>
      </w:r>
      <w:r w:rsidR="00B60AFE">
        <w:rPr>
          <w:rFonts w:ascii="Times New Roman" w:hAnsi="Times New Roman" w:cs="Times New Roman"/>
        </w:rPr>
        <w:t>Regulatory Ratios</w:t>
      </w:r>
      <w:r w:rsidRPr="00940444">
        <w:rPr>
          <w:rFonts w:ascii="Times New Roman" w:hAnsi="Times New Roman" w:cs="Times New Roman"/>
        </w:rPr>
        <w:t xml:space="preserve"> and </w:t>
      </w:r>
      <w:r w:rsidR="00B60AFE">
        <w:rPr>
          <w:rFonts w:ascii="Times New Roman" w:hAnsi="Times New Roman" w:cs="Times New Roman"/>
        </w:rPr>
        <w:t xml:space="preserve">Methods for Calculating Prudential Ratios and </w:t>
      </w:r>
      <w:r w:rsidRPr="00940444">
        <w:rPr>
          <w:rFonts w:ascii="Times New Roman" w:hAnsi="Times New Roman" w:cs="Times New Roman"/>
        </w:rPr>
        <w:t xml:space="preserve">Other Mandatory </w:t>
      </w:r>
      <w:r w:rsidR="00B60AFE">
        <w:rPr>
          <w:rFonts w:ascii="Times New Roman" w:hAnsi="Times New Roman" w:cs="Times New Roman"/>
        </w:rPr>
        <w:t>Norms</w:t>
      </w:r>
      <w:r w:rsidRPr="00940444">
        <w:rPr>
          <w:rFonts w:ascii="Times New Roman" w:hAnsi="Times New Roman" w:cs="Times New Roman"/>
        </w:rPr>
        <w:t xml:space="preserve"> and Limits, </w:t>
      </w:r>
      <w:r w:rsidR="00B60AFE">
        <w:rPr>
          <w:rFonts w:ascii="Times New Roman" w:hAnsi="Times New Roman" w:cs="Times New Roman"/>
        </w:rPr>
        <w:t>the Size of Bank Capital</w:t>
      </w:r>
      <w:r w:rsidRPr="00940444">
        <w:rPr>
          <w:rFonts w:ascii="Times New Roman" w:hAnsi="Times New Roman" w:cs="Times New Roman"/>
        </w:rPr>
        <w:t xml:space="preserve">, and the Rules </w:t>
      </w:r>
      <w:r w:rsidR="00B60AFE">
        <w:rPr>
          <w:rFonts w:ascii="Times New Roman" w:hAnsi="Times New Roman" w:cs="Times New Roman"/>
        </w:rPr>
        <w:t>For</w:t>
      </w:r>
      <w:r w:rsidR="009F5732">
        <w:rPr>
          <w:rFonts w:ascii="Times New Roman" w:hAnsi="Times New Roman" w:cs="Times New Roman"/>
        </w:rPr>
        <w:t xml:space="preserve"> Calculation of </w:t>
      </w:r>
      <w:r w:rsidRPr="00940444">
        <w:rPr>
          <w:rFonts w:ascii="Times New Roman" w:hAnsi="Times New Roman" w:cs="Times New Roman"/>
        </w:rPr>
        <w:t xml:space="preserve">Foreign Currency </w:t>
      </w:r>
      <w:r w:rsidR="009F5732">
        <w:rPr>
          <w:rFonts w:ascii="Times New Roman" w:hAnsi="Times New Roman" w:cs="Times New Roman"/>
        </w:rPr>
        <w:t>Exposure and Its Limits”</w:t>
      </w:r>
      <w:r w:rsidRPr="00940444">
        <w:rPr>
          <w:rFonts w:ascii="Times New Roman" w:hAnsi="Times New Roman" w:cs="Times New Roman"/>
        </w:rPr>
        <w:t>.</w:t>
      </w:r>
      <w:r w:rsidR="009F5732" w:rsidRPr="009F5732">
        <w:rPr>
          <w:rFonts w:ascii="Times New Roman" w:hAnsi="Times New Roman" w:cs="Times New Roman"/>
        </w:rPr>
        <w:t xml:space="preserve"> </w:t>
      </w:r>
      <w:r w:rsidR="009F5732">
        <w:rPr>
          <w:rFonts w:ascii="Times New Roman" w:hAnsi="Times New Roman" w:cs="Times New Roman"/>
        </w:rPr>
        <w:t>The</w:t>
      </w:r>
      <w:r w:rsidR="009F5732" w:rsidRPr="009F5732">
        <w:rPr>
          <w:rFonts w:ascii="Times New Roman" w:hAnsi="Times New Roman" w:cs="Times New Roman"/>
        </w:rPr>
        <w:t xml:space="preserve"> </w:t>
      </w:r>
      <w:r w:rsidR="009F5732">
        <w:rPr>
          <w:rFonts w:ascii="Times New Roman" w:hAnsi="Times New Roman" w:cs="Times New Roman"/>
        </w:rPr>
        <w:t xml:space="preserve">report </w:t>
      </w:r>
      <w:r w:rsidR="009F5732" w:rsidRPr="009F5732">
        <w:rPr>
          <w:rFonts w:ascii="Times New Roman" w:hAnsi="Times New Roman" w:cs="Times New Roman"/>
        </w:rPr>
        <w:t xml:space="preserve">covers data as of </w:t>
      </w:r>
      <w:r w:rsidR="009F5732">
        <w:rPr>
          <w:rFonts w:ascii="Times New Roman" w:hAnsi="Times New Roman" w:cs="Times New Roman"/>
        </w:rPr>
        <w:t xml:space="preserve">1 </w:t>
      </w:r>
      <w:r w:rsidR="009F5732" w:rsidRPr="009F5732">
        <w:rPr>
          <w:rFonts w:ascii="Times New Roman" w:hAnsi="Times New Roman" w:cs="Times New Roman"/>
        </w:rPr>
        <w:t>January 2025, and is intended for shareholders, investors, counterparties, the regulator, and other stakeholders.</w:t>
      </w:r>
    </w:p>
    <w:p w14:paraId="0C03809E" w14:textId="77777777" w:rsidR="00191864" w:rsidRPr="006F2E37" w:rsidRDefault="00476F48">
      <w:pPr>
        <w:pStyle w:val="22"/>
        <w:rPr>
          <w:rFonts w:ascii="Times New Roman" w:hAnsi="Times New Roman" w:cs="Times New Roman"/>
          <w:color w:val="00CC66"/>
        </w:rPr>
      </w:pPr>
      <w:bookmarkStart w:id="2" w:name="_Toc202362326"/>
      <w:r w:rsidRPr="006F2E37">
        <w:rPr>
          <w:rFonts w:ascii="Times New Roman" w:hAnsi="Times New Roman" w:cs="Times New Roman"/>
          <w:color w:val="00CC66"/>
        </w:rPr>
        <w:t>1.2</w:t>
      </w:r>
      <w:r w:rsidRPr="0043080B">
        <w:rPr>
          <w:rFonts w:ascii="Times New Roman" w:hAnsi="Times New Roman" w:cs="Times New Roman"/>
          <w:color w:val="00CC66"/>
        </w:rPr>
        <w:t> </w:t>
      </w:r>
      <w:r w:rsidR="009F5732">
        <w:rPr>
          <w:rFonts w:ascii="Times New Roman" w:hAnsi="Times New Roman" w:cs="Times New Roman"/>
          <w:color w:val="00CC66"/>
        </w:rPr>
        <w:t>About Bank</w:t>
      </w:r>
      <w:bookmarkEnd w:id="2"/>
    </w:p>
    <w:p w14:paraId="7D69EECF" w14:textId="77777777" w:rsidR="00676D7A" w:rsidRPr="006F2E37" w:rsidRDefault="006F2E37" w:rsidP="00B871E8">
      <w:pPr>
        <w:spacing w:after="120"/>
        <w:ind w:firstLine="284"/>
        <w:jc w:val="both"/>
        <w:rPr>
          <w:rFonts w:ascii="Times New Roman" w:hAnsi="Times New Roman" w:cs="Times New Roman"/>
        </w:rPr>
      </w:pPr>
      <w:r w:rsidRPr="006F2E37">
        <w:rPr>
          <w:rFonts w:ascii="Times New Roman" w:hAnsi="Times New Roman" w:cs="Times New Roman"/>
        </w:rPr>
        <w:t xml:space="preserve">JSC Bank </w:t>
      </w:r>
      <w:proofErr w:type="spellStart"/>
      <w:r w:rsidRPr="006F2E37">
        <w:rPr>
          <w:rFonts w:ascii="Times New Roman" w:hAnsi="Times New Roman" w:cs="Times New Roman"/>
        </w:rPr>
        <w:t>CenterCredit</w:t>
      </w:r>
      <w:proofErr w:type="spellEnd"/>
      <w:r w:rsidRPr="006F2E37">
        <w:rPr>
          <w:rFonts w:ascii="Times New Roman" w:hAnsi="Times New Roman" w:cs="Times New Roman"/>
        </w:rPr>
        <w:t xml:space="preserve"> is one of the </w:t>
      </w:r>
      <w:r>
        <w:rPr>
          <w:rFonts w:ascii="Times New Roman" w:hAnsi="Times New Roman" w:cs="Times New Roman"/>
        </w:rPr>
        <w:t>leaders</w:t>
      </w:r>
      <w:r w:rsidRPr="006F2E37">
        <w:rPr>
          <w:rFonts w:ascii="Times New Roman" w:hAnsi="Times New Roman" w:cs="Times New Roman"/>
        </w:rPr>
        <w:t xml:space="preserve"> in Kazakhstan’s banking system, providing simple and convenient products and services across all regions of the country since 1988.</w:t>
      </w:r>
    </w:p>
    <w:p w14:paraId="63FB6AFE" w14:textId="77777777" w:rsidR="00676D7A" w:rsidRPr="006F2E37" w:rsidRDefault="006F2E37" w:rsidP="00B871E8">
      <w:pPr>
        <w:spacing w:after="120"/>
        <w:ind w:firstLine="284"/>
        <w:jc w:val="both"/>
        <w:rPr>
          <w:rFonts w:ascii="Times New Roman" w:hAnsi="Times New Roman" w:cs="Times New Roman"/>
        </w:rPr>
      </w:pPr>
      <w:r>
        <w:rPr>
          <w:rFonts w:ascii="Times New Roman" w:hAnsi="Times New Roman" w:cs="Times New Roman"/>
        </w:rPr>
        <w:t>As of t</w:t>
      </w:r>
      <w:r w:rsidRPr="006F2E37">
        <w:rPr>
          <w:rFonts w:ascii="Times New Roman" w:hAnsi="Times New Roman" w:cs="Times New Roman"/>
        </w:rPr>
        <w:t xml:space="preserve">oday, the Bank </w:t>
      </w:r>
      <w:r>
        <w:rPr>
          <w:rFonts w:ascii="Times New Roman" w:hAnsi="Times New Roman" w:cs="Times New Roman"/>
        </w:rPr>
        <w:t xml:space="preserve">has </w:t>
      </w:r>
      <w:r w:rsidRPr="006F2E37">
        <w:rPr>
          <w:rFonts w:ascii="Times New Roman" w:hAnsi="Times New Roman" w:cs="Times New Roman"/>
        </w:rPr>
        <w:t>an extensive branch network</w:t>
      </w:r>
      <w:r>
        <w:rPr>
          <w:rFonts w:ascii="Times New Roman" w:hAnsi="Times New Roman" w:cs="Times New Roman"/>
        </w:rPr>
        <w:t xml:space="preserve"> </w:t>
      </w:r>
      <w:r w:rsidRPr="006F2E37">
        <w:rPr>
          <w:rFonts w:ascii="Times New Roman" w:hAnsi="Times New Roman" w:cs="Times New Roman"/>
        </w:rPr>
        <w:t xml:space="preserve">serving over 3 million </w:t>
      </w:r>
      <w:r>
        <w:rPr>
          <w:rFonts w:ascii="Times New Roman" w:hAnsi="Times New Roman" w:cs="Times New Roman"/>
        </w:rPr>
        <w:t xml:space="preserve">retail and corporate customers </w:t>
      </w:r>
      <w:r w:rsidRPr="006F2E37">
        <w:rPr>
          <w:rFonts w:ascii="Times New Roman" w:hAnsi="Times New Roman" w:cs="Times New Roman"/>
        </w:rPr>
        <w:t xml:space="preserve">through 20 branches and more than 150 </w:t>
      </w:r>
      <w:r>
        <w:rPr>
          <w:rFonts w:ascii="Times New Roman" w:hAnsi="Times New Roman" w:cs="Times New Roman"/>
        </w:rPr>
        <w:t>banking outlets nationwide</w:t>
      </w:r>
      <w:r w:rsidR="00676D7A" w:rsidRPr="006F2E37">
        <w:rPr>
          <w:rFonts w:ascii="Times New Roman" w:hAnsi="Times New Roman" w:cs="Times New Roman"/>
        </w:rPr>
        <w:t>.</w:t>
      </w:r>
    </w:p>
    <w:p w14:paraId="3F446C6A" w14:textId="77777777" w:rsidR="007A1EBC" w:rsidRPr="00EF328E" w:rsidRDefault="006F2E37" w:rsidP="00B871E8">
      <w:pPr>
        <w:spacing w:after="120"/>
        <w:ind w:firstLine="284"/>
        <w:jc w:val="both"/>
        <w:rPr>
          <w:rFonts w:ascii="Times New Roman" w:hAnsi="Times New Roman" w:cs="Times New Roman"/>
        </w:rPr>
      </w:pPr>
      <w:r w:rsidRPr="006F2E37">
        <w:rPr>
          <w:rFonts w:ascii="Times New Roman" w:hAnsi="Times New Roman" w:cs="Times New Roman"/>
        </w:rPr>
        <w:t xml:space="preserve">The Bank’s core areas of activity include commercial banking operations, lending and guarantees, transactions </w:t>
      </w:r>
      <w:r w:rsidR="00EF328E">
        <w:rPr>
          <w:rFonts w:ascii="Times New Roman" w:hAnsi="Times New Roman" w:cs="Times New Roman"/>
        </w:rPr>
        <w:t>in</w:t>
      </w:r>
      <w:r w:rsidRPr="006F2E37">
        <w:rPr>
          <w:rFonts w:ascii="Times New Roman" w:hAnsi="Times New Roman" w:cs="Times New Roman"/>
        </w:rPr>
        <w:t xml:space="preserve"> securities, foreign exchange, and derivative instruments. Its wide</w:t>
      </w:r>
      <w:r w:rsidR="00EF328E">
        <w:rPr>
          <w:rFonts w:ascii="Times New Roman" w:hAnsi="Times New Roman" w:cs="Times New Roman"/>
        </w:rPr>
        <w:t>spread</w:t>
      </w:r>
      <w:r w:rsidRPr="006F2E37">
        <w:rPr>
          <w:rFonts w:ascii="Times New Roman" w:hAnsi="Times New Roman" w:cs="Times New Roman"/>
        </w:rPr>
        <w:t xml:space="preserve"> branch network supports geographical expansion within Kazakhstan, aimed at maintaining synergy and diversifying </w:t>
      </w:r>
      <w:r w:rsidR="00EF328E">
        <w:rPr>
          <w:rFonts w:ascii="Times New Roman" w:hAnsi="Times New Roman" w:cs="Times New Roman"/>
        </w:rPr>
        <w:t>risks and income streams</w:t>
      </w:r>
      <w:r w:rsidR="007A1EBC" w:rsidRPr="00EF328E">
        <w:rPr>
          <w:rFonts w:ascii="Times New Roman" w:hAnsi="Times New Roman" w:cs="Times New Roman"/>
        </w:rPr>
        <w:t>.</w:t>
      </w:r>
    </w:p>
    <w:p w14:paraId="3EFFE5B1" w14:textId="77777777" w:rsidR="00035F4A" w:rsidRPr="00EF328E" w:rsidRDefault="00EF328E" w:rsidP="00B871E8">
      <w:pPr>
        <w:spacing w:after="120"/>
        <w:ind w:firstLine="284"/>
        <w:jc w:val="both"/>
        <w:rPr>
          <w:rFonts w:ascii="Times New Roman" w:hAnsi="Times New Roman" w:cs="Times New Roman"/>
        </w:rPr>
      </w:pPr>
      <w:r>
        <w:rPr>
          <w:rFonts w:ascii="Times New Roman" w:hAnsi="Times New Roman" w:cs="Times New Roman"/>
        </w:rPr>
        <w:t>The Bank’</w:t>
      </w:r>
      <w:r w:rsidRPr="00EF328E">
        <w:rPr>
          <w:rFonts w:ascii="Times New Roman" w:hAnsi="Times New Roman" w:cs="Times New Roman"/>
        </w:rPr>
        <w:t>s strategic vision is centered on being a universal institution focus</w:t>
      </w:r>
      <w:r>
        <w:rPr>
          <w:rFonts w:ascii="Times New Roman" w:hAnsi="Times New Roman" w:cs="Times New Roman"/>
        </w:rPr>
        <w:t>ed</w:t>
      </w:r>
      <w:r w:rsidRPr="00EF328E">
        <w:rPr>
          <w:rFonts w:ascii="Times New Roman" w:hAnsi="Times New Roman" w:cs="Times New Roman"/>
        </w:rPr>
        <w:t xml:space="preserve"> on retail and </w:t>
      </w:r>
      <w:r>
        <w:rPr>
          <w:rFonts w:ascii="Times New Roman" w:hAnsi="Times New Roman" w:cs="Times New Roman"/>
        </w:rPr>
        <w:t>SMEs</w:t>
      </w:r>
      <w:r w:rsidRPr="00EF328E">
        <w:rPr>
          <w:rFonts w:ascii="Times New Roman" w:hAnsi="Times New Roman" w:cs="Times New Roman"/>
        </w:rPr>
        <w:t xml:space="preserve">, investing in </w:t>
      </w:r>
      <w:r>
        <w:rPr>
          <w:rFonts w:ascii="Times New Roman" w:hAnsi="Times New Roman" w:cs="Times New Roman"/>
        </w:rPr>
        <w:t>high-tech</w:t>
      </w:r>
      <w:r w:rsidRPr="00EF328E">
        <w:rPr>
          <w:rFonts w:ascii="Times New Roman" w:hAnsi="Times New Roman" w:cs="Times New Roman"/>
        </w:rPr>
        <w:t xml:space="preserve"> to ensure high-quality </w:t>
      </w:r>
      <w:r w:rsidR="00BC74C6">
        <w:rPr>
          <w:rFonts w:ascii="Times New Roman" w:hAnsi="Times New Roman" w:cs="Times New Roman"/>
        </w:rPr>
        <w:t xml:space="preserve">customer </w:t>
      </w:r>
      <w:r w:rsidRPr="00EF328E">
        <w:rPr>
          <w:rFonts w:ascii="Times New Roman" w:hAnsi="Times New Roman" w:cs="Times New Roman"/>
        </w:rPr>
        <w:t>service, and sustainable growth with managed risk and targeted profitability</w:t>
      </w:r>
      <w:r w:rsidR="00B035B2" w:rsidRPr="0043080B">
        <w:rPr>
          <w:rFonts w:ascii="Times New Roman" w:hAnsi="Times New Roman" w:cs="Times New Roman"/>
          <w:noProof/>
          <w:lang w:val="ru-RU" w:eastAsia="ru-RU"/>
        </w:rPr>
        <w:drawing>
          <wp:anchor distT="0" distB="0" distL="114300" distR="114300" simplePos="0" relativeHeight="251662336" behindDoc="1" locked="0" layoutInCell="1" allowOverlap="1" wp14:anchorId="53729094" wp14:editId="6D2156C7">
            <wp:simplePos x="0" y="0"/>
            <wp:positionH relativeFrom="page">
              <wp:posOffset>3692805</wp:posOffset>
            </wp:positionH>
            <wp:positionV relativeFrom="paragraph">
              <wp:posOffset>314148</wp:posOffset>
            </wp:positionV>
            <wp:extent cx="4051300" cy="4152224"/>
            <wp:effectExtent l="0" t="0" r="6350" b="1270"/>
            <wp:wrapNone/>
            <wp:docPr id="2000702252"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035F4A" w:rsidRPr="00EF328E">
        <w:rPr>
          <w:rFonts w:ascii="Times New Roman" w:hAnsi="Times New Roman" w:cs="Times New Roman"/>
        </w:rPr>
        <w:t>.</w:t>
      </w:r>
    </w:p>
    <w:p w14:paraId="7A1B8034" w14:textId="77777777" w:rsidR="00676D7A" w:rsidRPr="00367AF1" w:rsidRDefault="00EF328E" w:rsidP="00367AF1">
      <w:pPr>
        <w:spacing w:after="120"/>
        <w:ind w:firstLine="284"/>
        <w:jc w:val="both"/>
        <w:rPr>
          <w:rFonts w:ascii="Times New Roman" w:hAnsi="Times New Roman" w:cs="Times New Roman"/>
        </w:rPr>
      </w:pPr>
      <w:r w:rsidRPr="00EF328E">
        <w:rPr>
          <w:rFonts w:ascii="Times New Roman" w:hAnsi="Times New Roman" w:cs="Times New Roman"/>
        </w:rPr>
        <w:t xml:space="preserve">Bank </w:t>
      </w:r>
      <w:proofErr w:type="spellStart"/>
      <w:r w:rsidRPr="00EF328E">
        <w:rPr>
          <w:rFonts w:ascii="Times New Roman" w:hAnsi="Times New Roman" w:cs="Times New Roman"/>
        </w:rPr>
        <w:t>CenterCredit</w:t>
      </w:r>
      <w:proofErr w:type="spellEnd"/>
      <w:r w:rsidRPr="00EF328E">
        <w:rPr>
          <w:rFonts w:ascii="Times New Roman" w:hAnsi="Times New Roman" w:cs="Times New Roman"/>
        </w:rPr>
        <w:t xml:space="preserve"> published its first Sustainability Report</w:t>
      </w:r>
      <w:r>
        <w:rPr>
          <w:rFonts w:ascii="Times New Roman" w:hAnsi="Times New Roman" w:cs="Times New Roman"/>
        </w:rPr>
        <w:t xml:space="preserve"> for 2023</w:t>
      </w:r>
      <w:r w:rsidRPr="00EF328E">
        <w:rPr>
          <w:rFonts w:ascii="Times New Roman" w:hAnsi="Times New Roman" w:cs="Times New Roman"/>
        </w:rPr>
        <w:t xml:space="preserve">. The document was prepared in accordance with </w:t>
      </w:r>
      <w:r>
        <w:rPr>
          <w:rFonts w:ascii="Times New Roman" w:hAnsi="Times New Roman" w:cs="Times New Roman"/>
        </w:rPr>
        <w:t xml:space="preserve">the </w:t>
      </w:r>
      <w:r w:rsidRPr="00EF328E">
        <w:rPr>
          <w:rFonts w:ascii="Times New Roman" w:hAnsi="Times New Roman" w:cs="Times New Roman"/>
        </w:rPr>
        <w:t xml:space="preserve">GRI (Global Reporting Initiative) standards, </w:t>
      </w:r>
      <w:r>
        <w:rPr>
          <w:rFonts w:ascii="Times New Roman" w:hAnsi="Times New Roman" w:cs="Times New Roman"/>
        </w:rPr>
        <w:t xml:space="preserve">subject to recommendations </w:t>
      </w:r>
      <w:r w:rsidRPr="00EF328E">
        <w:rPr>
          <w:rFonts w:ascii="Times New Roman" w:hAnsi="Times New Roman" w:cs="Times New Roman"/>
        </w:rPr>
        <w:t xml:space="preserve">of </w:t>
      </w:r>
      <w:r>
        <w:rPr>
          <w:rFonts w:ascii="Times New Roman" w:hAnsi="Times New Roman" w:cs="Times New Roman"/>
        </w:rPr>
        <w:t xml:space="preserve">the </w:t>
      </w:r>
      <w:r w:rsidRPr="00EF328E">
        <w:rPr>
          <w:rFonts w:ascii="Times New Roman" w:hAnsi="Times New Roman" w:cs="Times New Roman"/>
        </w:rPr>
        <w:t>AR</w:t>
      </w:r>
      <w:r>
        <w:rPr>
          <w:rFonts w:ascii="Times New Roman" w:hAnsi="Times New Roman" w:cs="Times New Roman"/>
        </w:rPr>
        <w:t>D</w:t>
      </w:r>
      <w:r w:rsidRPr="00EF328E">
        <w:rPr>
          <w:rFonts w:ascii="Times New Roman" w:hAnsi="Times New Roman" w:cs="Times New Roman"/>
        </w:rPr>
        <w:t>F</w:t>
      </w:r>
      <w:r>
        <w:rPr>
          <w:rFonts w:ascii="Times New Roman" w:hAnsi="Times New Roman" w:cs="Times New Roman"/>
        </w:rPr>
        <w:t>M</w:t>
      </w:r>
      <w:r w:rsidRPr="00EF328E">
        <w:rPr>
          <w:rFonts w:ascii="Times New Roman" w:hAnsi="Times New Roman" w:cs="Times New Roman"/>
        </w:rPr>
        <w:t xml:space="preserve">, SASB (Sustainability Accounting Standards Board), and TCFD (Task Force on Climate-related Financial Disclosures) for non-financial disclosures. The report was verified* by one of the world’s leading audit firms, KPMG, highlighting the Bank’s commitment to transparency and reliability of the disclosed information. This </w:t>
      </w:r>
      <w:r>
        <w:rPr>
          <w:rFonts w:ascii="Times New Roman" w:hAnsi="Times New Roman" w:cs="Times New Roman"/>
        </w:rPr>
        <w:t>practice</w:t>
      </w:r>
      <w:r w:rsidRPr="00EF328E">
        <w:rPr>
          <w:rFonts w:ascii="Times New Roman" w:hAnsi="Times New Roman" w:cs="Times New Roman"/>
        </w:rPr>
        <w:t xml:space="preserve"> represents a significant milestone among second-tier banks in Kazakhstan</w:t>
      </w:r>
      <w:r w:rsidR="00676D7A" w:rsidRPr="00367AF1">
        <w:rPr>
          <w:rFonts w:ascii="Times New Roman" w:hAnsi="Times New Roman" w:cs="Times New Roman"/>
        </w:rPr>
        <w:t>.</w:t>
      </w:r>
    </w:p>
    <w:p w14:paraId="0C1240FB" w14:textId="77777777" w:rsidR="00676D7A" w:rsidRPr="00367AF1" w:rsidRDefault="00367AF1" w:rsidP="00B871E8">
      <w:pPr>
        <w:spacing w:after="120"/>
        <w:ind w:firstLine="284"/>
        <w:jc w:val="both"/>
        <w:rPr>
          <w:rFonts w:ascii="Times New Roman" w:hAnsi="Times New Roman" w:cs="Times New Roman"/>
        </w:rPr>
      </w:pPr>
      <w:r w:rsidRPr="00367AF1">
        <w:rPr>
          <w:rFonts w:ascii="Times New Roman" w:hAnsi="Times New Roman" w:cs="Times New Roman"/>
        </w:rPr>
        <w:t xml:space="preserve">Bank </w:t>
      </w:r>
      <w:proofErr w:type="spellStart"/>
      <w:r w:rsidRPr="00367AF1">
        <w:rPr>
          <w:rFonts w:ascii="Times New Roman" w:hAnsi="Times New Roman" w:cs="Times New Roman"/>
        </w:rPr>
        <w:t>CenterCredit</w:t>
      </w:r>
      <w:proofErr w:type="spellEnd"/>
      <w:r w:rsidRPr="00367AF1">
        <w:rPr>
          <w:rFonts w:ascii="Times New Roman" w:hAnsi="Times New Roman" w:cs="Times New Roman"/>
        </w:rPr>
        <w:t xml:space="preserve"> was the first among Kazakhstani banks to develop and a</w:t>
      </w:r>
      <w:r>
        <w:rPr>
          <w:rFonts w:ascii="Times New Roman" w:hAnsi="Times New Roman" w:cs="Times New Roman"/>
        </w:rPr>
        <w:t xml:space="preserve">pprove </w:t>
      </w:r>
      <w:r w:rsidR="00BC74C6">
        <w:rPr>
          <w:rFonts w:ascii="Times New Roman" w:hAnsi="Times New Roman" w:cs="Times New Roman"/>
        </w:rPr>
        <w:t>the</w:t>
      </w:r>
      <w:r>
        <w:rPr>
          <w:rFonts w:ascii="Times New Roman" w:hAnsi="Times New Roman" w:cs="Times New Roman"/>
        </w:rPr>
        <w:t xml:space="preserve"> Climate S</w:t>
      </w:r>
      <w:r w:rsidRPr="00367AF1">
        <w:rPr>
          <w:rFonts w:ascii="Times New Roman" w:hAnsi="Times New Roman" w:cs="Times New Roman"/>
        </w:rPr>
        <w:t>trategy, reinforcing its leadership in sustainable</w:t>
      </w:r>
      <w:r>
        <w:rPr>
          <w:rFonts w:ascii="Times New Roman" w:hAnsi="Times New Roman" w:cs="Times New Roman"/>
        </w:rPr>
        <w:t xml:space="preserve"> development and commitment to </w:t>
      </w:r>
      <w:r w:rsidRPr="00367AF1">
        <w:rPr>
          <w:rFonts w:ascii="Times New Roman" w:hAnsi="Times New Roman" w:cs="Times New Roman"/>
        </w:rPr>
        <w:t xml:space="preserve">climate </w:t>
      </w:r>
      <w:r>
        <w:rPr>
          <w:rFonts w:ascii="Times New Roman" w:hAnsi="Times New Roman" w:cs="Times New Roman"/>
        </w:rPr>
        <w:t>action</w:t>
      </w:r>
      <w:r w:rsidR="00676D7A" w:rsidRPr="00367AF1">
        <w:rPr>
          <w:rFonts w:ascii="Times New Roman" w:hAnsi="Times New Roman" w:cs="Times New Roman"/>
        </w:rPr>
        <w:t>.</w:t>
      </w:r>
    </w:p>
    <w:p w14:paraId="33539ADA" w14:textId="77777777" w:rsidR="00676D7A" w:rsidRPr="00367AF1" w:rsidRDefault="00367AF1" w:rsidP="00B871E8">
      <w:pPr>
        <w:spacing w:after="120"/>
        <w:ind w:firstLine="284"/>
        <w:jc w:val="both"/>
        <w:rPr>
          <w:rFonts w:ascii="Times New Roman" w:hAnsi="Times New Roman" w:cs="Times New Roman"/>
        </w:rPr>
      </w:pPr>
      <w:r w:rsidRPr="00367AF1">
        <w:rPr>
          <w:rFonts w:ascii="Times New Roman" w:hAnsi="Times New Roman" w:cs="Times New Roman"/>
        </w:rPr>
        <w:t xml:space="preserve">The </w:t>
      </w:r>
      <w:r>
        <w:rPr>
          <w:rFonts w:ascii="Times New Roman" w:hAnsi="Times New Roman" w:cs="Times New Roman"/>
        </w:rPr>
        <w:t>elaborated C</w:t>
      </w:r>
      <w:r w:rsidRPr="00367AF1">
        <w:rPr>
          <w:rFonts w:ascii="Times New Roman" w:hAnsi="Times New Roman" w:cs="Times New Roman"/>
        </w:rPr>
        <w:t xml:space="preserve">limate </w:t>
      </w:r>
      <w:r>
        <w:rPr>
          <w:rFonts w:ascii="Times New Roman" w:hAnsi="Times New Roman" w:cs="Times New Roman"/>
        </w:rPr>
        <w:t>S</w:t>
      </w:r>
      <w:r w:rsidRPr="00367AF1">
        <w:rPr>
          <w:rFonts w:ascii="Times New Roman" w:hAnsi="Times New Roman" w:cs="Times New Roman"/>
        </w:rPr>
        <w:t>trategy</w:t>
      </w:r>
      <w:r>
        <w:rPr>
          <w:rFonts w:ascii="Times New Roman" w:hAnsi="Times New Roman" w:cs="Times New Roman"/>
        </w:rPr>
        <w:t xml:space="preserve"> </w:t>
      </w:r>
      <w:r w:rsidRPr="00367AF1">
        <w:rPr>
          <w:rFonts w:ascii="Times New Roman" w:hAnsi="Times New Roman" w:cs="Times New Roman"/>
        </w:rPr>
        <w:t>represents a significant milestone both for the Bank itself and for the Republic of Kazakhstan in achieving sustainable development goals</w:t>
      </w:r>
      <w:r>
        <w:rPr>
          <w:rFonts w:ascii="Times New Roman" w:hAnsi="Times New Roman" w:cs="Times New Roman"/>
        </w:rPr>
        <w:t>.</w:t>
      </w:r>
      <w:r w:rsidR="00676D7A" w:rsidRPr="00367AF1">
        <w:rPr>
          <w:rFonts w:ascii="Times New Roman" w:hAnsi="Times New Roman" w:cs="Times New Roman"/>
        </w:rPr>
        <w:t xml:space="preserve"> </w:t>
      </w:r>
      <w:r w:rsidRPr="00367AF1">
        <w:rPr>
          <w:rFonts w:ascii="Times New Roman" w:hAnsi="Times New Roman" w:cs="Times New Roman"/>
        </w:rPr>
        <w:t>De</w:t>
      </w:r>
      <w:r>
        <w:rPr>
          <w:rFonts w:ascii="Times New Roman" w:hAnsi="Times New Roman" w:cs="Times New Roman"/>
        </w:rPr>
        <w:t xml:space="preserve">veloped as part of a </w:t>
      </w:r>
      <w:r w:rsidRPr="00367AF1">
        <w:rPr>
          <w:rFonts w:ascii="Times New Roman" w:hAnsi="Times New Roman" w:cs="Times New Roman"/>
        </w:rPr>
        <w:t xml:space="preserve">major ESG transformation, the </w:t>
      </w:r>
      <w:r w:rsidR="00BC74C6">
        <w:rPr>
          <w:rFonts w:ascii="Times New Roman" w:hAnsi="Times New Roman" w:cs="Times New Roman"/>
        </w:rPr>
        <w:t xml:space="preserve">Climate </w:t>
      </w:r>
      <w:r>
        <w:rPr>
          <w:rFonts w:ascii="Times New Roman" w:hAnsi="Times New Roman" w:cs="Times New Roman"/>
        </w:rPr>
        <w:t>S</w:t>
      </w:r>
      <w:r w:rsidRPr="00367AF1">
        <w:rPr>
          <w:rFonts w:ascii="Times New Roman" w:hAnsi="Times New Roman" w:cs="Times New Roman"/>
        </w:rPr>
        <w:t>trategy focuses not only on risk management</w:t>
      </w:r>
      <w:r>
        <w:rPr>
          <w:rFonts w:ascii="Times New Roman" w:hAnsi="Times New Roman" w:cs="Times New Roman"/>
        </w:rPr>
        <w:t>,</w:t>
      </w:r>
      <w:r w:rsidRPr="00367AF1">
        <w:rPr>
          <w:rFonts w:ascii="Times New Roman" w:hAnsi="Times New Roman" w:cs="Times New Roman"/>
        </w:rPr>
        <w:t xml:space="preserve"> but also on </w:t>
      </w:r>
      <w:r>
        <w:rPr>
          <w:rFonts w:ascii="Times New Roman" w:hAnsi="Times New Roman" w:cs="Times New Roman"/>
        </w:rPr>
        <w:t xml:space="preserve">developing </w:t>
      </w:r>
      <w:r w:rsidRPr="00367AF1">
        <w:rPr>
          <w:rFonts w:ascii="Times New Roman" w:hAnsi="Times New Roman" w:cs="Times New Roman"/>
        </w:rPr>
        <w:t xml:space="preserve">and </w:t>
      </w:r>
      <w:r>
        <w:rPr>
          <w:rFonts w:ascii="Times New Roman" w:hAnsi="Times New Roman" w:cs="Times New Roman"/>
        </w:rPr>
        <w:t xml:space="preserve">implementing the </w:t>
      </w:r>
      <w:r w:rsidRPr="00367AF1">
        <w:rPr>
          <w:rFonts w:ascii="Times New Roman" w:hAnsi="Times New Roman" w:cs="Times New Roman"/>
        </w:rPr>
        <w:t xml:space="preserve">new “green” economy opportunities. The Bank’s decarbonization </w:t>
      </w:r>
      <w:r>
        <w:rPr>
          <w:rFonts w:ascii="Times New Roman" w:hAnsi="Times New Roman" w:cs="Times New Roman"/>
        </w:rPr>
        <w:t>goals</w:t>
      </w:r>
      <w:r w:rsidRPr="00367AF1">
        <w:rPr>
          <w:rFonts w:ascii="Times New Roman" w:hAnsi="Times New Roman" w:cs="Times New Roman"/>
        </w:rPr>
        <w:t xml:space="preserve"> are exceptionally ambitious and </w:t>
      </w:r>
      <w:r>
        <w:rPr>
          <w:rFonts w:ascii="Times New Roman" w:hAnsi="Times New Roman" w:cs="Times New Roman"/>
        </w:rPr>
        <w:t xml:space="preserve">ahead of the </w:t>
      </w:r>
      <w:r w:rsidRPr="00367AF1">
        <w:rPr>
          <w:rFonts w:ascii="Times New Roman" w:hAnsi="Times New Roman" w:cs="Times New Roman"/>
        </w:rPr>
        <w:t xml:space="preserve">national </w:t>
      </w:r>
      <w:r>
        <w:rPr>
          <w:rFonts w:ascii="Times New Roman" w:hAnsi="Times New Roman" w:cs="Times New Roman"/>
        </w:rPr>
        <w:t>goals</w:t>
      </w:r>
      <w:r w:rsidRPr="00367AF1">
        <w:rPr>
          <w:rFonts w:ascii="Times New Roman" w:hAnsi="Times New Roman" w:cs="Times New Roman"/>
        </w:rPr>
        <w:t>, demonstrating leadership in the sustainability and ESG agenda</w:t>
      </w:r>
      <w:r w:rsidR="00676D7A" w:rsidRPr="00367AF1">
        <w:rPr>
          <w:rFonts w:ascii="Times New Roman" w:hAnsi="Times New Roman" w:cs="Times New Roman"/>
        </w:rPr>
        <w:t>.</w:t>
      </w:r>
    </w:p>
    <w:p w14:paraId="2968637B" w14:textId="77777777" w:rsidR="00F928D7" w:rsidRPr="00367AF1" w:rsidRDefault="00367AF1" w:rsidP="00B871E8">
      <w:pPr>
        <w:spacing w:after="120"/>
        <w:ind w:firstLine="284"/>
        <w:jc w:val="both"/>
        <w:rPr>
          <w:rFonts w:ascii="Times New Roman" w:hAnsi="Times New Roman" w:cs="Times New Roman"/>
        </w:rPr>
      </w:pPr>
      <w:r>
        <w:rPr>
          <w:rFonts w:ascii="Times New Roman" w:hAnsi="Times New Roman" w:cs="Times New Roman"/>
        </w:rPr>
        <w:t xml:space="preserve">The </w:t>
      </w:r>
      <w:r w:rsidR="00BC74C6">
        <w:rPr>
          <w:rFonts w:ascii="Times New Roman" w:hAnsi="Times New Roman" w:cs="Times New Roman"/>
        </w:rPr>
        <w:t xml:space="preserve">Group of </w:t>
      </w:r>
      <w:r w:rsidRPr="00367AF1">
        <w:rPr>
          <w:rFonts w:ascii="Times New Roman" w:hAnsi="Times New Roman" w:cs="Times New Roman"/>
        </w:rPr>
        <w:t xml:space="preserve">Bank </w:t>
      </w:r>
      <w:proofErr w:type="spellStart"/>
      <w:r w:rsidRPr="00367AF1">
        <w:rPr>
          <w:rFonts w:ascii="Times New Roman" w:hAnsi="Times New Roman" w:cs="Times New Roman"/>
        </w:rPr>
        <w:t>CenterCredit</w:t>
      </w:r>
      <w:proofErr w:type="spellEnd"/>
      <w:r w:rsidRPr="00367AF1">
        <w:rPr>
          <w:rFonts w:ascii="Times New Roman" w:hAnsi="Times New Roman" w:cs="Times New Roman"/>
        </w:rPr>
        <w:t xml:space="preserve"> </w:t>
      </w:r>
      <w:r w:rsidR="00BC74C6">
        <w:rPr>
          <w:rFonts w:ascii="Times New Roman" w:hAnsi="Times New Roman" w:cs="Times New Roman"/>
        </w:rPr>
        <w:t>c</w:t>
      </w:r>
      <w:r>
        <w:rPr>
          <w:rFonts w:ascii="Times New Roman" w:hAnsi="Times New Roman" w:cs="Times New Roman"/>
        </w:rPr>
        <w:t xml:space="preserve">omprises of </w:t>
      </w:r>
      <w:r w:rsidRPr="00367AF1">
        <w:rPr>
          <w:rFonts w:ascii="Times New Roman" w:hAnsi="Times New Roman" w:cs="Times New Roman"/>
        </w:rPr>
        <w:t>six subsidiaries</w:t>
      </w:r>
      <w:r w:rsidR="00F928D7" w:rsidRPr="00367AF1">
        <w:rPr>
          <w:rFonts w:ascii="Times New Roman" w:hAnsi="Times New Roman" w:cs="Times New Roman"/>
        </w:rPr>
        <w:t>:</w:t>
      </w:r>
    </w:p>
    <w:p w14:paraId="24BD27B3" w14:textId="77777777" w:rsidR="00F928D7" w:rsidRPr="00367AF1" w:rsidRDefault="00F928D7" w:rsidP="002C28C2">
      <w:pPr>
        <w:spacing w:after="0" w:line="240" w:lineRule="auto"/>
        <w:jc w:val="both"/>
        <w:rPr>
          <w:rFonts w:ascii="Times New Roman" w:hAnsi="Times New Roman" w:cs="Times New Roman"/>
        </w:rPr>
      </w:pPr>
      <w:r w:rsidRPr="00367AF1">
        <w:rPr>
          <w:rFonts w:ascii="Times New Roman" w:hAnsi="Times New Roman" w:cs="Times New Roman"/>
        </w:rPr>
        <w:t xml:space="preserve">- </w:t>
      </w:r>
      <w:r w:rsidR="00367AF1" w:rsidRPr="00367AF1">
        <w:rPr>
          <w:rFonts w:ascii="Times New Roman" w:hAnsi="Times New Roman" w:cs="Times New Roman"/>
        </w:rPr>
        <w:t xml:space="preserve">BCC Project, </w:t>
      </w:r>
      <w:r w:rsidR="00367AF1">
        <w:rPr>
          <w:rFonts w:ascii="Times New Roman" w:hAnsi="Times New Roman" w:cs="Times New Roman"/>
        </w:rPr>
        <w:t>a</w:t>
      </w:r>
      <w:r w:rsidR="00367AF1" w:rsidRPr="00367AF1">
        <w:rPr>
          <w:rFonts w:ascii="Times New Roman" w:hAnsi="Times New Roman" w:cs="Times New Roman"/>
        </w:rPr>
        <w:t xml:space="preserve"> </w:t>
      </w:r>
      <w:r w:rsidR="00367AF1">
        <w:rPr>
          <w:rFonts w:ascii="Times New Roman" w:hAnsi="Times New Roman" w:cs="Times New Roman"/>
        </w:rPr>
        <w:t>distressed</w:t>
      </w:r>
      <w:r w:rsidR="00367AF1" w:rsidRPr="00367AF1">
        <w:rPr>
          <w:rFonts w:ascii="Times New Roman" w:hAnsi="Times New Roman" w:cs="Times New Roman"/>
        </w:rPr>
        <w:t xml:space="preserve"> </w:t>
      </w:r>
      <w:r w:rsidR="00367AF1">
        <w:rPr>
          <w:rFonts w:ascii="Times New Roman" w:hAnsi="Times New Roman" w:cs="Times New Roman"/>
        </w:rPr>
        <w:t>asset</w:t>
      </w:r>
      <w:r w:rsidR="00367AF1" w:rsidRPr="00367AF1">
        <w:rPr>
          <w:rFonts w:ascii="Times New Roman" w:hAnsi="Times New Roman" w:cs="Times New Roman"/>
        </w:rPr>
        <w:t xml:space="preserve"> </w:t>
      </w:r>
      <w:r w:rsidR="00367AF1">
        <w:rPr>
          <w:rFonts w:ascii="Times New Roman" w:hAnsi="Times New Roman" w:cs="Times New Roman"/>
        </w:rPr>
        <w:t>management company</w:t>
      </w:r>
      <w:r w:rsidRPr="00367AF1">
        <w:rPr>
          <w:rFonts w:ascii="Times New Roman" w:hAnsi="Times New Roman" w:cs="Times New Roman"/>
        </w:rPr>
        <w:t>;</w:t>
      </w:r>
    </w:p>
    <w:p w14:paraId="07A8B27B" w14:textId="77777777" w:rsidR="00F928D7" w:rsidRPr="00367AF1" w:rsidRDefault="00F928D7" w:rsidP="002C28C2">
      <w:pPr>
        <w:spacing w:after="0" w:line="240" w:lineRule="auto"/>
        <w:jc w:val="both"/>
        <w:rPr>
          <w:rFonts w:ascii="Times New Roman" w:hAnsi="Times New Roman" w:cs="Times New Roman"/>
        </w:rPr>
      </w:pPr>
      <w:r w:rsidRPr="00367AF1">
        <w:rPr>
          <w:rFonts w:ascii="Times New Roman" w:hAnsi="Times New Roman" w:cs="Times New Roman"/>
        </w:rPr>
        <w:t xml:space="preserve">- </w:t>
      </w:r>
      <w:r w:rsidR="00367AF1" w:rsidRPr="00367AF1">
        <w:rPr>
          <w:rFonts w:ascii="Times New Roman" w:hAnsi="Times New Roman" w:cs="Times New Roman"/>
        </w:rPr>
        <w:t>BCC Invest</w:t>
      </w:r>
      <w:r w:rsidR="00367AF1">
        <w:rPr>
          <w:rFonts w:ascii="Times New Roman" w:hAnsi="Times New Roman" w:cs="Times New Roman"/>
        </w:rPr>
        <w:t>, broker and dealer activities</w:t>
      </w:r>
      <w:r w:rsidRPr="00367AF1">
        <w:rPr>
          <w:rFonts w:ascii="Times New Roman" w:hAnsi="Times New Roman" w:cs="Times New Roman"/>
        </w:rPr>
        <w:t>;</w:t>
      </w:r>
    </w:p>
    <w:p w14:paraId="6DD3D1DA" w14:textId="77777777" w:rsidR="00F928D7" w:rsidRPr="00367AF1" w:rsidRDefault="00F928D7" w:rsidP="002C28C2">
      <w:pPr>
        <w:spacing w:after="0" w:line="240" w:lineRule="auto"/>
        <w:jc w:val="both"/>
        <w:rPr>
          <w:rFonts w:ascii="Times New Roman" w:hAnsi="Times New Roman" w:cs="Times New Roman"/>
        </w:rPr>
      </w:pPr>
      <w:r w:rsidRPr="00367AF1">
        <w:rPr>
          <w:rFonts w:ascii="Times New Roman" w:hAnsi="Times New Roman" w:cs="Times New Roman"/>
        </w:rPr>
        <w:lastRenderedPageBreak/>
        <w:t xml:space="preserve">- </w:t>
      </w:r>
      <w:r w:rsidR="00BD2673" w:rsidRPr="00367AF1">
        <w:rPr>
          <w:rFonts w:ascii="Times New Roman" w:hAnsi="Times New Roman" w:cs="Times New Roman"/>
        </w:rPr>
        <w:t>BCC Leasing</w:t>
      </w:r>
      <w:r w:rsidR="00367AF1">
        <w:rPr>
          <w:rFonts w:ascii="Times New Roman" w:hAnsi="Times New Roman" w:cs="Times New Roman"/>
        </w:rPr>
        <w:t>, a leasing company</w:t>
      </w:r>
      <w:r w:rsidRPr="00367AF1">
        <w:rPr>
          <w:rFonts w:ascii="Times New Roman" w:hAnsi="Times New Roman" w:cs="Times New Roman"/>
        </w:rPr>
        <w:t>;</w:t>
      </w:r>
    </w:p>
    <w:p w14:paraId="722688BC" w14:textId="77777777" w:rsidR="00F928D7" w:rsidRPr="00367AF1" w:rsidRDefault="00F928D7" w:rsidP="002C28C2">
      <w:pPr>
        <w:spacing w:after="0" w:line="240" w:lineRule="auto"/>
        <w:jc w:val="both"/>
        <w:rPr>
          <w:rFonts w:ascii="Times New Roman" w:hAnsi="Times New Roman" w:cs="Times New Roman"/>
        </w:rPr>
      </w:pPr>
      <w:r w:rsidRPr="00367AF1">
        <w:rPr>
          <w:rFonts w:ascii="Times New Roman" w:hAnsi="Times New Roman" w:cs="Times New Roman"/>
        </w:rPr>
        <w:t>-</w:t>
      </w:r>
      <w:r w:rsidR="00BD2673" w:rsidRPr="00367AF1">
        <w:rPr>
          <w:rFonts w:ascii="Times New Roman" w:hAnsi="Times New Roman" w:cs="Times New Roman"/>
        </w:rPr>
        <w:t xml:space="preserve"> </w:t>
      </w:r>
      <w:proofErr w:type="spellStart"/>
      <w:r w:rsidR="00367AF1" w:rsidRPr="00367AF1">
        <w:rPr>
          <w:rFonts w:ascii="Times New Roman" w:hAnsi="Times New Roman" w:cs="Times New Roman"/>
        </w:rPr>
        <w:t>Sinoasia</w:t>
      </w:r>
      <w:proofErr w:type="spellEnd"/>
      <w:r w:rsidR="00367AF1" w:rsidRPr="00367AF1">
        <w:rPr>
          <w:rFonts w:ascii="Times New Roman" w:hAnsi="Times New Roman" w:cs="Times New Roman"/>
        </w:rPr>
        <w:t xml:space="preserve"> B&amp;R (92.45%), </w:t>
      </w:r>
      <w:r w:rsidR="00367AF1">
        <w:rPr>
          <w:rFonts w:ascii="Times New Roman" w:hAnsi="Times New Roman" w:cs="Times New Roman"/>
        </w:rPr>
        <w:t>a</w:t>
      </w:r>
      <w:r w:rsidR="00367AF1" w:rsidRPr="00367AF1">
        <w:rPr>
          <w:rFonts w:ascii="Times New Roman" w:hAnsi="Times New Roman" w:cs="Times New Roman"/>
        </w:rPr>
        <w:t xml:space="preserve"> </w:t>
      </w:r>
      <w:r w:rsidR="00367AF1">
        <w:rPr>
          <w:rFonts w:ascii="Times New Roman" w:hAnsi="Times New Roman" w:cs="Times New Roman"/>
        </w:rPr>
        <w:t>general</w:t>
      </w:r>
      <w:r w:rsidR="00367AF1" w:rsidRPr="00367AF1">
        <w:rPr>
          <w:rFonts w:ascii="Times New Roman" w:hAnsi="Times New Roman" w:cs="Times New Roman"/>
        </w:rPr>
        <w:t xml:space="preserve"> </w:t>
      </w:r>
      <w:r w:rsidR="00367AF1">
        <w:rPr>
          <w:rFonts w:ascii="Times New Roman" w:hAnsi="Times New Roman" w:cs="Times New Roman"/>
        </w:rPr>
        <w:t>insurance</w:t>
      </w:r>
      <w:r w:rsidR="00367AF1" w:rsidRPr="00367AF1">
        <w:rPr>
          <w:rFonts w:ascii="Times New Roman" w:hAnsi="Times New Roman" w:cs="Times New Roman"/>
        </w:rPr>
        <w:t xml:space="preserve"> </w:t>
      </w:r>
      <w:r w:rsidR="00367AF1">
        <w:rPr>
          <w:rFonts w:ascii="Times New Roman" w:hAnsi="Times New Roman" w:cs="Times New Roman"/>
        </w:rPr>
        <w:t>company</w:t>
      </w:r>
      <w:r w:rsidRPr="00367AF1">
        <w:rPr>
          <w:rFonts w:ascii="Times New Roman" w:hAnsi="Times New Roman" w:cs="Times New Roman"/>
        </w:rPr>
        <w:t>;</w:t>
      </w:r>
    </w:p>
    <w:p w14:paraId="4B588DE8" w14:textId="77777777" w:rsidR="00F928D7" w:rsidRPr="00F77EAF" w:rsidRDefault="00F928D7" w:rsidP="002C28C2">
      <w:pPr>
        <w:spacing w:after="0" w:line="240" w:lineRule="auto"/>
        <w:jc w:val="both"/>
        <w:rPr>
          <w:rFonts w:ascii="Times New Roman" w:hAnsi="Times New Roman" w:cs="Times New Roman"/>
        </w:rPr>
      </w:pPr>
      <w:r w:rsidRPr="00F77EAF">
        <w:rPr>
          <w:rFonts w:ascii="Times New Roman" w:hAnsi="Times New Roman" w:cs="Times New Roman"/>
        </w:rPr>
        <w:t>-</w:t>
      </w:r>
      <w:r w:rsidR="00BD2673" w:rsidRPr="00F77EAF">
        <w:rPr>
          <w:rFonts w:ascii="Times New Roman" w:hAnsi="Times New Roman" w:cs="Times New Roman"/>
        </w:rPr>
        <w:t xml:space="preserve"> BCC Life (100%)</w:t>
      </w:r>
      <w:r w:rsidR="00367AF1">
        <w:rPr>
          <w:rFonts w:ascii="Times New Roman" w:hAnsi="Times New Roman" w:cs="Times New Roman"/>
        </w:rPr>
        <w:t>, a life insurance company</w:t>
      </w:r>
      <w:r w:rsidRPr="00F77EAF">
        <w:rPr>
          <w:rFonts w:ascii="Times New Roman" w:hAnsi="Times New Roman" w:cs="Times New Roman"/>
        </w:rPr>
        <w:t>;</w:t>
      </w:r>
    </w:p>
    <w:p w14:paraId="1F48CFA1" w14:textId="77777777" w:rsidR="00BD2673" w:rsidRPr="00F77EAF" w:rsidRDefault="00F928D7" w:rsidP="002C28C2">
      <w:pPr>
        <w:jc w:val="both"/>
        <w:rPr>
          <w:rFonts w:ascii="Times New Roman" w:hAnsi="Times New Roman" w:cs="Times New Roman"/>
        </w:rPr>
      </w:pPr>
      <w:r w:rsidRPr="00F77EAF">
        <w:rPr>
          <w:rFonts w:ascii="Times New Roman" w:hAnsi="Times New Roman" w:cs="Times New Roman"/>
        </w:rPr>
        <w:t>-</w:t>
      </w:r>
      <w:r w:rsidR="006D6749" w:rsidRPr="00F77EAF">
        <w:rPr>
          <w:rFonts w:ascii="Times New Roman" w:hAnsi="Times New Roman" w:cs="Times New Roman"/>
        </w:rPr>
        <w:t xml:space="preserve"> </w:t>
      </w:r>
      <w:r w:rsidR="00F77EAF" w:rsidRPr="00F77EAF">
        <w:rPr>
          <w:rFonts w:ascii="Times New Roman" w:hAnsi="Times New Roman" w:cs="Times New Roman"/>
        </w:rPr>
        <w:t xml:space="preserve">BCC-HUB, </w:t>
      </w:r>
      <w:r w:rsidR="00F77EAF">
        <w:rPr>
          <w:rFonts w:ascii="Times New Roman" w:hAnsi="Times New Roman" w:cs="Times New Roman"/>
        </w:rPr>
        <w:t>engaged</w:t>
      </w:r>
      <w:r w:rsidR="00F77EAF" w:rsidRPr="00F77EAF">
        <w:rPr>
          <w:rFonts w:ascii="Times New Roman" w:hAnsi="Times New Roman" w:cs="Times New Roman"/>
        </w:rPr>
        <w:t xml:space="preserve"> </w:t>
      </w:r>
      <w:r w:rsidR="00F77EAF">
        <w:rPr>
          <w:rFonts w:ascii="Times New Roman" w:hAnsi="Times New Roman" w:cs="Times New Roman"/>
        </w:rPr>
        <w:t>in technology and solution d</w:t>
      </w:r>
      <w:r w:rsidR="00F77EAF" w:rsidRPr="00F77EAF">
        <w:rPr>
          <w:rFonts w:ascii="Times New Roman" w:hAnsi="Times New Roman" w:cs="Times New Roman"/>
        </w:rPr>
        <w:t>evelopment and implementation, service improvement, and pro</w:t>
      </w:r>
      <w:r w:rsidR="00F77EAF">
        <w:rPr>
          <w:rFonts w:ascii="Times New Roman" w:hAnsi="Times New Roman" w:cs="Times New Roman"/>
        </w:rPr>
        <w:t>cess automation within the Banking Group</w:t>
      </w:r>
      <w:r w:rsidR="00BD2673" w:rsidRPr="00F77EAF">
        <w:rPr>
          <w:rFonts w:ascii="Times New Roman" w:hAnsi="Times New Roman" w:cs="Times New Roman"/>
        </w:rPr>
        <w:t>.</w:t>
      </w:r>
    </w:p>
    <w:p w14:paraId="47521EDE" w14:textId="77777777" w:rsidR="007F0154" w:rsidRPr="00A71471" w:rsidRDefault="00F77EAF" w:rsidP="00B871E8">
      <w:pPr>
        <w:spacing w:after="120"/>
        <w:ind w:firstLine="284"/>
        <w:jc w:val="both"/>
        <w:rPr>
          <w:rFonts w:ascii="Times New Roman" w:hAnsi="Times New Roman" w:cs="Times New Roman"/>
        </w:rPr>
      </w:pPr>
      <w:r>
        <w:rPr>
          <w:rFonts w:ascii="Times New Roman" w:hAnsi="Times New Roman" w:cs="Times New Roman"/>
        </w:rPr>
        <w:t>Thus, members of the</w:t>
      </w:r>
      <w:r w:rsidRPr="00F77EAF">
        <w:rPr>
          <w:rFonts w:ascii="Times New Roman" w:hAnsi="Times New Roman" w:cs="Times New Roman"/>
        </w:rPr>
        <w:t xml:space="preserve"> </w:t>
      </w:r>
      <w:r>
        <w:rPr>
          <w:rFonts w:ascii="Times New Roman" w:hAnsi="Times New Roman" w:cs="Times New Roman"/>
        </w:rPr>
        <w:t>C</w:t>
      </w:r>
      <w:r w:rsidRPr="00F77EAF">
        <w:rPr>
          <w:rFonts w:ascii="Times New Roman" w:hAnsi="Times New Roman" w:cs="Times New Roman"/>
        </w:rPr>
        <w:t>onglomerate</w:t>
      </w:r>
      <w:r>
        <w:rPr>
          <w:rFonts w:ascii="Times New Roman" w:hAnsi="Times New Roman" w:cs="Times New Roman"/>
        </w:rPr>
        <w:t xml:space="preserve"> cover</w:t>
      </w:r>
      <w:r w:rsidRPr="00F77EAF">
        <w:rPr>
          <w:rFonts w:ascii="Times New Roman" w:hAnsi="Times New Roman" w:cs="Times New Roman"/>
        </w:rPr>
        <w:t xml:space="preserve"> the full spectrum of the financial sector –</w:t>
      </w:r>
      <w:r>
        <w:rPr>
          <w:rFonts w:ascii="Times New Roman" w:hAnsi="Times New Roman" w:cs="Times New Roman"/>
        </w:rPr>
        <w:t xml:space="preserve"> </w:t>
      </w:r>
      <w:r w:rsidRPr="00F77EAF">
        <w:rPr>
          <w:rFonts w:ascii="Times New Roman" w:hAnsi="Times New Roman" w:cs="Times New Roman"/>
        </w:rPr>
        <w:t xml:space="preserve">banking, both types of insurance, and </w:t>
      </w:r>
      <w:r>
        <w:rPr>
          <w:rFonts w:ascii="Times New Roman" w:hAnsi="Times New Roman" w:cs="Times New Roman"/>
        </w:rPr>
        <w:t>activities in the securities</w:t>
      </w:r>
      <w:r w:rsidRPr="00F77EAF">
        <w:rPr>
          <w:rFonts w:ascii="Times New Roman" w:hAnsi="Times New Roman" w:cs="Times New Roman"/>
        </w:rPr>
        <w:t xml:space="preserve"> markets. </w:t>
      </w:r>
    </w:p>
    <w:p w14:paraId="3476FA26" w14:textId="77777777" w:rsidR="007F0154" w:rsidRPr="00A71471" w:rsidRDefault="007F0154" w:rsidP="00B871E8">
      <w:pPr>
        <w:pStyle w:val="1"/>
        <w:spacing w:before="240"/>
        <w:rPr>
          <w:rFonts w:ascii="Times New Roman" w:hAnsi="Times New Roman" w:cs="Times New Roman"/>
          <w:color w:val="008000"/>
        </w:rPr>
      </w:pPr>
      <w:bookmarkStart w:id="3" w:name="_Toc202362327"/>
      <w:r w:rsidRPr="00A71471">
        <w:rPr>
          <w:rFonts w:ascii="Times New Roman" w:hAnsi="Times New Roman" w:cs="Times New Roman"/>
          <w:color w:val="008000"/>
        </w:rPr>
        <w:t>2.</w:t>
      </w:r>
      <w:r w:rsidRPr="0043080B">
        <w:rPr>
          <w:rFonts w:ascii="Times New Roman" w:hAnsi="Times New Roman" w:cs="Times New Roman"/>
          <w:color w:val="008000"/>
        </w:rPr>
        <w:t> </w:t>
      </w:r>
      <w:bookmarkEnd w:id="3"/>
      <w:r w:rsidR="00402849">
        <w:rPr>
          <w:rFonts w:ascii="Times New Roman" w:hAnsi="Times New Roman" w:cs="Times New Roman"/>
          <w:color w:val="008000"/>
        </w:rPr>
        <w:t>Terms</w:t>
      </w:r>
      <w:r w:rsidR="00402849" w:rsidRPr="00A71471">
        <w:rPr>
          <w:rFonts w:ascii="Times New Roman" w:hAnsi="Times New Roman" w:cs="Times New Roman"/>
          <w:color w:val="008000"/>
        </w:rPr>
        <w:t xml:space="preserve"> </w:t>
      </w:r>
      <w:r w:rsidR="00402849">
        <w:rPr>
          <w:rFonts w:ascii="Times New Roman" w:hAnsi="Times New Roman" w:cs="Times New Roman"/>
          <w:color w:val="008000"/>
        </w:rPr>
        <w:t>and</w:t>
      </w:r>
      <w:r w:rsidR="00402849" w:rsidRPr="00A71471">
        <w:rPr>
          <w:rFonts w:ascii="Times New Roman" w:hAnsi="Times New Roman" w:cs="Times New Roman"/>
          <w:color w:val="008000"/>
        </w:rPr>
        <w:t xml:space="preserve"> </w:t>
      </w:r>
      <w:r w:rsidR="00402849">
        <w:rPr>
          <w:rFonts w:ascii="Times New Roman" w:hAnsi="Times New Roman" w:cs="Times New Roman"/>
          <w:color w:val="008000"/>
        </w:rPr>
        <w:t>Definitions</w:t>
      </w:r>
    </w:p>
    <w:p w14:paraId="536752EE" w14:textId="77777777" w:rsidR="00D6539B" w:rsidRPr="00402849" w:rsidRDefault="00402849" w:rsidP="00E86D96">
      <w:pPr>
        <w:pStyle w:val="24"/>
        <w:tabs>
          <w:tab w:val="left" w:pos="0"/>
          <w:tab w:val="left" w:pos="567"/>
        </w:tabs>
        <w:spacing w:after="0" w:line="276" w:lineRule="auto"/>
        <w:jc w:val="both"/>
        <w:rPr>
          <w:rFonts w:ascii="Times New Roman" w:hAnsi="Times New Roman" w:cs="Times New Roman"/>
          <w:b/>
        </w:rPr>
      </w:pPr>
      <w:r>
        <w:rPr>
          <w:rFonts w:ascii="Times New Roman" w:hAnsi="Times New Roman" w:cs="Times New Roman"/>
          <w:b/>
        </w:rPr>
        <w:t>ARDFM</w:t>
      </w:r>
      <w:r w:rsidR="00D6539B" w:rsidRPr="00402849">
        <w:rPr>
          <w:rFonts w:ascii="Times New Roman" w:hAnsi="Times New Roman" w:cs="Times New Roman"/>
          <w:b/>
        </w:rPr>
        <w:t xml:space="preserve"> </w:t>
      </w:r>
      <w:r>
        <w:rPr>
          <w:rFonts w:ascii="Times New Roman" w:hAnsi="Times New Roman" w:cs="Times New Roman"/>
          <w:bCs/>
        </w:rPr>
        <w:t>means</w:t>
      </w:r>
      <w:r w:rsidRPr="00402849">
        <w:rPr>
          <w:rFonts w:ascii="Times New Roman" w:hAnsi="Times New Roman" w:cs="Times New Roman"/>
          <w:bCs/>
        </w:rPr>
        <w:t xml:space="preserve"> </w:t>
      </w:r>
      <w:r>
        <w:rPr>
          <w:rFonts w:ascii="Times New Roman" w:hAnsi="Times New Roman" w:cs="Times New Roman"/>
          <w:bCs/>
        </w:rPr>
        <w:t>the</w:t>
      </w:r>
      <w:r w:rsidRPr="00402849">
        <w:rPr>
          <w:rFonts w:ascii="Times New Roman" w:hAnsi="Times New Roman" w:cs="Times New Roman"/>
          <w:bCs/>
        </w:rPr>
        <w:t xml:space="preserve"> </w:t>
      </w:r>
      <w:r>
        <w:rPr>
          <w:rFonts w:ascii="Times New Roman" w:hAnsi="Times New Roman" w:cs="Times New Roman"/>
          <w:bCs/>
        </w:rPr>
        <w:t>Agency</w:t>
      </w:r>
      <w:r w:rsidRPr="00402849">
        <w:rPr>
          <w:rFonts w:ascii="Times New Roman" w:hAnsi="Times New Roman" w:cs="Times New Roman"/>
          <w:bCs/>
        </w:rPr>
        <w:t xml:space="preserve"> </w:t>
      </w:r>
      <w:r>
        <w:rPr>
          <w:rFonts w:ascii="Times New Roman" w:hAnsi="Times New Roman" w:cs="Times New Roman"/>
          <w:bCs/>
        </w:rPr>
        <w:t>of</w:t>
      </w:r>
      <w:r w:rsidRPr="00402849">
        <w:rPr>
          <w:rFonts w:ascii="Times New Roman" w:hAnsi="Times New Roman" w:cs="Times New Roman"/>
          <w:bCs/>
        </w:rPr>
        <w:t xml:space="preserve"> </w:t>
      </w:r>
      <w:r>
        <w:rPr>
          <w:rFonts w:ascii="Times New Roman" w:hAnsi="Times New Roman" w:cs="Times New Roman"/>
          <w:bCs/>
        </w:rPr>
        <w:t>the</w:t>
      </w:r>
      <w:r w:rsidRPr="00402849">
        <w:rPr>
          <w:rFonts w:ascii="Times New Roman" w:hAnsi="Times New Roman" w:cs="Times New Roman"/>
          <w:bCs/>
        </w:rPr>
        <w:t xml:space="preserve"> </w:t>
      </w:r>
      <w:r>
        <w:rPr>
          <w:rFonts w:ascii="Times New Roman" w:hAnsi="Times New Roman" w:cs="Times New Roman"/>
          <w:bCs/>
        </w:rPr>
        <w:t>Republic</w:t>
      </w:r>
      <w:r w:rsidRPr="00402849">
        <w:rPr>
          <w:rFonts w:ascii="Times New Roman" w:hAnsi="Times New Roman" w:cs="Times New Roman"/>
          <w:bCs/>
        </w:rPr>
        <w:t xml:space="preserve"> </w:t>
      </w:r>
      <w:r>
        <w:rPr>
          <w:rFonts w:ascii="Times New Roman" w:hAnsi="Times New Roman" w:cs="Times New Roman"/>
          <w:bCs/>
        </w:rPr>
        <w:t>of</w:t>
      </w:r>
      <w:r w:rsidRPr="00402849">
        <w:rPr>
          <w:rFonts w:ascii="Times New Roman" w:hAnsi="Times New Roman" w:cs="Times New Roman"/>
          <w:bCs/>
        </w:rPr>
        <w:t xml:space="preserve"> </w:t>
      </w:r>
      <w:r>
        <w:rPr>
          <w:rFonts w:ascii="Times New Roman" w:hAnsi="Times New Roman" w:cs="Times New Roman"/>
          <w:bCs/>
        </w:rPr>
        <w:t>Kazakhstan</w:t>
      </w:r>
      <w:r w:rsidRPr="00402849">
        <w:rPr>
          <w:rFonts w:ascii="Times New Roman" w:hAnsi="Times New Roman" w:cs="Times New Roman"/>
          <w:bCs/>
        </w:rPr>
        <w:t xml:space="preserve"> </w:t>
      </w:r>
      <w:r>
        <w:rPr>
          <w:rFonts w:ascii="Times New Roman" w:hAnsi="Times New Roman" w:cs="Times New Roman"/>
          <w:bCs/>
        </w:rPr>
        <w:t>for</w:t>
      </w:r>
      <w:r w:rsidRPr="00402849">
        <w:rPr>
          <w:rFonts w:ascii="Times New Roman" w:hAnsi="Times New Roman" w:cs="Times New Roman"/>
          <w:bCs/>
        </w:rPr>
        <w:t xml:space="preserve"> </w:t>
      </w:r>
      <w:r>
        <w:rPr>
          <w:rFonts w:ascii="Times New Roman" w:hAnsi="Times New Roman" w:cs="Times New Roman"/>
          <w:bCs/>
        </w:rPr>
        <w:t>Regulation</w:t>
      </w:r>
      <w:r w:rsidRPr="00402849">
        <w:rPr>
          <w:rFonts w:ascii="Times New Roman" w:hAnsi="Times New Roman" w:cs="Times New Roman"/>
          <w:bCs/>
        </w:rPr>
        <w:t xml:space="preserve"> </w:t>
      </w:r>
      <w:r>
        <w:rPr>
          <w:rFonts w:ascii="Times New Roman" w:hAnsi="Times New Roman" w:cs="Times New Roman"/>
          <w:bCs/>
        </w:rPr>
        <w:t>and</w:t>
      </w:r>
      <w:r w:rsidRPr="00402849">
        <w:rPr>
          <w:rFonts w:ascii="Times New Roman" w:hAnsi="Times New Roman" w:cs="Times New Roman"/>
          <w:bCs/>
        </w:rPr>
        <w:t xml:space="preserve"> </w:t>
      </w:r>
      <w:r>
        <w:rPr>
          <w:rFonts w:ascii="Times New Roman" w:hAnsi="Times New Roman" w:cs="Times New Roman"/>
          <w:bCs/>
        </w:rPr>
        <w:t>Development</w:t>
      </w:r>
      <w:r w:rsidRPr="00402849">
        <w:rPr>
          <w:rFonts w:ascii="Times New Roman" w:hAnsi="Times New Roman" w:cs="Times New Roman"/>
          <w:bCs/>
        </w:rPr>
        <w:t xml:space="preserve"> </w:t>
      </w:r>
      <w:r>
        <w:rPr>
          <w:rFonts w:ascii="Times New Roman" w:hAnsi="Times New Roman" w:cs="Times New Roman"/>
          <w:bCs/>
        </w:rPr>
        <w:t>of Financial Market</w:t>
      </w:r>
    </w:p>
    <w:p w14:paraId="3DE5471B" w14:textId="77777777" w:rsidR="00D6539B" w:rsidRPr="00402849" w:rsidRDefault="00402849" w:rsidP="00E86D96">
      <w:pPr>
        <w:pStyle w:val="24"/>
        <w:tabs>
          <w:tab w:val="left" w:pos="0"/>
          <w:tab w:val="left" w:pos="567"/>
        </w:tabs>
        <w:spacing w:after="0" w:line="276" w:lineRule="auto"/>
        <w:jc w:val="both"/>
        <w:rPr>
          <w:rFonts w:ascii="Times New Roman" w:hAnsi="Times New Roman" w:cs="Times New Roman"/>
        </w:rPr>
      </w:pPr>
      <w:r>
        <w:rPr>
          <w:rFonts w:ascii="Times New Roman" w:hAnsi="Times New Roman" w:cs="Times New Roman"/>
          <w:b/>
        </w:rPr>
        <w:t>Bank</w:t>
      </w:r>
      <w:r w:rsidRPr="00402849">
        <w:rPr>
          <w:rFonts w:ascii="Times New Roman" w:hAnsi="Times New Roman" w:cs="Times New Roman"/>
        </w:rPr>
        <w:t xml:space="preserve"> </w:t>
      </w:r>
      <w:r>
        <w:rPr>
          <w:rFonts w:ascii="Times New Roman" w:hAnsi="Times New Roman" w:cs="Times New Roman"/>
        </w:rPr>
        <w:t xml:space="preserve">means JSC Bank </w:t>
      </w:r>
      <w:proofErr w:type="spellStart"/>
      <w:r>
        <w:rPr>
          <w:rFonts w:ascii="Times New Roman" w:hAnsi="Times New Roman" w:cs="Times New Roman"/>
        </w:rPr>
        <w:t>CenterCredit</w:t>
      </w:r>
      <w:proofErr w:type="spellEnd"/>
    </w:p>
    <w:p w14:paraId="1FE5BE10" w14:textId="77777777" w:rsidR="00D6539B" w:rsidRPr="00402849" w:rsidRDefault="00402849" w:rsidP="00E86D96">
      <w:pPr>
        <w:pStyle w:val="24"/>
        <w:tabs>
          <w:tab w:val="left" w:pos="0"/>
          <w:tab w:val="left" w:pos="567"/>
        </w:tabs>
        <w:spacing w:after="0" w:line="276" w:lineRule="auto"/>
        <w:jc w:val="both"/>
        <w:rPr>
          <w:rFonts w:ascii="Times New Roman" w:eastAsia="Times New Roman" w:hAnsi="Times New Roman" w:cs="Times New Roman"/>
          <w:b/>
        </w:rPr>
      </w:pPr>
      <w:r w:rsidRPr="00402849">
        <w:rPr>
          <w:rFonts w:ascii="Times New Roman" w:eastAsia="Times New Roman" w:hAnsi="Times New Roman" w:cs="Times New Roman"/>
          <w:b/>
        </w:rPr>
        <w:t>Internal (</w:t>
      </w:r>
      <w:r>
        <w:rPr>
          <w:rFonts w:ascii="Times New Roman" w:eastAsia="Times New Roman" w:hAnsi="Times New Roman" w:cs="Times New Roman"/>
          <w:b/>
        </w:rPr>
        <w:t>E</w:t>
      </w:r>
      <w:r w:rsidRPr="00402849">
        <w:rPr>
          <w:rFonts w:ascii="Times New Roman" w:eastAsia="Times New Roman" w:hAnsi="Times New Roman" w:cs="Times New Roman"/>
          <w:b/>
        </w:rPr>
        <w:t xml:space="preserve">conomic) </w:t>
      </w:r>
      <w:r>
        <w:rPr>
          <w:rFonts w:ascii="Times New Roman" w:eastAsia="Times New Roman" w:hAnsi="Times New Roman" w:cs="Times New Roman"/>
          <w:b/>
        </w:rPr>
        <w:t>C</w:t>
      </w:r>
      <w:r w:rsidRPr="00402849">
        <w:rPr>
          <w:rFonts w:ascii="Times New Roman" w:eastAsia="Times New Roman" w:hAnsi="Times New Roman" w:cs="Times New Roman"/>
          <w:b/>
        </w:rPr>
        <w:t xml:space="preserve">apital </w:t>
      </w:r>
      <w:r>
        <w:rPr>
          <w:rFonts w:ascii="Times New Roman" w:eastAsia="Times New Roman" w:hAnsi="Times New Roman" w:cs="Times New Roman"/>
        </w:rPr>
        <w:t>means</w:t>
      </w:r>
      <w:r w:rsidRPr="00402849">
        <w:rPr>
          <w:rFonts w:ascii="Times New Roman" w:eastAsia="Times New Roman" w:hAnsi="Times New Roman" w:cs="Times New Roman"/>
        </w:rPr>
        <w:t xml:space="preserve"> capital required to cover </w:t>
      </w:r>
      <w:r>
        <w:rPr>
          <w:rFonts w:ascii="Times New Roman" w:eastAsia="Times New Roman" w:hAnsi="Times New Roman" w:cs="Times New Roman"/>
        </w:rPr>
        <w:t xml:space="preserve">significant, </w:t>
      </w:r>
      <w:r w:rsidRPr="00402849">
        <w:rPr>
          <w:rFonts w:ascii="Times New Roman" w:eastAsia="Times New Roman" w:hAnsi="Times New Roman" w:cs="Times New Roman"/>
        </w:rPr>
        <w:t>including potential</w:t>
      </w:r>
      <w:r>
        <w:rPr>
          <w:rFonts w:ascii="Times New Roman" w:eastAsia="Times New Roman" w:hAnsi="Times New Roman" w:cs="Times New Roman"/>
        </w:rPr>
        <w:t>,</w:t>
      </w:r>
      <w:r w:rsidRPr="00402849">
        <w:rPr>
          <w:rFonts w:ascii="Times New Roman" w:eastAsia="Times New Roman" w:hAnsi="Times New Roman" w:cs="Times New Roman"/>
        </w:rPr>
        <w:t xml:space="preserve"> risks taken by the Bank, calculated internally </w:t>
      </w:r>
      <w:r>
        <w:rPr>
          <w:rFonts w:ascii="Times New Roman" w:eastAsia="Times New Roman" w:hAnsi="Times New Roman" w:cs="Times New Roman"/>
        </w:rPr>
        <w:t xml:space="preserve">by the Bank </w:t>
      </w:r>
      <w:r w:rsidRPr="00402849">
        <w:rPr>
          <w:rFonts w:ascii="Times New Roman" w:eastAsia="Times New Roman" w:hAnsi="Times New Roman" w:cs="Times New Roman"/>
        </w:rPr>
        <w:t>using proprietary models</w:t>
      </w:r>
      <w:r>
        <w:rPr>
          <w:rFonts w:ascii="Times New Roman" w:eastAsia="Times New Roman" w:hAnsi="Times New Roman" w:cs="Times New Roman"/>
        </w:rPr>
        <w:t xml:space="preserve"> </w:t>
      </w:r>
    </w:p>
    <w:p w14:paraId="4BB92AD4" w14:textId="77777777" w:rsidR="00D6539B" w:rsidRPr="005B10F5" w:rsidRDefault="008E6E57" w:rsidP="00E86D96">
      <w:pPr>
        <w:pStyle w:val="24"/>
        <w:tabs>
          <w:tab w:val="left" w:pos="0"/>
          <w:tab w:val="left" w:pos="567"/>
        </w:tabs>
        <w:spacing w:after="0" w:line="276" w:lineRule="auto"/>
        <w:jc w:val="both"/>
        <w:rPr>
          <w:rFonts w:ascii="Times New Roman" w:eastAsia="Times New Roman" w:hAnsi="Times New Roman" w:cs="Times New Roman"/>
        </w:rPr>
      </w:pPr>
      <w:r w:rsidRPr="008E6E57">
        <w:rPr>
          <w:rFonts w:ascii="Times New Roman" w:eastAsia="Times New Roman" w:hAnsi="Times New Roman" w:cs="Times New Roman"/>
          <w:b/>
        </w:rPr>
        <w:t xml:space="preserve">Risk Appetite Statement </w:t>
      </w:r>
      <w:r w:rsidRPr="008E6E57">
        <w:rPr>
          <w:rFonts w:ascii="Times New Roman" w:eastAsia="Times New Roman" w:hAnsi="Times New Roman" w:cs="Times New Roman"/>
        </w:rPr>
        <w:t xml:space="preserve">means a document approved by the Bank’s Board of Directors describing the aggregate level(s) of </w:t>
      </w:r>
      <w:r>
        <w:rPr>
          <w:rFonts w:ascii="Times New Roman" w:eastAsia="Times New Roman" w:hAnsi="Times New Roman" w:cs="Times New Roman"/>
        </w:rPr>
        <w:t>significant</w:t>
      </w:r>
      <w:r w:rsidRPr="008E6E57">
        <w:rPr>
          <w:rFonts w:ascii="Times New Roman" w:eastAsia="Times New Roman" w:hAnsi="Times New Roman" w:cs="Times New Roman"/>
        </w:rPr>
        <w:t xml:space="preserve"> risks (acceptable risk l</w:t>
      </w:r>
      <w:r w:rsidR="000255A8">
        <w:rPr>
          <w:rFonts w:ascii="Times New Roman" w:eastAsia="Times New Roman" w:hAnsi="Times New Roman" w:cs="Times New Roman"/>
        </w:rPr>
        <w:t>imits</w:t>
      </w:r>
      <w:r w:rsidRPr="008E6E57">
        <w:rPr>
          <w:rFonts w:ascii="Times New Roman" w:eastAsia="Times New Roman" w:hAnsi="Times New Roman" w:cs="Times New Roman"/>
        </w:rPr>
        <w:t xml:space="preserve">) the Bank is willing to </w:t>
      </w:r>
      <w:r>
        <w:rPr>
          <w:rFonts w:ascii="Times New Roman" w:eastAsia="Times New Roman" w:hAnsi="Times New Roman" w:cs="Times New Roman"/>
        </w:rPr>
        <w:t>assume</w:t>
      </w:r>
      <w:r w:rsidRPr="008E6E57">
        <w:rPr>
          <w:rFonts w:ascii="Times New Roman" w:eastAsia="Times New Roman" w:hAnsi="Times New Roman" w:cs="Times New Roman"/>
        </w:rPr>
        <w:t xml:space="preserve"> or intends to avoid </w:t>
      </w:r>
      <w:r>
        <w:rPr>
          <w:rFonts w:ascii="Times New Roman" w:eastAsia="Times New Roman" w:hAnsi="Times New Roman" w:cs="Times New Roman"/>
        </w:rPr>
        <w:t>wh</w:t>
      </w:r>
      <w:r w:rsidR="005B10F5">
        <w:rPr>
          <w:rFonts w:ascii="Times New Roman" w:eastAsia="Times New Roman" w:hAnsi="Times New Roman" w:cs="Times New Roman"/>
        </w:rPr>
        <w:t>en</w:t>
      </w:r>
      <w:r w:rsidRPr="008E6E57">
        <w:rPr>
          <w:rFonts w:ascii="Times New Roman" w:eastAsia="Times New Roman" w:hAnsi="Times New Roman" w:cs="Times New Roman"/>
        </w:rPr>
        <w:t xml:space="preserve"> implementing </w:t>
      </w:r>
      <w:r>
        <w:rPr>
          <w:rFonts w:ascii="Times New Roman" w:eastAsia="Times New Roman" w:hAnsi="Times New Roman" w:cs="Times New Roman"/>
        </w:rPr>
        <w:t>the S</w:t>
      </w:r>
      <w:r w:rsidRPr="008E6E57">
        <w:rPr>
          <w:rFonts w:ascii="Times New Roman" w:eastAsia="Times New Roman" w:hAnsi="Times New Roman" w:cs="Times New Roman"/>
        </w:rPr>
        <w:t>trategy</w:t>
      </w:r>
      <w:r w:rsidRPr="008E6E57">
        <w:rPr>
          <w:rFonts w:ascii="Times New Roman" w:eastAsia="Times New Roman" w:hAnsi="Times New Roman" w:cs="Times New Roman"/>
          <w:b/>
        </w:rPr>
        <w:t xml:space="preserve"> </w:t>
      </w:r>
    </w:p>
    <w:p w14:paraId="19ACD7A4" w14:textId="77777777" w:rsidR="00D6539B" w:rsidRPr="005B10F5" w:rsidRDefault="005B10F5" w:rsidP="00E86D96">
      <w:pPr>
        <w:pStyle w:val="24"/>
        <w:tabs>
          <w:tab w:val="left" w:pos="0"/>
          <w:tab w:val="left" w:pos="567"/>
        </w:tabs>
        <w:spacing w:after="0" w:line="276" w:lineRule="auto"/>
        <w:jc w:val="both"/>
        <w:rPr>
          <w:rFonts w:ascii="Times New Roman" w:hAnsi="Times New Roman" w:cs="Times New Roman"/>
        </w:rPr>
      </w:pPr>
      <w:r>
        <w:rPr>
          <w:rFonts w:ascii="Times New Roman" w:hAnsi="Times New Roman" w:cs="Times New Roman"/>
          <w:b/>
          <w:bCs/>
        </w:rPr>
        <w:t>Risk</w:t>
      </w:r>
      <w:r w:rsidRPr="005B10F5">
        <w:rPr>
          <w:rFonts w:ascii="Times New Roman" w:hAnsi="Times New Roman" w:cs="Times New Roman"/>
          <w:b/>
          <w:bCs/>
        </w:rPr>
        <w:t xml:space="preserve"> </w:t>
      </w:r>
      <w:r>
        <w:rPr>
          <w:rFonts w:ascii="Times New Roman" w:hAnsi="Times New Roman" w:cs="Times New Roman"/>
          <w:b/>
          <w:bCs/>
        </w:rPr>
        <w:t>Identification</w:t>
      </w:r>
      <w:r w:rsidR="00D6539B" w:rsidRPr="005B10F5">
        <w:rPr>
          <w:rFonts w:ascii="Times New Roman" w:hAnsi="Times New Roman" w:cs="Times New Roman"/>
        </w:rPr>
        <w:t xml:space="preserve"> </w:t>
      </w:r>
      <w:r>
        <w:rPr>
          <w:rFonts w:ascii="Times New Roman" w:hAnsi="Times New Roman" w:cs="Times New Roman"/>
        </w:rPr>
        <w:t>means t</w:t>
      </w:r>
      <w:r w:rsidRPr="005B10F5">
        <w:rPr>
          <w:rFonts w:ascii="Times New Roman" w:hAnsi="Times New Roman" w:cs="Times New Roman"/>
        </w:rPr>
        <w:t xml:space="preserve">he process of identifying, assessing the materiality of, and classifying risks </w:t>
      </w:r>
    </w:p>
    <w:p w14:paraId="16D97324" w14:textId="77777777" w:rsidR="00D6539B" w:rsidRPr="00A71471" w:rsidRDefault="006C0CD5" w:rsidP="00E86D96">
      <w:pPr>
        <w:pStyle w:val="24"/>
        <w:tabs>
          <w:tab w:val="left" w:pos="0"/>
          <w:tab w:val="left" w:pos="567"/>
        </w:tabs>
        <w:spacing w:after="0" w:line="276" w:lineRule="auto"/>
        <w:jc w:val="both"/>
        <w:rPr>
          <w:rFonts w:ascii="Times New Roman" w:hAnsi="Times New Roman" w:cs="Times New Roman"/>
        </w:rPr>
      </w:pPr>
      <w:r w:rsidRPr="006C0CD5">
        <w:rPr>
          <w:rFonts w:ascii="Times New Roman" w:hAnsi="Times New Roman" w:cs="Times New Roman"/>
          <w:b/>
        </w:rPr>
        <w:t xml:space="preserve">Supervisory Stress Testing </w:t>
      </w:r>
      <w:r w:rsidRPr="006C0CD5">
        <w:rPr>
          <w:rFonts w:ascii="Times New Roman" w:hAnsi="Times New Roman" w:cs="Times New Roman"/>
        </w:rPr>
        <w:t xml:space="preserve">means a tool used by the competent authority </w:t>
      </w:r>
      <w:r>
        <w:rPr>
          <w:rFonts w:ascii="Times New Roman" w:hAnsi="Times New Roman" w:cs="Times New Roman"/>
        </w:rPr>
        <w:t>to assess the Bank’s financial stability</w:t>
      </w:r>
      <w:r w:rsidRPr="006C0CD5">
        <w:rPr>
          <w:rFonts w:ascii="Times New Roman" w:hAnsi="Times New Roman" w:cs="Times New Roman"/>
        </w:rPr>
        <w:t xml:space="preserve"> </w:t>
      </w:r>
      <w:r>
        <w:rPr>
          <w:rFonts w:ascii="Times New Roman" w:hAnsi="Times New Roman" w:cs="Times New Roman"/>
        </w:rPr>
        <w:t>against</w:t>
      </w:r>
      <w:r w:rsidRPr="006C0CD5">
        <w:rPr>
          <w:rFonts w:ascii="Times New Roman" w:hAnsi="Times New Roman" w:cs="Times New Roman"/>
        </w:rPr>
        <w:t xml:space="preserve"> hypothetical (stress) scenarios. Based on a unified methodology and scenarios for all participants</w:t>
      </w:r>
      <w:r>
        <w:rPr>
          <w:rFonts w:ascii="Times New Roman" w:hAnsi="Times New Roman" w:cs="Times New Roman"/>
        </w:rPr>
        <w:t xml:space="preserve"> of the supervisory stress testing</w:t>
      </w:r>
      <w:r w:rsidRPr="006C0CD5">
        <w:rPr>
          <w:rFonts w:ascii="Times New Roman" w:hAnsi="Times New Roman" w:cs="Times New Roman"/>
        </w:rPr>
        <w:t xml:space="preserve">, the Bank </w:t>
      </w:r>
      <w:r>
        <w:rPr>
          <w:rFonts w:ascii="Times New Roman" w:hAnsi="Times New Roman" w:cs="Times New Roman"/>
        </w:rPr>
        <w:t>makes</w:t>
      </w:r>
      <w:r w:rsidRPr="006C0CD5">
        <w:rPr>
          <w:rFonts w:ascii="Times New Roman" w:hAnsi="Times New Roman" w:cs="Times New Roman"/>
        </w:rPr>
        <w:t xml:space="preserve"> calculations using internal models and submits the stress testing results to the </w:t>
      </w:r>
      <w:r>
        <w:rPr>
          <w:rFonts w:ascii="Times New Roman" w:hAnsi="Times New Roman" w:cs="Times New Roman"/>
        </w:rPr>
        <w:t xml:space="preserve">competent authority </w:t>
      </w:r>
    </w:p>
    <w:p w14:paraId="2F22E746" w14:textId="77777777" w:rsidR="00D6539B" w:rsidRPr="006C0CD5" w:rsidRDefault="00B035B2" w:rsidP="00E86D96">
      <w:pPr>
        <w:pStyle w:val="zDocRevwH1"/>
        <w:spacing w:before="0" w:after="0" w:line="276" w:lineRule="auto"/>
        <w:jc w:val="both"/>
        <w:rPr>
          <w:rFonts w:ascii="Times New Roman" w:hAnsi="Times New Roman"/>
          <w:color w:val="auto"/>
          <w:sz w:val="22"/>
        </w:rPr>
      </w:pPr>
      <w:r w:rsidRPr="0043080B">
        <w:rPr>
          <w:rFonts w:ascii="Times New Roman" w:hAnsi="Times New Roman"/>
          <w:noProof/>
          <w:lang w:val="ru-RU" w:eastAsia="ru-RU"/>
        </w:rPr>
        <w:drawing>
          <wp:anchor distT="0" distB="0" distL="114300" distR="114300" simplePos="0" relativeHeight="251670528" behindDoc="1" locked="0" layoutInCell="1" allowOverlap="1" wp14:anchorId="330B0867" wp14:editId="494E37DA">
            <wp:simplePos x="0" y="0"/>
            <wp:positionH relativeFrom="page">
              <wp:posOffset>3714750</wp:posOffset>
            </wp:positionH>
            <wp:positionV relativeFrom="paragraph">
              <wp:posOffset>4801</wp:posOffset>
            </wp:positionV>
            <wp:extent cx="4051300" cy="4152224"/>
            <wp:effectExtent l="0" t="0" r="6350" b="1270"/>
            <wp:wrapNone/>
            <wp:docPr id="948170402"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6C0CD5">
        <w:rPr>
          <w:rFonts w:ascii="Times New Roman" w:hAnsi="Times New Roman"/>
          <w:color w:val="auto"/>
          <w:sz w:val="22"/>
        </w:rPr>
        <w:t>NBRK</w:t>
      </w:r>
      <w:r w:rsidR="00D6539B" w:rsidRPr="006C0CD5">
        <w:rPr>
          <w:rFonts w:ascii="Times New Roman" w:hAnsi="Times New Roman"/>
          <w:color w:val="auto"/>
          <w:sz w:val="22"/>
        </w:rPr>
        <w:t xml:space="preserve"> </w:t>
      </w:r>
      <w:r w:rsidR="006C0CD5">
        <w:rPr>
          <w:rFonts w:ascii="Times New Roman" w:hAnsi="Times New Roman"/>
          <w:b w:val="0"/>
          <w:color w:val="auto"/>
          <w:sz w:val="22"/>
        </w:rPr>
        <w:t>means</w:t>
      </w:r>
      <w:r w:rsidR="006C0CD5" w:rsidRPr="006C0CD5">
        <w:rPr>
          <w:rFonts w:ascii="Times New Roman" w:hAnsi="Times New Roman"/>
          <w:b w:val="0"/>
          <w:color w:val="auto"/>
          <w:sz w:val="22"/>
        </w:rPr>
        <w:t xml:space="preserve"> </w:t>
      </w:r>
      <w:r w:rsidR="006C0CD5">
        <w:rPr>
          <w:rFonts w:ascii="Times New Roman" w:hAnsi="Times New Roman"/>
          <w:b w:val="0"/>
          <w:color w:val="auto"/>
          <w:sz w:val="22"/>
        </w:rPr>
        <w:t>the</w:t>
      </w:r>
      <w:r w:rsidR="006C0CD5" w:rsidRPr="006C0CD5">
        <w:rPr>
          <w:rFonts w:ascii="Times New Roman" w:hAnsi="Times New Roman"/>
          <w:b w:val="0"/>
          <w:color w:val="auto"/>
          <w:sz w:val="22"/>
        </w:rPr>
        <w:t xml:space="preserve"> </w:t>
      </w:r>
      <w:r w:rsidR="006C0CD5">
        <w:rPr>
          <w:rFonts w:ascii="Times New Roman" w:hAnsi="Times New Roman"/>
          <w:b w:val="0"/>
          <w:color w:val="auto"/>
          <w:sz w:val="22"/>
        </w:rPr>
        <w:t>National</w:t>
      </w:r>
      <w:r w:rsidR="006C0CD5" w:rsidRPr="006C0CD5">
        <w:rPr>
          <w:rFonts w:ascii="Times New Roman" w:hAnsi="Times New Roman"/>
          <w:b w:val="0"/>
          <w:color w:val="auto"/>
          <w:sz w:val="22"/>
        </w:rPr>
        <w:t xml:space="preserve"> </w:t>
      </w:r>
      <w:r w:rsidR="006C0CD5">
        <w:rPr>
          <w:rFonts w:ascii="Times New Roman" w:hAnsi="Times New Roman"/>
          <w:b w:val="0"/>
          <w:color w:val="auto"/>
          <w:sz w:val="22"/>
        </w:rPr>
        <w:t>Bank</w:t>
      </w:r>
      <w:r w:rsidR="006C0CD5" w:rsidRPr="006C0CD5">
        <w:rPr>
          <w:rFonts w:ascii="Times New Roman" w:hAnsi="Times New Roman"/>
          <w:b w:val="0"/>
          <w:color w:val="auto"/>
          <w:sz w:val="22"/>
        </w:rPr>
        <w:t xml:space="preserve"> </w:t>
      </w:r>
      <w:r w:rsidR="006C0CD5">
        <w:rPr>
          <w:rFonts w:ascii="Times New Roman" w:hAnsi="Times New Roman"/>
          <w:b w:val="0"/>
          <w:color w:val="auto"/>
          <w:sz w:val="22"/>
        </w:rPr>
        <w:t>of the Republic of Kazakhstan</w:t>
      </w:r>
    </w:p>
    <w:p w14:paraId="690F2EEF" w14:textId="77777777" w:rsidR="00D6539B" w:rsidRPr="00E27FA4" w:rsidRDefault="006C0CD5" w:rsidP="00E86D96">
      <w:pPr>
        <w:pStyle w:val="24"/>
        <w:tabs>
          <w:tab w:val="left" w:pos="0"/>
          <w:tab w:val="left" w:pos="567"/>
        </w:tabs>
        <w:spacing w:after="0" w:line="276" w:lineRule="auto"/>
        <w:jc w:val="both"/>
        <w:rPr>
          <w:rFonts w:ascii="Times New Roman" w:hAnsi="Times New Roman" w:cs="Times New Roman"/>
          <w:b/>
        </w:rPr>
      </w:pPr>
      <w:r>
        <w:rPr>
          <w:rFonts w:ascii="Times New Roman" w:hAnsi="Times New Roman" w:cs="Times New Roman"/>
          <w:b/>
        </w:rPr>
        <w:t>Non-Financial R</w:t>
      </w:r>
      <w:r w:rsidRPr="006C0CD5">
        <w:rPr>
          <w:rFonts w:ascii="Times New Roman" w:hAnsi="Times New Roman" w:cs="Times New Roman"/>
          <w:b/>
        </w:rPr>
        <w:t xml:space="preserve">isks </w:t>
      </w:r>
      <w:r>
        <w:rPr>
          <w:rFonts w:ascii="Times New Roman" w:hAnsi="Times New Roman" w:cs="Times New Roman"/>
        </w:rPr>
        <w:t>mean</w:t>
      </w:r>
      <w:r w:rsidRPr="006C0CD5">
        <w:rPr>
          <w:rFonts w:ascii="Times New Roman" w:hAnsi="Times New Roman" w:cs="Times New Roman"/>
        </w:rPr>
        <w:t xml:space="preserve"> risks where the </w:t>
      </w:r>
      <w:r>
        <w:rPr>
          <w:rFonts w:ascii="Times New Roman" w:hAnsi="Times New Roman" w:cs="Times New Roman"/>
        </w:rPr>
        <w:t xml:space="preserve">damage or benefit is measured not only by </w:t>
      </w:r>
      <w:r w:rsidRPr="006C0CD5">
        <w:rPr>
          <w:rFonts w:ascii="Times New Roman" w:hAnsi="Times New Roman" w:cs="Times New Roman"/>
        </w:rPr>
        <w:t xml:space="preserve">direct </w:t>
      </w:r>
      <w:r w:rsidR="00E27FA4">
        <w:rPr>
          <w:rFonts w:ascii="Times New Roman" w:hAnsi="Times New Roman" w:cs="Times New Roman"/>
        </w:rPr>
        <w:t>impact</w:t>
      </w:r>
      <w:r>
        <w:rPr>
          <w:rFonts w:ascii="Times New Roman" w:hAnsi="Times New Roman" w:cs="Times New Roman"/>
        </w:rPr>
        <w:t xml:space="preserve"> on profit/</w:t>
      </w:r>
      <w:r w:rsidR="00172402">
        <w:rPr>
          <w:rFonts w:ascii="Times New Roman" w:hAnsi="Times New Roman" w:cs="Times New Roman"/>
        </w:rPr>
        <w:t>expense</w:t>
      </w:r>
      <w:r>
        <w:rPr>
          <w:rFonts w:ascii="Times New Roman" w:hAnsi="Times New Roman" w:cs="Times New Roman"/>
        </w:rPr>
        <w:t xml:space="preserve"> </w:t>
      </w:r>
      <w:r w:rsidR="00172402">
        <w:rPr>
          <w:rFonts w:ascii="Times New Roman" w:hAnsi="Times New Roman" w:cs="Times New Roman"/>
        </w:rPr>
        <w:t>and</w:t>
      </w:r>
      <w:r>
        <w:rPr>
          <w:rFonts w:ascii="Times New Roman" w:hAnsi="Times New Roman" w:cs="Times New Roman"/>
        </w:rPr>
        <w:t xml:space="preserve"> s</w:t>
      </w:r>
      <w:r w:rsidR="00E27FA4">
        <w:rPr>
          <w:rFonts w:ascii="Times New Roman" w:hAnsi="Times New Roman" w:cs="Times New Roman"/>
        </w:rPr>
        <w:t>tock</w:t>
      </w:r>
      <w:r>
        <w:rPr>
          <w:rFonts w:ascii="Times New Roman" w:hAnsi="Times New Roman" w:cs="Times New Roman"/>
        </w:rPr>
        <w:t xml:space="preserve"> value</w:t>
      </w:r>
      <w:r w:rsidRPr="006C0CD5">
        <w:rPr>
          <w:rFonts w:ascii="Times New Roman" w:hAnsi="Times New Roman" w:cs="Times New Roman"/>
        </w:rPr>
        <w:t xml:space="preserve">, but also </w:t>
      </w:r>
      <w:r>
        <w:rPr>
          <w:rFonts w:ascii="Times New Roman" w:hAnsi="Times New Roman" w:cs="Times New Roman"/>
        </w:rPr>
        <w:t>by effect</w:t>
      </w:r>
      <w:r w:rsidRPr="006C0CD5">
        <w:rPr>
          <w:rFonts w:ascii="Times New Roman" w:hAnsi="Times New Roman" w:cs="Times New Roman"/>
        </w:rPr>
        <w:t xml:space="preserve"> on the company’s reputation, human capital development, and the </w:t>
      </w:r>
      <w:r w:rsidR="00E27FA4">
        <w:rPr>
          <w:rFonts w:ascii="Times New Roman" w:hAnsi="Times New Roman" w:cs="Times New Roman"/>
        </w:rPr>
        <w:t>overall</w:t>
      </w:r>
      <w:r w:rsidRPr="006C0CD5">
        <w:rPr>
          <w:rFonts w:ascii="Times New Roman" w:hAnsi="Times New Roman" w:cs="Times New Roman"/>
        </w:rPr>
        <w:t xml:space="preserve"> socio-political environment</w:t>
      </w:r>
      <w:r>
        <w:rPr>
          <w:rFonts w:ascii="Times New Roman" w:hAnsi="Times New Roman" w:cs="Times New Roman"/>
        </w:rPr>
        <w:t xml:space="preserve"> in the region and in the country as a whole</w:t>
      </w:r>
      <w:r w:rsidR="00E27FA4">
        <w:rPr>
          <w:rFonts w:ascii="Times New Roman" w:hAnsi="Times New Roman" w:cs="Times New Roman"/>
        </w:rPr>
        <w:t>. Non-financial risks</w:t>
      </w:r>
      <w:r w:rsidRPr="006C0CD5">
        <w:rPr>
          <w:rFonts w:ascii="Times New Roman" w:hAnsi="Times New Roman" w:cs="Times New Roman"/>
        </w:rPr>
        <w:t xml:space="preserve"> include political, social, reputational, environmental, regulatory,</w:t>
      </w:r>
      <w:r w:rsidR="00E27FA4">
        <w:rPr>
          <w:rFonts w:ascii="Times New Roman" w:hAnsi="Times New Roman" w:cs="Times New Roman"/>
        </w:rPr>
        <w:t xml:space="preserve"> </w:t>
      </w:r>
      <w:r w:rsidRPr="006C0CD5">
        <w:rPr>
          <w:rFonts w:ascii="Times New Roman" w:hAnsi="Times New Roman" w:cs="Times New Roman"/>
        </w:rPr>
        <w:t>corporate governance risks</w:t>
      </w:r>
      <w:r w:rsidR="00E27FA4">
        <w:rPr>
          <w:rFonts w:ascii="Times New Roman" w:hAnsi="Times New Roman" w:cs="Times New Roman"/>
        </w:rPr>
        <w:t>, etc</w:t>
      </w:r>
      <w:r w:rsidRPr="006C0CD5">
        <w:rPr>
          <w:rFonts w:ascii="Times New Roman" w:hAnsi="Times New Roman" w:cs="Times New Roman"/>
        </w:rPr>
        <w:t xml:space="preserve">. </w:t>
      </w:r>
      <w:r w:rsidRPr="00E27FA4">
        <w:rPr>
          <w:rFonts w:ascii="Times New Roman" w:hAnsi="Times New Roman" w:cs="Times New Roman"/>
        </w:rPr>
        <w:t xml:space="preserve">When determining </w:t>
      </w:r>
      <w:r w:rsidR="00172402">
        <w:rPr>
          <w:rFonts w:ascii="Times New Roman" w:hAnsi="Times New Roman" w:cs="Times New Roman"/>
        </w:rPr>
        <w:t xml:space="preserve">the </w:t>
      </w:r>
      <w:r w:rsidR="00E27FA4">
        <w:rPr>
          <w:rFonts w:ascii="Times New Roman" w:hAnsi="Times New Roman" w:cs="Times New Roman"/>
        </w:rPr>
        <w:t>permissible</w:t>
      </w:r>
      <w:r w:rsidRPr="00E27FA4">
        <w:rPr>
          <w:rFonts w:ascii="Times New Roman" w:hAnsi="Times New Roman" w:cs="Times New Roman"/>
        </w:rPr>
        <w:t xml:space="preserve"> and critical non-financial </w:t>
      </w:r>
      <w:r w:rsidR="00E27FA4">
        <w:rPr>
          <w:rFonts w:ascii="Times New Roman" w:hAnsi="Times New Roman" w:cs="Times New Roman"/>
        </w:rPr>
        <w:t>factor</w:t>
      </w:r>
      <w:r w:rsidRPr="00E27FA4">
        <w:rPr>
          <w:rFonts w:ascii="Times New Roman" w:hAnsi="Times New Roman" w:cs="Times New Roman"/>
        </w:rPr>
        <w:t xml:space="preserve">, factors such as the possibility of social </w:t>
      </w:r>
      <w:r w:rsidR="009768B3">
        <w:rPr>
          <w:rFonts w:ascii="Times New Roman" w:hAnsi="Times New Roman" w:cs="Times New Roman"/>
        </w:rPr>
        <w:t>fallout</w:t>
      </w:r>
      <w:r w:rsidRPr="00E27FA4">
        <w:rPr>
          <w:rFonts w:ascii="Times New Roman" w:hAnsi="Times New Roman" w:cs="Times New Roman"/>
        </w:rPr>
        <w:t>, mass protests, or political crisis are also considered</w:t>
      </w:r>
    </w:p>
    <w:p w14:paraId="0688841C" w14:textId="77777777" w:rsidR="00D6539B" w:rsidRPr="00E27FA4" w:rsidRDefault="00E27FA4" w:rsidP="00E86D96">
      <w:pPr>
        <w:pStyle w:val="24"/>
        <w:tabs>
          <w:tab w:val="left" w:pos="0"/>
          <w:tab w:val="left" w:pos="567"/>
        </w:tabs>
        <w:spacing w:after="0" w:line="276" w:lineRule="auto"/>
        <w:jc w:val="both"/>
        <w:rPr>
          <w:rFonts w:ascii="Times New Roman" w:hAnsi="Times New Roman" w:cs="Times New Roman"/>
        </w:rPr>
      </w:pPr>
      <w:r w:rsidRPr="00E27FA4">
        <w:rPr>
          <w:rFonts w:ascii="Times New Roman" w:hAnsi="Times New Roman" w:cs="Times New Roman"/>
          <w:b/>
        </w:rPr>
        <w:t xml:space="preserve">Risk Assessment </w:t>
      </w:r>
      <w:r>
        <w:rPr>
          <w:rFonts w:ascii="Times New Roman" w:hAnsi="Times New Roman" w:cs="Times New Roman"/>
        </w:rPr>
        <w:t>means evaluating the likelihood of the</w:t>
      </w:r>
      <w:r w:rsidRPr="00E27FA4">
        <w:rPr>
          <w:rFonts w:ascii="Times New Roman" w:hAnsi="Times New Roman" w:cs="Times New Roman"/>
        </w:rPr>
        <w:t xml:space="preserve"> risk </w:t>
      </w:r>
      <w:r>
        <w:rPr>
          <w:rFonts w:ascii="Times New Roman" w:hAnsi="Times New Roman" w:cs="Times New Roman"/>
        </w:rPr>
        <w:t>occurring</w:t>
      </w:r>
      <w:r w:rsidRPr="00E27FA4">
        <w:rPr>
          <w:rFonts w:ascii="Times New Roman" w:hAnsi="Times New Roman" w:cs="Times New Roman"/>
        </w:rPr>
        <w:t xml:space="preserve">, the potential loss, and the significance of consequences </w:t>
      </w:r>
      <w:r>
        <w:rPr>
          <w:rFonts w:ascii="Times New Roman" w:hAnsi="Times New Roman" w:cs="Times New Roman"/>
        </w:rPr>
        <w:t>i</w:t>
      </w:r>
      <w:r w:rsidRPr="00E27FA4">
        <w:rPr>
          <w:rFonts w:ascii="Times New Roman" w:hAnsi="Times New Roman" w:cs="Times New Roman"/>
        </w:rPr>
        <w:t xml:space="preserve">f a specific </w:t>
      </w:r>
      <w:r>
        <w:rPr>
          <w:rFonts w:ascii="Times New Roman" w:hAnsi="Times New Roman" w:cs="Times New Roman"/>
        </w:rPr>
        <w:t xml:space="preserve">risk </w:t>
      </w:r>
      <w:r w:rsidRPr="00E27FA4">
        <w:rPr>
          <w:rFonts w:ascii="Times New Roman" w:hAnsi="Times New Roman" w:cs="Times New Roman"/>
        </w:rPr>
        <w:t>or aggregate risk</w:t>
      </w:r>
      <w:r>
        <w:rPr>
          <w:rFonts w:ascii="Times New Roman" w:hAnsi="Times New Roman" w:cs="Times New Roman"/>
        </w:rPr>
        <w:t>s</w:t>
      </w:r>
      <w:r w:rsidRPr="00E27FA4">
        <w:rPr>
          <w:rFonts w:ascii="Times New Roman" w:hAnsi="Times New Roman" w:cs="Times New Roman"/>
        </w:rPr>
        <w:t xml:space="preserve"> assumed by the Bank</w:t>
      </w:r>
      <w:r>
        <w:rPr>
          <w:rFonts w:ascii="Times New Roman" w:hAnsi="Times New Roman" w:cs="Times New Roman"/>
        </w:rPr>
        <w:t xml:space="preserve"> occur</w:t>
      </w:r>
    </w:p>
    <w:p w14:paraId="3E40CE42" w14:textId="77777777" w:rsidR="003A33B9" w:rsidRPr="00E27FA4" w:rsidRDefault="00E27FA4" w:rsidP="00E86D96">
      <w:pPr>
        <w:pStyle w:val="24"/>
        <w:tabs>
          <w:tab w:val="left" w:pos="0"/>
          <w:tab w:val="left" w:pos="567"/>
        </w:tabs>
        <w:spacing w:after="0" w:line="276" w:lineRule="auto"/>
        <w:jc w:val="both"/>
        <w:rPr>
          <w:rFonts w:ascii="Times New Roman" w:hAnsi="Times New Roman" w:cs="Times New Roman"/>
          <w:bCs/>
          <w:color w:val="FF0000"/>
        </w:rPr>
      </w:pPr>
      <w:r w:rsidRPr="00E27FA4">
        <w:rPr>
          <w:rFonts w:ascii="Times New Roman" w:hAnsi="Times New Roman" w:cs="Times New Roman"/>
          <w:b/>
        </w:rPr>
        <w:t xml:space="preserve">Resolution 170 </w:t>
      </w:r>
      <w:r>
        <w:rPr>
          <w:rFonts w:ascii="Times New Roman" w:hAnsi="Times New Roman" w:cs="Times New Roman"/>
        </w:rPr>
        <w:t xml:space="preserve">means </w:t>
      </w:r>
      <w:r w:rsidRPr="00E27FA4">
        <w:rPr>
          <w:rFonts w:ascii="Times New Roman" w:hAnsi="Times New Roman" w:cs="Times New Roman"/>
        </w:rPr>
        <w:t xml:space="preserve">Resolution of the Management Board of the National Bank of the Republic of Kazakhstan No. 170 dated </w:t>
      </w:r>
      <w:r>
        <w:rPr>
          <w:rFonts w:ascii="Times New Roman" w:hAnsi="Times New Roman" w:cs="Times New Roman"/>
        </w:rPr>
        <w:t xml:space="preserve">13 </w:t>
      </w:r>
      <w:r w:rsidRPr="00E27FA4">
        <w:rPr>
          <w:rFonts w:ascii="Times New Roman" w:hAnsi="Times New Roman" w:cs="Times New Roman"/>
        </w:rPr>
        <w:t xml:space="preserve">September </w:t>
      </w:r>
      <w:r>
        <w:rPr>
          <w:rFonts w:ascii="Times New Roman" w:hAnsi="Times New Roman" w:cs="Times New Roman"/>
        </w:rPr>
        <w:t>2017 “</w:t>
      </w:r>
      <w:r w:rsidRPr="00940444">
        <w:rPr>
          <w:rFonts w:ascii="Times New Roman" w:hAnsi="Times New Roman" w:cs="Times New Roman"/>
        </w:rPr>
        <w:t xml:space="preserve">On Setting </w:t>
      </w:r>
      <w:r>
        <w:rPr>
          <w:rFonts w:ascii="Times New Roman" w:hAnsi="Times New Roman" w:cs="Times New Roman"/>
        </w:rPr>
        <w:t>Regulatory Ratios</w:t>
      </w:r>
      <w:r w:rsidRPr="00940444">
        <w:rPr>
          <w:rFonts w:ascii="Times New Roman" w:hAnsi="Times New Roman" w:cs="Times New Roman"/>
        </w:rPr>
        <w:t xml:space="preserve"> and </w:t>
      </w:r>
      <w:r>
        <w:rPr>
          <w:rFonts w:ascii="Times New Roman" w:hAnsi="Times New Roman" w:cs="Times New Roman"/>
        </w:rPr>
        <w:t xml:space="preserve">Methods for Calculating Prudential Ratios and </w:t>
      </w:r>
      <w:r w:rsidRPr="00940444">
        <w:rPr>
          <w:rFonts w:ascii="Times New Roman" w:hAnsi="Times New Roman" w:cs="Times New Roman"/>
        </w:rPr>
        <w:t xml:space="preserve">Other Mandatory </w:t>
      </w:r>
      <w:r>
        <w:rPr>
          <w:rFonts w:ascii="Times New Roman" w:hAnsi="Times New Roman" w:cs="Times New Roman"/>
        </w:rPr>
        <w:t>Norms</w:t>
      </w:r>
      <w:r w:rsidRPr="00940444">
        <w:rPr>
          <w:rFonts w:ascii="Times New Roman" w:hAnsi="Times New Roman" w:cs="Times New Roman"/>
        </w:rPr>
        <w:t xml:space="preserve"> and Limits, </w:t>
      </w:r>
      <w:r>
        <w:rPr>
          <w:rFonts w:ascii="Times New Roman" w:hAnsi="Times New Roman" w:cs="Times New Roman"/>
        </w:rPr>
        <w:t>the Size of Bank Capital</w:t>
      </w:r>
      <w:r w:rsidRPr="00940444">
        <w:rPr>
          <w:rFonts w:ascii="Times New Roman" w:hAnsi="Times New Roman" w:cs="Times New Roman"/>
        </w:rPr>
        <w:t xml:space="preserve">, and the Rules </w:t>
      </w:r>
      <w:proofErr w:type="gramStart"/>
      <w:r>
        <w:rPr>
          <w:rFonts w:ascii="Times New Roman" w:hAnsi="Times New Roman" w:cs="Times New Roman"/>
        </w:rPr>
        <w:t>For</w:t>
      </w:r>
      <w:proofErr w:type="gramEnd"/>
      <w:r>
        <w:rPr>
          <w:rFonts w:ascii="Times New Roman" w:hAnsi="Times New Roman" w:cs="Times New Roman"/>
        </w:rPr>
        <w:t xml:space="preserve"> Calculation of </w:t>
      </w:r>
      <w:r w:rsidRPr="00940444">
        <w:rPr>
          <w:rFonts w:ascii="Times New Roman" w:hAnsi="Times New Roman" w:cs="Times New Roman"/>
        </w:rPr>
        <w:t xml:space="preserve">Foreign Currency </w:t>
      </w:r>
      <w:r>
        <w:rPr>
          <w:rFonts w:ascii="Times New Roman" w:hAnsi="Times New Roman" w:cs="Times New Roman"/>
        </w:rPr>
        <w:t>Exposure and Its Limits</w:t>
      </w:r>
      <w:r w:rsidRPr="00E27FA4">
        <w:rPr>
          <w:rFonts w:ascii="Times New Roman" w:hAnsi="Times New Roman" w:cs="Times New Roman"/>
        </w:rPr>
        <w:t>”</w:t>
      </w:r>
    </w:p>
    <w:p w14:paraId="57359AA2" w14:textId="77777777" w:rsidR="003A33B9" w:rsidRPr="00E27FA4" w:rsidRDefault="00E27FA4" w:rsidP="00E86D96">
      <w:pPr>
        <w:pStyle w:val="24"/>
        <w:tabs>
          <w:tab w:val="left" w:pos="0"/>
          <w:tab w:val="left" w:pos="567"/>
        </w:tabs>
        <w:spacing w:after="0" w:line="276" w:lineRule="auto"/>
        <w:jc w:val="both"/>
        <w:rPr>
          <w:rFonts w:ascii="Times New Roman" w:hAnsi="Times New Roman" w:cs="Times New Roman"/>
          <w:bCs/>
          <w:color w:val="FF0000"/>
        </w:rPr>
      </w:pPr>
      <w:r w:rsidRPr="00E27FA4">
        <w:rPr>
          <w:rFonts w:ascii="Times New Roman" w:hAnsi="Times New Roman" w:cs="Times New Roman"/>
          <w:b/>
        </w:rPr>
        <w:t xml:space="preserve">Resolution 188 </w:t>
      </w:r>
      <w:r>
        <w:rPr>
          <w:rFonts w:ascii="Times New Roman" w:hAnsi="Times New Roman" w:cs="Times New Roman"/>
        </w:rPr>
        <w:t>means</w:t>
      </w:r>
      <w:r w:rsidRPr="00E27FA4">
        <w:rPr>
          <w:rFonts w:ascii="Times New Roman" w:hAnsi="Times New Roman" w:cs="Times New Roman"/>
        </w:rPr>
        <w:t xml:space="preserve"> Resolution of the Management Board of the National Bank of the Republic of Kazakhstan</w:t>
      </w:r>
      <w:r>
        <w:rPr>
          <w:rFonts w:ascii="Times New Roman" w:hAnsi="Times New Roman" w:cs="Times New Roman"/>
        </w:rPr>
        <w:t xml:space="preserve"> (NBRK)</w:t>
      </w:r>
      <w:r w:rsidRPr="00E27FA4">
        <w:rPr>
          <w:rFonts w:ascii="Times New Roman" w:hAnsi="Times New Roman" w:cs="Times New Roman"/>
        </w:rPr>
        <w:t xml:space="preserve"> No. 188 dated </w:t>
      </w:r>
      <w:r>
        <w:rPr>
          <w:rFonts w:ascii="Times New Roman" w:hAnsi="Times New Roman" w:cs="Times New Roman"/>
        </w:rPr>
        <w:t xml:space="preserve">12 </w:t>
      </w:r>
      <w:r w:rsidRPr="00E27FA4">
        <w:rPr>
          <w:rFonts w:ascii="Times New Roman" w:hAnsi="Times New Roman" w:cs="Times New Roman"/>
        </w:rPr>
        <w:t>November 2019</w:t>
      </w:r>
      <w:r>
        <w:rPr>
          <w:rFonts w:ascii="Times New Roman" w:hAnsi="Times New Roman" w:cs="Times New Roman"/>
        </w:rPr>
        <w:t xml:space="preserve"> “</w:t>
      </w:r>
      <w:r w:rsidR="00831C85" w:rsidRPr="00940444">
        <w:rPr>
          <w:rFonts w:ascii="Times New Roman" w:hAnsi="Times New Roman" w:cs="Times New Roman"/>
        </w:rPr>
        <w:t xml:space="preserve">On Approval of the Rules for </w:t>
      </w:r>
      <w:r w:rsidR="00831C85">
        <w:rPr>
          <w:rFonts w:ascii="Times New Roman" w:hAnsi="Times New Roman" w:cs="Times New Roman"/>
        </w:rPr>
        <w:t xml:space="preserve">Formation of </w:t>
      </w:r>
      <w:r w:rsidR="00831C85" w:rsidRPr="00940444">
        <w:rPr>
          <w:rFonts w:ascii="Times New Roman" w:hAnsi="Times New Roman" w:cs="Times New Roman"/>
        </w:rPr>
        <w:t>Risk Management and Internal Control System for Second-Tier Banks and Branches of Non-Resident Banks of the Republic of Kazakhstan</w:t>
      </w:r>
      <w:r w:rsidR="00831C85">
        <w:rPr>
          <w:rFonts w:ascii="Times New Roman" w:hAnsi="Times New Roman" w:cs="Times New Roman"/>
        </w:rPr>
        <w:t>”</w:t>
      </w:r>
      <w:r w:rsidR="00831C85" w:rsidRPr="00E27FA4">
        <w:rPr>
          <w:rFonts w:ascii="Times New Roman" w:hAnsi="Times New Roman" w:cs="Times New Roman"/>
        </w:rPr>
        <w:t xml:space="preserve"> </w:t>
      </w:r>
    </w:p>
    <w:p w14:paraId="3E7A1ED4" w14:textId="77777777" w:rsidR="00D6539B" w:rsidRPr="00B12EE0" w:rsidRDefault="00B12EE0" w:rsidP="00E86D96">
      <w:pPr>
        <w:pStyle w:val="24"/>
        <w:tabs>
          <w:tab w:val="left" w:pos="0"/>
          <w:tab w:val="left" w:pos="567"/>
        </w:tabs>
        <w:spacing w:after="0" w:line="276" w:lineRule="auto"/>
        <w:jc w:val="both"/>
        <w:rPr>
          <w:rFonts w:ascii="Times New Roman" w:hAnsi="Times New Roman" w:cs="Times New Roman"/>
        </w:rPr>
      </w:pPr>
      <w:r w:rsidRPr="00B12EE0">
        <w:rPr>
          <w:rFonts w:ascii="Times New Roman" w:hAnsi="Times New Roman" w:cs="Times New Roman"/>
          <w:b/>
          <w:bCs/>
        </w:rPr>
        <w:t xml:space="preserve">Risk </w:t>
      </w:r>
      <w:r>
        <w:rPr>
          <w:rFonts w:ascii="Times New Roman" w:hAnsi="Times New Roman" w:cs="Times New Roman"/>
          <w:bCs/>
        </w:rPr>
        <w:t>means</w:t>
      </w:r>
      <w:r w:rsidRPr="00B12EE0">
        <w:rPr>
          <w:rFonts w:ascii="Times New Roman" w:hAnsi="Times New Roman" w:cs="Times New Roman"/>
          <w:bCs/>
        </w:rPr>
        <w:t xml:space="preserve"> the probability that </w:t>
      </w:r>
      <w:r>
        <w:rPr>
          <w:rFonts w:ascii="Times New Roman" w:hAnsi="Times New Roman" w:cs="Times New Roman"/>
          <w:bCs/>
        </w:rPr>
        <w:t xml:space="preserve">any </w:t>
      </w:r>
      <w:r w:rsidRPr="00B12EE0">
        <w:rPr>
          <w:rFonts w:ascii="Times New Roman" w:hAnsi="Times New Roman" w:cs="Times New Roman"/>
          <w:bCs/>
        </w:rPr>
        <w:t xml:space="preserve">expected or unforeseen events will </w:t>
      </w:r>
      <w:r>
        <w:rPr>
          <w:rFonts w:ascii="Times New Roman" w:hAnsi="Times New Roman" w:cs="Times New Roman"/>
          <w:bCs/>
        </w:rPr>
        <w:t>adversely</w:t>
      </w:r>
      <w:r w:rsidRPr="00B12EE0">
        <w:rPr>
          <w:rFonts w:ascii="Times New Roman" w:hAnsi="Times New Roman" w:cs="Times New Roman"/>
          <w:bCs/>
        </w:rPr>
        <w:t xml:space="preserve"> affect the Bank’s financial stability, capital, and/or income</w:t>
      </w:r>
      <w:r w:rsidRPr="00B12EE0">
        <w:rPr>
          <w:rFonts w:ascii="Times New Roman" w:hAnsi="Times New Roman" w:cs="Times New Roman"/>
          <w:b/>
          <w:bCs/>
        </w:rPr>
        <w:t xml:space="preserve"> </w:t>
      </w:r>
    </w:p>
    <w:p w14:paraId="6DFD8D05" w14:textId="77777777" w:rsidR="00D6539B" w:rsidRPr="00B12EE0" w:rsidRDefault="00B12EE0" w:rsidP="00E86D96">
      <w:pPr>
        <w:pStyle w:val="24"/>
        <w:tabs>
          <w:tab w:val="left" w:pos="0"/>
          <w:tab w:val="left" w:pos="567"/>
        </w:tabs>
        <w:spacing w:after="0" w:line="276" w:lineRule="auto"/>
        <w:jc w:val="both"/>
        <w:rPr>
          <w:rFonts w:ascii="Times New Roman" w:hAnsi="Times New Roman" w:cs="Times New Roman"/>
        </w:rPr>
      </w:pPr>
      <w:r w:rsidRPr="00B12EE0">
        <w:rPr>
          <w:rFonts w:ascii="Times New Roman" w:hAnsi="Times New Roman" w:cs="Times New Roman"/>
          <w:b/>
        </w:rPr>
        <w:t xml:space="preserve">Risk Appetite </w:t>
      </w:r>
      <w:r>
        <w:rPr>
          <w:rFonts w:ascii="Times New Roman" w:hAnsi="Times New Roman" w:cs="Times New Roman"/>
        </w:rPr>
        <w:t>means</w:t>
      </w:r>
      <w:r w:rsidRPr="00B12EE0">
        <w:rPr>
          <w:rFonts w:ascii="Times New Roman" w:hAnsi="Times New Roman" w:cs="Times New Roman"/>
        </w:rPr>
        <w:t xml:space="preserve"> the aggregate level(s) of </w:t>
      </w:r>
      <w:r>
        <w:rPr>
          <w:rFonts w:ascii="Times New Roman" w:hAnsi="Times New Roman" w:cs="Times New Roman"/>
        </w:rPr>
        <w:t xml:space="preserve">significant </w:t>
      </w:r>
      <w:r w:rsidRPr="00B12EE0">
        <w:rPr>
          <w:rFonts w:ascii="Times New Roman" w:hAnsi="Times New Roman" w:cs="Times New Roman"/>
        </w:rPr>
        <w:t>risks (acceptable risk l</w:t>
      </w:r>
      <w:r w:rsidR="009768B3">
        <w:rPr>
          <w:rFonts w:ascii="Times New Roman" w:hAnsi="Times New Roman" w:cs="Times New Roman"/>
        </w:rPr>
        <w:t>imits</w:t>
      </w:r>
      <w:r w:rsidRPr="00B12EE0">
        <w:rPr>
          <w:rFonts w:ascii="Times New Roman" w:hAnsi="Times New Roman" w:cs="Times New Roman"/>
        </w:rPr>
        <w:t xml:space="preserve">) the Bank is willing to </w:t>
      </w:r>
      <w:r>
        <w:rPr>
          <w:rFonts w:ascii="Times New Roman" w:hAnsi="Times New Roman" w:cs="Times New Roman"/>
        </w:rPr>
        <w:t>assume</w:t>
      </w:r>
      <w:r w:rsidRPr="00B12EE0">
        <w:rPr>
          <w:rFonts w:ascii="Times New Roman" w:hAnsi="Times New Roman" w:cs="Times New Roman"/>
        </w:rPr>
        <w:t xml:space="preserve"> to achieve its </w:t>
      </w:r>
      <w:r>
        <w:rPr>
          <w:rFonts w:ascii="Times New Roman" w:hAnsi="Times New Roman" w:cs="Times New Roman"/>
        </w:rPr>
        <w:t>objectives</w:t>
      </w:r>
      <w:r w:rsidRPr="00B12EE0">
        <w:rPr>
          <w:rFonts w:ascii="Times New Roman" w:hAnsi="Times New Roman" w:cs="Times New Roman"/>
        </w:rPr>
        <w:t xml:space="preserve"> or intends to avoid</w:t>
      </w:r>
      <w:r>
        <w:rPr>
          <w:rFonts w:ascii="Times New Roman" w:hAnsi="Times New Roman" w:cs="Times New Roman"/>
        </w:rPr>
        <w:t xml:space="preserve"> when implementing the Strategy</w:t>
      </w:r>
    </w:p>
    <w:p w14:paraId="3317E923" w14:textId="77777777" w:rsidR="00D6539B" w:rsidRPr="00A70FC1" w:rsidRDefault="00B12EE0" w:rsidP="00E86D96">
      <w:pPr>
        <w:pStyle w:val="24"/>
        <w:tabs>
          <w:tab w:val="left" w:pos="0"/>
          <w:tab w:val="left" w:pos="567"/>
        </w:tabs>
        <w:spacing w:after="0" w:line="276" w:lineRule="auto"/>
        <w:jc w:val="both"/>
        <w:rPr>
          <w:rFonts w:ascii="Times New Roman" w:hAnsi="Times New Roman" w:cs="Times New Roman"/>
          <w:bCs/>
        </w:rPr>
      </w:pPr>
      <w:r w:rsidRPr="00B12EE0">
        <w:rPr>
          <w:rFonts w:ascii="Times New Roman" w:hAnsi="Times New Roman" w:cs="Times New Roman"/>
          <w:b/>
        </w:rPr>
        <w:t xml:space="preserve">Self-financing </w:t>
      </w:r>
      <w:r>
        <w:rPr>
          <w:rFonts w:ascii="Times New Roman" w:hAnsi="Times New Roman" w:cs="Times New Roman"/>
        </w:rPr>
        <w:t>means</w:t>
      </w:r>
      <w:r w:rsidRPr="00B12EE0">
        <w:rPr>
          <w:rFonts w:ascii="Times New Roman" w:hAnsi="Times New Roman" w:cs="Times New Roman"/>
        </w:rPr>
        <w:t xml:space="preserve"> direct or indirect financing aimed at </w:t>
      </w:r>
      <w:r w:rsidR="00A70FC1">
        <w:rPr>
          <w:rFonts w:ascii="Times New Roman" w:hAnsi="Times New Roman" w:cs="Times New Roman"/>
        </w:rPr>
        <w:t>funding</w:t>
      </w:r>
      <w:r w:rsidRPr="00B12EE0">
        <w:rPr>
          <w:rFonts w:ascii="Times New Roman" w:hAnsi="Times New Roman" w:cs="Times New Roman"/>
        </w:rPr>
        <w:t xml:space="preserve"> or acquiring capital. The term “financing” includes equity instruments, debt instruments, loans, and any off-balance</w:t>
      </w:r>
      <w:r w:rsidR="00A70FC1">
        <w:rPr>
          <w:rFonts w:ascii="Times New Roman" w:hAnsi="Times New Roman" w:cs="Times New Roman"/>
        </w:rPr>
        <w:t xml:space="preserve"> sheet</w:t>
      </w:r>
      <w:r w:rsidRPr="00B12EE0">
        <w:rPr>
          <w:rFonts w:ascii="Times New Roman" w:hAnsi="Times New Roman" w:cs="Times New Roman"/>
        </w:rPr>
        <w:t xml:space="preserve"> financing </w:t>
      </w:r>
      <w:r w:rsidR="00A70FC1">
        <w:rPr>
          <w:rFonts w:ascii="Times New Roman" w:hAnsi="Times New Roman" w:cs="Times New Roman"/>
        </w:rPr>
        <w:t>instruments</w:t>
      </w:r>
    </w:p>
    <w:p w14:paraId="3757A1FB" w14:textId="77777777" w:rsidR="00D6539B" w:rsidRPr="00D50FB4" w:rsidRDefault="00D50FB4" w:rsidP="00E86D96">
      <w:pPr>
        <w:pStyle w:val="24"/>
        <w:tabs>
          <w:tab w:val="left" w:pos="0"/>
          <w:tab w:val="left" w:pos="567"/>
        </w:tabs>
        <w:spacing w:after="0" w:line="276" w:lineRule="auto"/>
        <w:jc w:val="both"/>
        <w:rPr>
          <w:rFonts w:ascii="Times New Roman" w:hAnsi="Times New Roman" w:cs="Times New Roman"/>
        </w:rPr>
      </w:pPr>
      <w:r w:rsidRPr="00D50FB4">
        <w:rPr>
          <w:rFonts w:ascii="Times New Roman" w:hAnsi="Times New Roman" w:cs="Times New Roman"/>
          <w:b/>
        </w:rPr>
        <w:lastRenderedPageBreak/>
        <w:t xml:space="preserve">Stress Testing </w:t>
      </w:r>
      <w:r>
        <w:rPr>
          <w:rFonts w:ascii="Times New Roman" w:hAnsi="Times New Roman" w:cs="Times New Roman"/>
        </w:rPr>
        <w:t xml:space="preserve">means </w:t>
      </w:r>
      <w:r w:rsidRPr="00D50FB4">
        <w:rPr>
          <w:rFonts w:ascii="Times New Roman" w:hAnsi="Times New Roman" w:cs="Times New Roman"/>
        </w:rPr>
        <w:t xml:space="preserve">a method </w:t>
      </w:r>
      <w:r>
        <w:rPr>
          <w:rFonts w:ascii="Times New Roman" w:hAnsi="Times New Roman" w:cs="Times New Roman"/>
        </w:rPr>
        <w:t xml:space="preserve">to </w:t>
      </w:r>
      <w:r w:rsidRPr="00D50FB4">
        <w:rPr>
          <w:rFonts w:ascii="Times New Roman" w:hAnsi="Times New Roman" w:cs="Times New Roman"/>
        </w:rPr>
        <w:t>assess the potential impact of exceptional but plausible events on the Bank’s financial condition</w:t>
      </w:r>
      <w:r w:rsidR="00D6539B" w:rsidRPr="00D50FB4">
        <w:rPr>
          <w:rFonts w:ascii="Times New Roman" w:hAnsi="Times New Roman" w:cs="Times New Roman"/>
        </w:rPr>
        <w:t>.</w:t>
      </w:r>
    </w:p>
    <w:p w14:paraId="37EDF1DA" w14:textId="77777777" w:rsidR="00D6539B" w:rsidRPr="00D50FB4" w:rsidRDefault="00D50FB4" w:rsidP="00E86D96">
      <w:pPr>
        <w:spacing w:after="0"/>
        <w:jc w:val="both"/>
        <w:rPr>
          <w:rFonts w:ascii="Times New Roman" w:hAnsi="Times New Roman" w:cs="Times New Roman"/>
        </w:rPr>
      </w:pPr>
      <w:r>
        <w:rPr>
          <w:rFonts w:ascii="Times New Roman" w:hAnsi="Times New Roman" w:cs="Times New Roman"/>
          <w:b/>
        </w:rPr>
        <w:t xml:space="preserve">Significant Risks </w:t>
      </w:r>
      <w:r w:rsidRPr="00D50FB4">
        <w:rPr>
          <w:rFonts w:ascii="Times New Roman" w:hAnsi="Times New Roman" w:cs="Times New Roman"/>
        </w:rPr>
        <w:t xml:space="preserve">mean risks </w:t>
      </w:r>
      <w:r>
        <w:rPr>
          <w:rFonts w:ascii="Times New Roman" w:hAnsi="Times New Roman" w:cs="Times New Roman"/>
        </w:rPr>
        <w:t xml:space="preserve">that, if </w:t>
      </w:r>
      <w:r w:rsidRPr="00D50FB4">
        <w:rPr>
          <w:rFonts w:ascii="Times New Roman" w:hAnsi="Times New Roman" w:cs="Times New Roman"/>
        </w:rPr>
        <w:t>realiz</w:t>
      </w:r>
      <w:r>
        <w:rPr>
          <w:rFonts w:ascii="Times New Roman" w:hAnsi="Times New Roman" w:cs="Times New Roman"/>
        </w:rPr>
        <w:t>ed,</w:t>
      </w:r>
      <w:r w:rsidRPr="00D50FB4">
        <w:rPr>
          <w:rFonts w:ascii="Times New Roman" w:hAnsi="Times New Roman" w:cs="Times New Roman"/>
        </w:rPr>
        <w:t xml:space="preserve"> would result in deterioration of the Bank’s financial stability </w:t>
      </w:r>
    </w:p>
    <w:p w14:paraId="3E63FF9A" w14:textId="77777777" w:rsidR="00D6539B" w:rsidRPr="00D50FB4" w:rsidRDefault="00D6539B" w:rsidP="00E86D96">
      <w:pPr>
        <w:pStyle w:val="24"/>
        <w:tabs>
          <w:tab w:val="left" w:pos="0"/>
          <w:tab w:val="left" w:pos="567"/>
        </w:tabs>
        <w:spacing w:after="0" w:line="276" w:lineRule="auto"/>
        <w:jc w:val="both"/>
        <w:rPr>
          <w:rFonts w:ascii="Times New Roman" w:hAnsi="Times New Roman" w:cs="Times New Roman"/>
        </w:rPr>
      </w:pPr>
      <w:r w:rsidRPr="0043080B">
        <w:rPr>
          <w:rFonts w:ascii="Times New Roman" w:hAnsi="Times New Roman" w:cs="Times New Roman"/>
          <w:b/>
        </w:rPr>
        <w:t>ESG</w:t>
      </w:r>
      <w:r w:rsidRPr="00D50FB4">
        <w:rPr>
          <w:rFonts w:ascii="Times New Roman" w:hAnsi="Times New Roman" w:cs="Times New Roman"/>
          <w:b/>
        </w:rPr>
        <w:t xml:space="preserve"> (</w:t>
      </w:r>
      <w:r w:rsidRPr="0043080B">
        <w:rPr>
          <w:rFonts w:ascii="Times New Roman" w:hAnsi="Times New Roman" w:cs="Times New Roman"/>
          <w:b/>
        </w:rPr>
        <w:t>Environmental</w:t>
      </w:r>
      <w:r w:rsidRPr="00D50FB4">
        <w:rPr>
          <w:rFonts w:ascii="Times New Roman" w:hAnsi="Times New Roman" w:cs="Times New Roman"/>
          <w:b/>
        </w:rPr>
        <w:t xml:space="preserve">, </w:t>
      </w:r>
      <w:r w:rsidRPr="0043080B">
        <w:rPr>
          <w:rFonts w:ascii="Times New Roman" w:hAnsi="Times New Roman" w:cs="Times New Roman"/>
          <w:b/>
        </w:rPr>
        <w:t>Social</w:t>
      </w:r>
      <w:r w:rsidRPr="00D50FB4">
        <w:rPr>
          <w:rFonts w:ascii="Times New Roman" w:hAnsi="Times New Roman" w:cs="Times New Roman"/>
          <w:b/>
        </w:rPr>
        <w:t xml:space="preserve">, </w:t>
      </w:r>
      <w:r w:rsidRPr="0043080B">
        <w:rPr>
          <w:rFonts w:ascii="Times New Roman" w:hAnsi="Times New Roman" w:cs="Times New Roman"/>
          <w:b/>
        </w:rPr>
        <w:t>Governance</w:t>
      </w:r>
      <w:r w:rsidRPr="00D50FB4">
        <w:rPr>
          <w:rFonts w:ascii="Times New Roman" w:hAnsi="Times New Roman" w:cs="Times New Roman"/>
          <w:b/>
        </w:rPr>
        <w:t xml:space="preserve">) </w:t>
      </w:r>
      <w:r w:rsidR="00D50FB4">
        <w:rPr>
          <w:rFonts w:ascii="Times New Roman" w:hAnsi="Times New Roman" w:cs="Times New Roman"/>
        </w:rPr>
        <w:t xml:space="preserve">means </w:t>
      </w:r>
      <w:r w:rsidR="00D50FB4" w:rsidRPr="00D50FB4">
        <w:rPr>
          <w:rFonts w:ascii="Times New Roman" w:hAnsi="Times New Roman" w:cs="Times New Roman"/>
        </w:rPr>
        <w:t>the Bank’s approach</w:t>
      </w:r>
      <w:r w:rsidR="00D50FB4">
        <w:rPr>
          <w:rFonts w:ascii="Times New Roman" w:hAnsi="Times New Roman" w:cs="Times New Roman"/>
        </w:rPr>
        <w:t>es</w:t>
      </w:r>
      <w:r w:rsidR="00D50FB4" w:rsidRPr="00D50FB4">
        <w:rPr>
          <w:rFonts w:ascii="Times New Roman" w:hAnsi="Times New Roman" w:cs="Times New Roman"/>
        </w:rPr>
        <w:t xml:space="preserve"> to f</w:t>
      </w:r>
      <w:r w:rsidR="00D50FB4">
        <w:rPr>
          <w:rFonts w:ascii="Times New Roman" w:hAnsi="Times New Roman" w:cs="Times New Roman"/>
        </w:rPr>
        <w:t>unding</w:t>
      </w:r>
      <w:r w:rsidR="00D50FB4" w:rsidRPr="00D50FB4">
        <w:rPr>
          <w:rFonts w:ascii="Times New Roman" w:hAnsi="Times New Roman" w:cs="Times New Roman"/>
        </w:rPr>
        <w:t>, investing, and other activities that involve evaluati</w:t>
      </w:r>
      <w:r w:rsidR="00355CA1">
        <w:rPr>
          <w:rFonts w:ascii="Times New Roman" w:hAnsi="Times New Roman" w:cs="Times New Roman"/>
        </w:rPr>
        <w:t>on of</w:t>
      </w:r>
      <w:r w:rsidR="00D50FB4" w:rsidRPr="00D50FB4">
        <w:rPr>
          <w:rFonts w:ascii="Times New Roman" w:hAnsi="Times New Roman" w:cs="Times New Roman"/>
        </w:rPr>
        <w:t xml:space="preserve"> the following factors in decision-making</w:t>
      </w:r>
      <w:r w:rsidRPr="00D50FB4">
        <w:rPr>
          <w:rFonts w:ascii="Times New Roman" w:hAnsi="Times New Roman" w:cs="Times New Roman"/>
        </w:rPr>
        <w:t xml:space="preserve">: </w:t>
      </w:r>
    </w:p>
    <w:p w14:paraId="1D5194C2" w14:textId="77777777" w:rsidR="00D6539B" w:rsidRPr="00D50FB4" w:rsidRDefault="00D6539B" w:rsidP="00A4250E">
      <w:pPr>
        <w:pStyle w:val="24"/>
        <w:tabs>
          <w:tab w:val="left" w:pos="0"/>
          <w:tab w:val="left" w:pos="567"/>
        </w:tabs>
        <w:spacing w:after="0" w:line="240" w:lineRule="auto"/>
        <w:ind w:right="-2"/>
        <w:jc w:val="both"/>
        <w:rPr>
          <w:rFonts w:ascii="Times New Roman" w:hAnsi="Times New Roman" w:cs="Times New Roman"/>
        </w:rPr>
      </w:pPr>
      <w:r w:rsidRPr="00D50FB4">
        <w:rPr>
          <w:rFonts w:ascii="Times New Roman" w:hAnsi="Times New Roman" w:cs="Times New Roman"/>
        </w:rPr>
        <w:t xml:space="preserve">- </w:t>
      </w:r>
      <w:r w:rsidR="00D50FB4" w:rsidRPr="00D50FB4">
        <w:rPr>
          <w:rFonts w:ascii="Times New Roman" w:hAnsi="Times New Roman" w:cs="Times New Roman"/>
        </w:rPr>
        <w:t>Environmental and climate factors</w:t>
      </w:r>
      <w:r w:rsidR="00355CA1">
        <w:rPr>
          <w:rFonts w:ascii="Times New Roman" w:hAnsi="Times New Roman" w:cs="Times New Roman"/>
        </w:rPr>
        <w:t>,</w:t>
      </w:r>
      <w:r w:rsidR="00D50FB4" w:rsidRPr="00D50FB4">
        <w:rPr>
          <w:rFonts w:ascii="Times New Roman" w:hAnsi="Times New Roman" w:cs="Times New Roman"/>
        </w:rPr>
        <w:t xml:space="preserve"> defining the Bank’s role in environmental protection and global</w:t>
      </w:r>
      <w:r w:rsidR="00355CA1">
        <w:rPr>
          <w:rFonts w:ascii="Times New Roman" w:hAnsi="Times New Roman" w:cs="Times New Roman"/>
        </w:rPr>
        <w:t xml:space="preserve"> and </w:t>
      </w:r>
      <w:r w:rsidR="00D50FB4" w:rsidRPr="00D50FB4">
        <w:rPr>
          <w:rFonts w:ascii="Times New Roman" w:hAnsi="Times New Roman" w:cs="Times New Roman"/>
        </w:rPr>
        <w:t>national climate agenda</w:t>
      </w:r>
      <w:r w:rsidRPr="00D50FB4">
        <w:rPr>
          <w:rFonts w:ascii="Times New Roman" w:hAnsi="Times New Roman" w:cs="Times New Roman"/>
        </w:rPr>
        <w:t xml:space="preserve">; </w:t>
      </w:r>
    </w:p>
    <w:p w14:paraId="5DC499D6" w14:textId="77777777" w:rsidR="00D6539B" w:rsidRPr="00D50FB4" w:rsidRDefault="00D6539B" w:rsidP="00A4250E">
      <w:pPr>
        <w:pStyle w:val="24"/>
        <w:tabs>
          <w:tab w:val="left" w:pos="0"/>
          <w:tab w:val="left" w:pos="567"/>
        </w:tabs>
        <w:spacing w:after="0" w:line="240" w:lineRule="auto"/>
        <w:ind w:right="-2"/>
        <w:jc w:val="both"/>
        <w:rPr>
          <w:rFonts w:ascii="Times New Roman" w:hAnsi="Times New Roman" w:cs="Times New Roman"/>
        </w:rPr>
      </w:pPr>
      <w:r w:rsidRPr="00D50FB4">
        <w:rPr>
          <w:rFonts w:ascii="Times New Roman" w:hAnsi="Times New Roman" w:cs="Times New Roman"/>
        </w:rPr>
        <w:t xml:space="preserve">- </w:t>
      </w:r>
      <w:r w:rsidR="00D50FB4" w:rsidRPr="00D50FB4">
        <w:rPr>
          <w:rFonts w:ascii="Times New Roman" w:hAnsi="Times New Roman" w:cs="Times New Roman"/>
        </w:rPr>
        <w:t>Social factors, defining approach</w:t>
      </w:r>
      <w:r w:rsidR="00D50FB4">
        <w:rPr>
          <w:rFonts w:ascii="Times New Roman" w:hAnsi="Times New Roman" w:cs="Times New Roman"/>
        </w:rPr>
        <w:t>es</w:t>
      </w:r>
      <w:r w:rsidR="00D50FB4" w:rsidRPr="00D50FB4">
        <w:rPr>
          <w:rFonts w:ascii="Times New Roman" w:hAnsi="Times New Roman" w:cs="Times New Roman"/>
        </w:rPr>
        <w:t xml:space="preserve"> to</w:t>
      </w:r>
      <w:r w:rsidR="00D50FB4">
        <w:rPr>
          <w:rFonts w:ascii="Times New Roman" w:hAnsi="Times New Roman" w:cs="Times New Roman"/>
        </w:rPr>
        <w:t xml:space="preserve"> relations with </w:t>
      </w:r>
      <w:r w:rsidR="00D50FB4" w:rsidRPr="00D50FB4">
        <w:rPr>
          <w:rFonts w:ascii="Times New Roman" w:hAnsi="Times New Roman" w:cs="Times New Roman"/>
        </w:rPr>
        <w:t>employees, suppliers, customers, and society</w:t>
      </w:r>
      <w:r w:rsidRPr="00D50FB4">
        <w:rPr>
          <w:rFonts w:ascii="Times New Roman" w:hAnsi="Times New Roman" w:cs="Times New Roman"/>
        </w:rPr>
        <w:t xml:space="preserve">; </w:t>
      </w:r>
    </w:p>
    <w:p w14:paraId="5A4E8BE5" w14:textId="77777777" w:rsidR="00191864" w:rsidRPr="00D50FB4" w:rsidRDefault="00D6539B" w:rsidP="00B871E8">
      <w:pPr>
        <w:spacing w:after="120"/>
        <w:jc w:val="both"/>
        <w:rPr>
          <w:rFonts w:ascii="Times New Roman" w:hAnsi="Times New Roman" w:cs="Times New Roman"/>
        </w:rPr>
      </w:pPr>
      <w:r w:rsidRPr="00D50FB4">
        <w:rPr>
          <w:rFonts w:ascii="Times New Roman" w:hAnsi="Times New Roman" w:cs="Times New Roman"/>
        </w:rPr>
        <w:t xml:space="preserve">- </w:t>
      </w:r>
      <w:r w:rsidR="00D50FB4">
        <w:rPr>
          <w:rFonts w:ascii="Times New Roman" w:hAnsi="Times New Roman" w:cs="Times New Roman"/>
        </w:rPr>
        <w:t>Corporate g</w:t>
      </w:r>
      <w:r w:rsidR="00D50FB4" w:rsidRPr="00D50FB4">
        <w:rPr>
          <w:rFonts w:ascii="Times New Roman" w:hAnsi="Times New Roman" w:cs="Times New Roman"/>
        </w:rPr>
        <w:t xml:space="preserve">overnance factors, reflecting </w:t>
      </w:r>
      <w:r w:rsidR="00355CA1">
        <w:rPr>
          <w:rFonts w:ascii="Times New Roman" w:hAnsi="Times New Roman" w:cs="Times New Roman"/>
        </w:rPr>
        <w:t>governance</w:t>
      </w:r>
      <w:r w:rsidR="00355CA1" w:rsidRPr="00D50FB4">
        <w:rPr>
          <w:rFonts w:ascii="Times New Roman" w:hAnsi="Times New Roman" w:cs="Times New Roman"/>
        </w:rPr>
        <w:t xml:space="preserve"> </w:t>
      </w:r>
      <w:r w:rsidR="00D50FB4" w:rsidRPr="00D50FB4">
        <w:rPr>
          <w:rFonts w:ascii="Times New Roman" w:hAnsi="Times New Roman" w:cs="Times New Roman"/>
        </w:rPr>
        <w:t>approach</w:t>
      </w:r>
      <w:r w:rsidR="00D50FB4">
        <w:rPr>
          <w:rFonts w:ascii="Times New Roman" w:hAnsi="Times New Roman" w:cs="Times New Roman"/>
        </w:rPr>
        <w:t>es</w:t>
      </w:r>
      <w:r w:rsidR="005D2E5D">
        <w:rPr>
          <w:rFonts w:ascii="Times New Roman" w:hAnsi="Times New Roman" w:cs="Times New Roman"/>
        </w:rPr>
        <w:t xml:space="preserve"> in terms of the Bank’s management</w:t>
      </w:r>
      <w:r w:rsidR="00D50FB4" w:rsidRPr="00D50FB4">
        <w:rPr>
          <w:rFonts w:ascii="Times New Roman" w:hAnsi="Times New Roman" w:cs="Times New Roman"/>
        </w:rPr>
        <w:t xml:space="preserve">, executive </w:t>
      </w:r>
      <w:r w:rsidR="005D2E5D">
        <w:rPr>
          <w:rFonts w:ascii="Times New Roman" w:hAnsi="Times New Roman" w:cs="Times New Roman"/>
        </w:rPr>
        <w:t>remuneration</w:t>
      </w:r>
      <w:r w:rsidR="00D50FB4" w:rsidRPr="00D50FB4">
        <w:rPr>
          <w:rFonts w:ascii="Times New Roman" w:hAnsi="Times New Roman" w:cs="Times New Roman"/>
        </w:rPr>
        <w:t xml:space="preserve">, auditing, internal controls, and shareholder rights </w:t>
      </w:r>
    </w:p>
    <w:p w14:paraId="1259B247" w14:textId="77777777" w:rsidR="00484EB8" w:rsidRPr="00FB422A" w:rsidRDefault="007F0154" w:rsidP="00B871E8">
      <w:pPr>
        <w:pStyle w:val="1"/>
        <w:spacing w:before="240"/>
        <w:rPr>
          <w:rFonts w:ascii="Times New Roman" w:hAnsi="Times New Roman" w:cs="Times New Roman"/>
          <w:color w:val="008000"/>
        </w:rPr>
      </w:pPr>
      <w:bookmarkStart w:id="4" w:name="_Toc202362328"/>
      <w:r w:rsidRPr="00FB422A">
        <w:rPr>
          <w:rFonts w:ascii="Times New Roman" w:hAnsi="Times New Roman" w:cs="Times New Roman"/>
          <w:color w:val="008000"/>
        </w:rPr>
        <w:t>3.</w:t>
      </w:r>
      <w:r w:rsidRPr="0043080B">
        <w:rPr>
          <w:rFonts w:ascii="Times New Roman" w:hAnsi="Times New Roman" w:cs="Times New Roman"/>
          <w:color w:val="008000"/>
        </w:rPr>
        <w:t> </w:t>
      </w:r>
      <w:r w:rsidR="007B26E5">
        <w:rPr>
          <w:rFonts w:ascii="Times New Roman" w:hAnsi="Times New Roman" w:cs="Times New Roman"/>
          <w:color w:val="008000"/>
        </w:rPr>
        <w:t>Corporate Risk Management</w:t>
      </w:r>
      <w:bookmarkEnd w:id="4"/>
    </w:p>
    <w:p w14:paraId="1618F85B" w14:textId="77777777" w:rsidR="00484EB8" w:rsidRPr="00FB422A" w:rsidRDefault="00FB422A" w:rsidP="00B871E8">
      <w:pPr>
        <w:spacing w:after="120"/>
        <w:ind w:firstLine="284"/>
        <w:jc w:val="both"/>
        <w:rPr>
          <w:rFonts w:ascii="Times New Roman" w:hAnsi="Times New Roman" w:cs="Times New Roman"/>
        </w:rPr>
      </w:pPr>
      <w:r>
        <w:rPr>
          <w:rFonts w:ascii="Times New Roman" w:hAnsi="Times New Roman" w:cs="Times New Roman"/>
        </w:rPr>
        <w:t>The Bank’</w:t>
      </w:r>
      <w:r w:rsidRPr="00FB422A">
        <w:rPr>
          <w:rFonts w:ascii="Times New Roman" w:hAnsi="Times New Roman" w:cs="Times New Roman"/>
        </w:rPr>
        <w:t>s organizational structure aligns with its chosen business model, sc</w:t>
      </w:r>
      <w:r>
        <w:rPr>
          <w:rFonts w:ascii="Times New Roman" w:hAnsi="Times New Roman" w:cs="Times New Roman"/>
        </w:rPr>
        <w:t>ope of business</w:t>
      </w:r>
      <w:r w:rsidRPr="00FB422A">
        <w:rPr>
          <w:rFonts w:ascii="Times New Roman" w:hAnsi="Times New Roman" w:cs="Times New Roman"/>
        </w:rPr>
        <w:t xml:space="preserve">, types and complexity of </w:t>
      </w:r>
      <w:r>
        <w:rPr>
          <w:rFonts w:ascii="Times New Roman" w:hAnsi="Times New Roman" w:cs="Times New Roman"/>
        </w:rPr>
        <w:t xml:space="preserve">operations, and </w:t>
      </w:r>
      <w:r w:rsidRPr="00FB422A">
        <w:rPr>
          <w:rFonts w:ascii="Times New Roman" w:hAnsi="Times New Roman" w:cs="Times New Roman"/>
        </w:rPr>
        <w:t>minimize</w:t>
      </w:r>
      <w:r>
        <w:rPr>
          <w:rFonts w:ascii="Times New Roman" w:hAnsi="Times New Roman" w:cs="Times New Roman"/>
        </w:rPr>
        <w:t>s the</w:t>
      </w:r>
      <w:r w:rsidRPr="00FB422A">
        <w:rPr>
          <w:rFonts w:ascii="Times New Roman" w:hAnsi="Times New Roman" w:cs="Times New Roman"/>
        </w:rPr>
        <w:t xml:space="preserve"> conflict of interest</w:t>
      </w:r>
      <w:r>
        <w:rPr>
          <w:rFonts w:ascii="Times New Roman" w:hAnsi="Times New Roman" w:cs="Times New Roman"/>
        </w:rPr>
        <w:t>s</w:t>
      </w:r>
      <w:r w:rsidRPr="00FB422A">
        <w:rPr>
          <w:rFonts w:ascii="Times New Roman" w:hAnsi="Times New Roman" w:cs="Times New Roman"/>
        </w:rPr>
        <w:t xml:space="preserve"> while distributing risk management </w:t>
      </w:r>
      <w:r w:rsidR="00355CA1">
        <w:rPr>
          <w:rFonts w:ascii="Times New Roman" w:hAnsi="Times New Roman" w:cs="Times New Roman"/>
        </w:rPr>
        <w:t>powers between</w:t>
      </w:r>
      <w:r w:rsidR="00566CA7">
        <w:rPr>
          <w:rFonts w:ascii="Times New Roman" w:hAnsi="Times New Roman" w:cs="Times New Roman"/>
        </w:rPr>
        <w:t xml:space="preserve"> collegial</w:t>
      </w:r>
      <w:r w:rsidRPr="00FB422A">
        <w:rPr>
          <w:rFonts w:ascii="Times New Roman" w:hAnsi="Times New Roman" w:cs="Times New Roman"/>
        </w:rPr>
        <w:t xml:space="preserve"> bodies and structural </w:t>
      </w:r>
      <w:r w:rsidR="008502B2">
        <w:rPr>
          <w:rFonts w:ascii="Times New Roman" w:hAnsi="Times New Roman" w:cs="Times New Roman"/>
        </w:rPr>
        <w:t>subdivisions</w:t>
      </w:r>
      <w:r w:rsidRPr="00FB422A">
        <w:rPr>
          <w:rFonts w:ascii="Times New Roman" w:hAnsi="Times New Roman" w:cs="Times New Roman"/>
        </w:rPr>
        <w:t xml:space="preserve"> based on the Three L</w:t>
      </w:r>
      <w:r w:rsidR="008502B2">
        <w:rPr>
          <w:rFonts w:ascii="Times New Roman" w:hAnsi="Times New Roman" w:cs="Times New Roman"/>
        </w:rPr>
        <w:t>ines of Defense model</w:t>
      </w:r>
      <w:r w:rsidR="001F13E2" w:rsidRPr="00FB422A">
        <w:rPr>
          <w:rFonts w:ascii="Times New Roman" w:hAnsi="Times New Roman" w:cs="Times New Roman"/>
        </w:rPr>
        <w:t>:</w:t>
      </w:r>
    </w:p>
    <w:p w14:paraId="56FC7520" w14:textId="77777777" w:rsidR="001F13E2" w:rsidRPr="008502B2" w:rsidRDefault="008502B2" w:rsidP="00E86D96">
      <w:pPr>
        <w:pStyle w:val="af"/>
        <w:numPr>
          <w:ilvl w:val="0"/>
          <w:numId w:val="10"/>
        </w:numPr>
        <w:tabs>
          <w:tab w:val="left" w:pos="0"/>
        </w:tabs>
        <w:spacing w:after="0"/>
        <w:ind w:left="0" w:firstLine="567"/>
        <w:jc w:val="both"/>
        <w:rPr>
          <w:rFonts w:ascii="Times New Roman" w:hAnsi="Times New Roman" w:cs="Times New Roman"/>
        </w:rPr>
      </w:pPr>
      <w:r>
        <w:rPr>
          <w:rFonts w:ascii="Times New Roman" w:hAnsi="Times New Roman" w:cs="Times New Roman"/>
        </w:rPr>
        <w:t xml:space="preserve">The </w:t>
      </w:r>
      <w:r w:rsidRPr="008502B2">
        <w:rPr>
          <w:rFonts w:ascii="Times New Roman" w:hAnsi="Times New Roman" w:cs="Times New Roman"/>
        </w:rPr>
        <w:t>First Line of</w:t>
      </w:r>
      <w:r>
        <w:rPr>
          <w:rFonts w:ascii="Times New Roman" w:hAnsi="Times New Roman" w:cs="Times New Roman"/>
        </w:rPr>
        <w:t xml:space="preserve"> Defense is ensured by the Bank’</w:t>
      </w:r>
      <w:r w:rsidRPr="008502B2">
        <w:rPr>
          <w:rFonts w:ascii="Times New Roman" w:hAnsi="Times New Roman" w:cs="Times New Roman"/>
        </w:rPr>
        <w:t xml:space="preserve">s </w:t>
      </w:r>
      <w:r>
        <w:rPr>
          <w:rFonts w:ascii="Times New Roman" w:hAnsi="Times New Roman" w:cs="Times New Roman"/>
        </w:rPr>
        <w:t xml:space="preserve">structural subdivisions in charge of </w:t>
      </w:r>
      <w:r w:rsidRPr="008502B2">
        <w:rPr>
          <w:rFonts w:ascii="Times New Roman" w:hAnsi="Times New Roman" w:cs="Times New Roman"/>
        </w:rPr>
        <w:t xml:space="preserve">timely </w:t>
      </w:r>
      <w:r>
        <w:rPr>
          <w:rFonts w:ascii="Times New Roman" w:hAnsi="Times New Roman" w:cs="Times New Roman"/>
        </w:rPr>
        <w:t xml:space="preserve">risk </w:t>
      </w:r>
      <w:r w:rsidRPr="008502B2">
        <w:rPr>
          <w:rFonts w:ascii="Times New Roman" w:hAnsi="Times New Roman" w:cs="Times New Roman"/>
        </w:rPr>
        <w:t xml:space="preserve">identification and assessment, communicating risk information to </w:t>
      </w:r>
      <w:r w:rsidR="00355CA1">
        <w:rPr>
          <w:rFonts w:ascii="Times New Roman" w:hAnsi="Times New Roman" w:cs="Times New Roman"/>
        </w:rPr>
        <w:t xml:space="preserve">subdivisions included in </w:t>
      </w:r>
      <w:r w:rsidRPr="008502B2">
        <w:rPr>
          <w:rFonts w:ascii="Times New Roman" w:hAnsi="Times New Roman" w:cs="Times New Roman"/>
        </w:rPr>
        <w:t xml:space="preserve">the second line of defense, and risk management. The first line </w:t>
      </w:r>
      <w:r w:rsidR="00355CA1">
        <w:rPr>
          <w:rFonts w:ascii="Times New Roman" w:hAnsi="Times New Roman" w:cs="Times New Roman"/>
        </w:rPr>
        <w:t xml:space="preserve">of defense </w:t>
      </w:r>
      <w:r w:rsidRPr="008502B2">
        <w:rPr>
          <w:rFonts w:ascii="Times New Roman" w:hAnsi="Times New Roman" w:cs="Times New Roman"/>
        </w:rPr>
        <w:t xml:space="preserve">conducts </w:t>
      </w:r>
      <w:r>
        <w:rPr>
          <w:rFonts w:ascii="Times New Roman" w:hAnsi="Times New Roman" w:cs="Times New Roman"/>
        </w:rPr>
        <w:t>transactions</w:t>
      </w:r>
      <w:r w:rsidRPr="008502B2">
        <w:rPr>
          <w:rFonts w:ascii="Times New Roman" w:hAnsi="Times New Roman" w:cs="Times New Roman"/>
        </w:rPr>
        <w:t xml:space="preserve"> within the</w:t>
      </w:r>
      <w:r>
        <w:rPr>
          <w:rFonts w:ascii="Times New Roman" w:hAnsi="Times New Roman" w:cs="Times New Roman"/>
        </w:rPr>
        <w:t xml:space="preserve"> Bank’s</w:t>
      </w:r>
      <w:r w:rsidRPr="008502B2">
        <w:rPr>
          <w:rFonts w:ascii="Times New Roman" w:hAnsi="Times New Roman" w:cs="Times New Roman"/>
        </w:rPr>
        <w:t xml:space="preserve"> approved risk appetite levels and </w:t>
      </w:r>
      <w:r>
        <w:rPr>
          <w:rFonts w:ascii="Times New Roman" w:hAnsi="Times New Roman" w:cs="Times New Roman"/>
        </w:rPr>
        <w:t xml:space="preserve">operates </w:t>
      </w:r>
      <w:r w:rsidRPr="008502B2">
        <w:rPr>
          <w:rFonts w:ascii="Times New Roman" w:hAnsi="Times New Roman" w:cs="Times New Roman"/>
        </w:rPr>
        <w:t xml:space="preserve">in accordance with </w:t>
      </w:r>
      <w:r w:rsidR="00355CA1">
        <w:rPr>
          <w:rFonts w:ascii="Times New Roman" w:hAnsi="Times New Roman" w:cs="Times New Roman"/>
        </w:rPr>
        <w:t xml:space="preserve">the </w:t>
      </w:r>
      <w:r w:rsidRPr="008502B2">
        <w:rPr>
          <w:rFonts w:ascii="Times New Roman" w:hAnsi="Times New Roman" w:cs="Times New Roman"/>
        </w:rPr>
        <w:t>adopted risk management policies</w:t>
      </w:r>
      <w:r w:rsidR="00B035B2" w:rsidRPr="0043080B">
        <w:rPr>
          <w:rFonts w:ascii="Times New Roman" w:hAnsi="Times New Roman" w:cs="Times New Roman"/>
          <w:noProof/>
          <w:lang w:val="ru-RU" w:eastAsia="ru-RU"/>
        </w:rPr>
        <w:drawing>
          <wp:anchor distT="0" distB="0" distL="114300" distR="114300" simplePos="0" relativeHeight="251660288" behindDoc="1" locked="0" layoutInCell="1" allowOverlap="1" wp14:anchorId="58C17744" wp14:editId="11095A13">
            <wp:simplePos x="0" y="0"/>
            <wp:positionH relativeFrom="page">
              <wp:posOffset>3655619</wp:posOffset>
            </wp:positionH>
            <wp:positionV relativeFrom="paragraph">
              <wp:posOffset>329895</wp:posOffset>
            </wp:positionV>
            <wp:extent cx="4051300" cy="4152224"/>
            <wp:effectExtent l="0" t="0" r="6350" b="1270"/>
            <wp:wrapNone/>
            <wp:docPr id="59"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1F13E2" w:rsidRPr="008502B2">
        <w:rPr>
          <w:rFonts w:ascii="Times New Roman" w:hAnsi="Times New Roman" w:cs="Times New Roman"/>
        </w:rPr>
        <w:t>;</w:t>
      </w:r>
    </w:p>
    <w:p w14:paraId="2E264410" w14:textId="77777777" w:rsidR="001F13E2" w:rsidRPr="008F05D0" w:rsidRDefault="008502B2" w:rsidP="00E86D96">
      <w:pPr>
        <w:pStyle w:val="af"/>
        <w:numPr>
          <w:ilvl w:val="0"/>
          <w:numId w:val="10"/>
        </w:numPr>
        <w:tabs>
          <w:tab w:val="left" w:pos="0"/>
        </w:tabs>
        <w:spacing w:after="0"/>
        <w:ind w:left="0" w:firstLine="567"/>
        <w:jc w:val="both"/>
        <w:rPr>
          <w:rFonts w:ascii="Times New Roman" w:hAnsi="Times New Roman" w:cs="Times New Roman"/>
        </w:rPr>
      </w:pPr>
      <w:r w:rsidRPr="008502B2">
        <w:rPr>
          <w:rFonts w:ascii="Times New Roman" w:hAnsi="Times New Roman" w:cs="Times New Roman"/>
        </w:rPr>
        <w:t>The Second Line of Defense is provided by independent risk management, compliance</w:t>
      </w:r>
      <w:r>
        <w:rPr>
          <w:rFonts w:ascii="Times New Roman" w:hAnsi="Times New Roman" w:cs="Times New Roman"/>
        </w:rPr>
        <w:t xml:space="preserve"> control</w:t>
      </w:r>
      <w:r w:rsidRPr="008502B2">
        <w:rPr>
          <w:rFonts w:ascii="Times New Roman" w:hAnsi="Times New Roman" w:cs="Times New Roman"/>
        </w:rPr>
        <w:t xml:space="preserve">, and other </w:t>
      </w:r>
      <w:r>
        <w:rPr>
          <w:rFonts w:ascii="Times New Roman" w:hAnsi="Times New Roman" w:cs="Times New Roman"/>
        </w:rPr>
        <w:t>subdivisions</w:t>
      </w:r>
      <w:r w:rsidRPr="008502B2">
        <w:rPr>
          <w:rFonts w:ascii="Times New Roman" w:hAnsi="Times New Roman" w:cs="Times New Roman"/>
        </w:rPr>
        <w:t xml:space="preserve"> </w:t>
      </w:r>
      <w:r>
        <w:rPr>
          <w:rFonts w:ascii="Times New Roman" w:hAnsi="Times New Roman" w:cs="Times New Roman"/>
        </w:rPr>
        <w:t xml:space="preserve">performing </w:t>
      </w:r>
      <w:r w:rsidRPr="008502B2">
        <w:rPr>
          <w:rFonts w:ascii="Times New Roman" w:hAnsi="Times New Roman" w:cs="Times New Roman"/>
        </w:rPr>
        <w:t>control functions (including, within their scope of competence, security, financial control, HR</w:t>
      </w:r>
      <w:r w:rsidR="00355CA1">
        <w:rPr>
          <w:rFonts w:ascii="Times New Roman" w:hAnsi="Times New Roman" w:cs="Times New Roman"/>
        </w:rPr>
        <w:t xml:space="preserve"> support</w:t>
      </w:r>
      <w:r w:rsidRPr="008502B2">
        <w:rPr>
          <w:rFonts w:ascii="Times New Roman" w:hAnsi="Times New Roman" w:cs="Times New Roman"/>
        </w:rPr>
        <w:t xml:space="preserve">, legal risk management, and operational risk management </w:t>
      </w:r>
      <w:r>
        <w:rPr>
          <w:rFonts w:ascii="Times New Roman" w:hAnsi="Times New Roman" w:cs="Times New Roman"/>
        </w:rPr>
        <w:t>subdivisions</w:t>
      </w:r>
      <w:r w:rsidRPr="008502B2">
        <w:rPr>
          <w:rFonts w:ascii="Times New Roman" w:hAnsi="Times New Roman" w:cs="Times New Roman"/>
        </w:rPr>
        <w:t xml:space="preserve">). Risk management </w:t>
      </w:r>
      <w:r>
        <w:rPr>
          <w:rFonts w:ascii="Times New Roman" w:hAnsi="Times New Roman" w:cs="Times New Roman"/>
        </w:rPr>
        <w:t>subdivisions</w:t>
      </w:r>
      <w:r w:rsidRPr="008502B2">
        <w:rPr>
          <w:rFonts w:ascii="Times New Roman" w:hAnsi="Times New Roman" w:cs="Times New Roman"/>
        </w:rPr>
        <w:t xml:space="preserve"> </w:t>
      </w:r>
      <w:r>
        <w:rPr>
          <w:rFonts w:ascii="Times New Roman" w:hAnsi="Times New Roman" w:cs="Times New Roman"/>
        </w:rPr>
        <w:t>perform</w:t>
      </w:r>
      <w:r w:rsidRPr="008502B2">
        <w:rPr>
          <w:rFonts w:ascii="Times New Roman" w:hAnsi="Times New Roman" w:cs="Times New Roman"/>
        </w:rPr>
        <w:t xml:space="preserve"> comprehensive risk analysis</w:t>
      </w:r>
      <w:r>
        <w:rPr>
          <w:rFonts w:ascii="Times New Roman" w:hAnsi="Times New Roman" w:cs="Times New Roman"/>
        </w:rPr>
        <w:t xml:space="preserve"> within the scope of their authority in the Bank’s activities</w:t>
      </w:r>
      <w:r w:rsidRPr="008502B2">
        <w:rPr>
          <w:rFonts w:ascii="Times New Roman" w:hAnsi="Times New Roman" w:cs="Times New Roman"/>
        </w:rPr>
        <w:t xml:space="preserve">, monitor adherence to the Internal Capital Adequacy Assessment Process (ICAAP) procedures, generate </w:t>
      </w:r>
      <w:r w:rsidR="00355CA1">
        <w:rPr>
          <w:rFonts w:ascii="Times New Roman" w:hAnsi="Times New Roman" w:cs="Times New Roman"/>
        </w:rPr>
        <w:t xml:space="preserve">required </w:t>
      </w:r>
      <w:r w:rsidRPr="008502B2">
        <w:rPr>
          <w:rFonts w:ascii="Times New Roman" w:hAnsi="Times New Roman" w:cs="Times New Roman"/>
        </w:rPr>
        <w:t>reports for the Board of Directors, Finance and Risk Management Committee, and</w:t>
      </w:r>
      <w:r w:rsidR="008F05D0">
        <w:rPr>
          <w:rFonts w:ascii="Times New Roman" w:hAnsi="Times New Roman" w:cs="Times New Roman"/>
        </w:rPr>
        <w:t xml:space="preserve"> the</w:t>
      </w:r>
      <w:r w:rsidRPr="008502B2">
        <w:rPr>
          <w:rFonts w:ascii="Times New Roman" w:hAnsi="Times New Roman" w:cs="Times New Roman"/>
        </w:rPr>
        <w:t xml:space="preserve"> Management Board, and support critical risk </w:t>
      </w:r>
      <w:r w:rsidR="008F05D0">
        <w:rPr>
          <w:rFonts w:ascii="Times New Roman" w:hAnsi="Times New Roman" w:cs="Times New Roman"/>
        </w:rPr>
        <w:t>assessment</w:t>
      </w:r>
      <w:r w:rsidRPr="008502B2">
        <w:rPr>
          <w:rFonts w:ascii="Times New Roman" w:hAnsi="Times New Roman" w:cs="Times New Roman"/>
        </w:rPr>
        <w:t xml:space="preserve"> and identification</w:t>
      </w:r>
      <w:r w:rsidR="001F13E2" w:rsidRPr="008F05D0">
        <w:rPr>
          <w:rFonts w:ascii="Times New Roman" w:hAnsi="Times New Roman" w:cs="Times New Roman"/>
        </w:rPr>
        <w:t xml:space="preserve">. </w:t>
      </w:r>
    </w:p>
    <w:p w14:paraId="0D0DE1D2" w14:textId="77777777" w:rsidR="001F13E2" w:rsidRPr="008F05D0" w:rsidRDefault="008F05D0" w:rsidP="00B871E8">
      <w:pPr>
        <w:pStyle w:val="af"/>
        <w:numPr>
          <w:ilvl w:val="0"/>
          <w:numId w:val="10"/>
        </w:numPr>
        <w:tabs>
          <w:tab w:val="left" w:pos="0"/>
        </w:tabs>
        <w:spacing w:after="120"/>
        <w:ind w:left="0" w:firstLine="567"/>
        <w:jc w:val="both"/>
        <w:rPr>
          <w:rFonts w:ascii="Times New Roman" w:hAnsi="Times New Roman" w:cs="Times New Roman"/>
        </w:rPr>
      </w:pPr>
      <w:r>
        <w:rPr>
          <w:rFonts w:ascii="Times New Roman" w:hAnsi="Times New Roman" w:cs="Times New Roman"/>
        </w:rPr>
        <w:t>The</w:t>
      </w:r>
      <w:r w:rsidRPr="008F05D0">
        <w:rPr>
          <w:rFonts w:ascii="Times New Roman" w:hAnsi="Times New Roman" w:cs="Times New Roman"/>
        </w:rPr>
        <w:t xml:space="preserve"> </w:t>
      </w:r>
      <w:r>
        <w:rPr>
          <w:rFonts w:ascii="Times New Roman" w:hAnsi="Times New Roman" w:cs="Times New Roman"/>
        </w:rPr>
        <w:t>Third</w:t>
      </w:r>
      <w:r w:rsidRPr="008F05D0">
        <w:rPr>
          <w:rFonts w:ascii="Times New Roman" w:hAnsi="Times New Roman" w:cs="Times New Roman"/>
        </w:rPr>
        <w:t xml:space="preserve"> </w:t>
      </w:r>
      <w:r>
        <w:rPr>
          <w:rFonts w:ascii="Times New Roman" w:hAnsi="Times New Roman" w:cs="Times New Roman"/>
        </w:rPr>
        <w:t>Line</w:t>
      </w:r>
      <w:r w:rsidRPr="008F05D0">
        <w:rPr>
          <w:rFonts w:ascii="Times New Roman" w:hAnsi="Times New Roman" w:cs="Times New Roman"/>
        </w:rPr>
        <w:t xml:space="preserve"> </w:t>
      </w:r>
      <w:r>
        <w:rPr>
          <w:rFonts w:ascii="Times New Roman" w:hAnsi="Times New Roman" w:cs="Times New Roman"/>
        </w:rPr>
        <w:t>of</w:t>
      </w:r>
      <w:r w:rsidRPr="008F05D0">
        <w:rPr>
          <w:rFonts w:ascii="Times New Roman" w:hAnsi="Times New Roman" w:cs="Times New Roman"/>
        </w:rPr>
        <w:t xml:space="preserve"> </w:t>
      </w:r>
      <w:r>
        <w:rPr>
          <w:rFonts w:ascii="Times New Roman" w:hAnsi="Times New Roman" w:cs="Times New Roman"/>
        </w:rPr>
        <w:t>Defense is ensured by the independent I</w:t>
      </w:r>
      <w:r w:rsidRPr="008F05D0">
        <w:rPr>
          <w:rFonts w:ascii="Times New Roman" w:hAnsi="Times New Roman" w:cs="Times New Roman"/>
        </w:rPr>
        <w:t xml:space="preserve">nternal </w:t>
      </w:r>
      <w:r>
        <w:rPr>
          <w:rFonts w:ascii="Times New Roman" w:hAnsi="Times New Roman" w:cs="Times New Roman"/>
        </w:rPr>
        <w:t>A</w:t>
      </w:r>
      <w:r w:rsidRPr="008F05D0">
        <w:rPr>
          <w:rFonts w:ascii="Times New Roman" w:hAnsi="Times New Roman" w:cs="Times New Roman"/>
        </w:rPr>
        <w:t xml:space="preserve">udit </w:t>
      </w:r>
      <w:r>
        <w:rPr>
          <w:rFonts w:ascii="Times New Roman" w:hAnsi="Times New Roman" w:cs="Times New Roman"/>
        </w:rPr>
        <w:t>Service</w:t>
      </w:r>
      <w:r w:rsidRPr="008F05D0">
        <w:rPr>
          <w:rFonts w:ascii="Times New Roman" w:hAnsi="Times New Roman" w:cs="Times New Roman"/>
        </w:rPr>
        <w:t xml:space="preserve"> responsible for assessing the quality and effectiveness of the risk management and internal control system.</w:t>
      </w:r>
    </w:p>
    <w:p w14:paraId="689CFE1E" w14:textId="77777777" w:rsidR="00484EB8" w:rsidRPr="008F05D0" w:rsidRDefault="008F05D0" w:rsidP="00B871E8">
      <w:pPr>
        <w:spacing w:after="0"/>
        <w:ind w:firstLine="284"/>
        <w:jc w:val="both"/>
        <w:rPr>
          <w:rFonts w:ascii="Times New Roman" w:hAnsi="Times New Roman" w:cs="Times New Roman"/>
        </w:rPr>
      </w:pPr>
      <w:r>
        <w:rPr>
          <w:rFonts w:ascii="Times New Roman" w:hAnsi="Times New Roman" w:cs="Times New Roman"/>
        </w:rPr>
        <w:t>The</w:t>
      </w:r>
      <w:r w:rsidRPr="008F05D0">
        <w:rPr>
          <w:rFonts w:ascii="Times New Roman" w:hAnsi="Times New Roman" w:cs="Times New Roman"/>
        </w:rPr>
        <w:t xml:space="preserve"> </w:t>
      </w:r>
      <w:r>
        <w:rPr>
          <w:rFonts w:ascii="Times New Roman" w:hAnsi="Times New Roman" w:cs="Times New Roman"/>
        </w:rPr>
        <w:t>below</w:t>
      </w:r>
      <w:r w:rsidRPr="008F05D0">
        <w:rPr>
          <w:rFonts w:ascii="Times New Roman" w:hAnsi="Times New Roman" w:cs="Times New Roman"/>
        </w:rPr>
        <w:t xml:space="preserve"> </w:t>
      </w:r>
      <w:r>
        <w:rPr>
          <w:rFonts w:ascii="Times New Roman" w:hAnsi="Times New Roman" w:cs="Times New Roman"/>
        </w:rPr>
        <w:t>is</w:t>
      </w:r>
      <w:r w:rsidRPr="008F05D0">
        <w:rPr>
          <w:rFonts w:ascii="Times New Roman" w:hAnsi="Times New Roman" w:cs="Times New Roman"/>
        </w:rPr>
        <w:t xml:space="preserve"> </w:t>
      </w:r>
      <w:r>
        <w:rPr>
          <w:rFonts w:ascii="Times New Roman" w:hAnsi="Times New Roman" w:cs="Times New Roman"/>
        </w:rPr>
        <w:t>the</w:t>
      </w:r>
      <w:r w:rsidRPr="008F05D0">
        <w:rPr>
          <w:rFonts w:ascii="Times New Roman" w:hAnsi="Times New Roman" w:cs="Times New Roman"/>
        </w:rPr>
        <w:t xml:space="preserve"> </w:t>
      </w:r>
      <w:r>
        <w:rPr>
          <w:rFonts w:ascii="Times New Roman" w:hAnsi="Times New Roman" w:cs="Times New Roman"/>
        </w:rPr>
        <w:t>Bank</w:t>
      </w:r>
      <w:r w:rsidRPr="008F05D0">
        <w:rPr>
          <w:rFonts w:ascii="Times New Roman" w:hAnsi="Times New Roman" w:cs="Times New Roman"/>
        </w:rPr>
        <w:t>’</w:t>
      </w:r>
      <w:r>
        <w:rPr>
          <w:rFonts w:ascii="Times New Roman" w:hAnsi="Times New Roman" w:cs="Times New Roman"/>
        </w:rPr>
        <w:t>s</w:t>
      </w:r>
      <w:r w:rsidRPr="008F05D0">
        <w:rPr>
          <w:rFonts w:ascii="Times New Roman" w:hAnsi="Times New Roman" w:cs="Times New Roman"/>
        </w:rPr>
        <w:t xml:space="preserve"> </w:t>
      </w:r>
      <w:r>
        <w:rPr>
          <w:rFonts w:ascii="Times New Roman" w:hAnsi="Times New Roman" w:cs="Times New Roman"/>
        </w:rPr>
        <w:t>corporate</w:t>
      </w:r>
      <w:r w:rsidRPr="008F05D0">
        <w:rPr>
          <w:rFonts w:ascii="Times New Roman" w:hAnsi="Times New Roman" w:cs="Times New Roman"/>
        </w:rPr>
        <w:t xml:space="preserve"> </w:t>
      </w:r>
      <w:r>
        <w:rPr>
          <w:rFonts w:ascii="Times New Roman" w:hAnsi="Times New Roman" w:cs="Times New Roman"/>
        </w:rPr>
        <w:t>risk</w:t>
      </w:r>
      <w:r w:rsidRPr="008F05D0">
        <w:rPr>
          <w:rFonts w:ascii="Times New Roman" w:hAnsi="Times New Roman" w:cs="Times New Roman"/>
        </w:rPr>
        <w:t xml:space="preserve"> </w:t>
      </w:r>
      <w:r>
        <w:rPr>
          <w:rFonts w:ascii="Times New Roman" w:hAnsi="Times New Roman" w:cs="Times New Roman"/>
        </w:rPr>
        <w:t>management</w:t>
      </w:r>
      <w:r w:rsidRPr="008F05D0">
        <w:rPr>
          <w:rFonts w:ascii="Times New Roman" w:hAnsi="Times New Roman" w:cs="Times New Roman"/>
        </w:rPr>
        <w:t xml:space="preserve"> </w:t>
      </w:r>
      <w:r>
        <w:rPr>
          <w:rFonts w:ascii="Times New Roman" w:hAnsi="Times New Roman" w:cs="Times New Roman"/>
        </w:rPr>
        <w:t>structure</w:t>
      </w:r>
      <w:r w:rsidR="001F13E2" w:rsidRPr="008F05D0">
        <w:rPr>
          <w:rFonts w:ascii="Times New Roman" w:hAnsi="Times New Roman" w:cs="Times New Roman"/>
        </w:rPr>
        <w:t>:</w:t>
      </w:r>
    </w:p>
    <w:tbl>
      <w:tblPr>
        <w:tblW w:w="5000" w:type="pct"/>
        <w:jc w:val="center"/>
        <w:tblLook w:val="04A0" w:firstRow="1" w:lastRow="0" w:firstColumn="1" w:lastColumn="0" w:noHBand="0" w:noVBand="1"/>
      </w:tblPr>
      <w:tblGrid>
        <w:gridCol w:w="2896"/>
        <w:gridCol w:w="2219"/>
        <w:gridCol w:w="2787"/>
        <w:gridCol w:w="2294"/>
      </w:tblGrid>
      <w:tr w:rsidR="00E1152F" w:rsidRPr="00E1152F" w14:paraId="137FE59B" w14:textId="77777777" w:rsidTr="007170EE">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DB404" w14:textId="77777777" w:rsidR="00E1152F" w:rsidRPr="00E1152F" w:rsidRDefault="008F05D0" w:rsidP="008F05D0">
            <w:pPr>
              <w:jc w:val="center"/>
              <w:rPr>
                <w:rFonts w:ascii="Times New Roman" w:hAnsi="Times New Roman" w:cs="Times New Roman"/>
                <w:b/>
                <w:bCs/>
                <w:color w:val="375623"/>
                <w:sz w:val="24"/>
                <w:szCs w:val="24"/>
              </w:rPr>
            </w:pPr>
            <w:r>
              <w:rPr>
                <w:rFonts w:ascii="Times New Roman" w:hAnsi="Times New Roman" w:cs="Times New Roman"/>
                <w:b/>
                <w:bCs/>
                <w:color w:val="375623"/>
                <w:sz w:val="24"/>
                <w:szCs w:val="24"/>
              </w:rPr>
              <w:t>Board of Directors</w:t>
            </w:r>
          </w:p>
        </w:tc>
      </w:tr>
      <w:tr w:rsidR="00E1152F" w:rsidRPr="00E1152F" w14:paraId="65A4F6E0" w14:textId="77777777" w:rsidTr="007170EE">
        <w:trPr>
          <w:trHeight w:val="34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83138" w14:textId="77777777" w:rsidR="00E1152F" w:rsidRPr="00E1152F" w:rsidRDefault="008F05D0" w:rsidP="00A71471">
            <w:pPr>
              <w:jc w:val="center"/>
              <w:rPr>
                <w:rFonts w:ascii="Times New Roman" w:hAnsi="Times New Roman" w:cs="Times New Roman"/>
                <w:b/>
                <w:bCs/>
                <w:color w:val="375623"/>
                <w:sz w:val="24"/>
                <w:szCs w:val="24"/>
              </w:rPr>
            </w:pPr>
            <w:r>
              <w:rPr>
                <w:rFonts w:ascii="Times New Roman" w:hAnsi="Times New Roman" w:cs="Times New Roman"/>
                <w:b/>
                <w:bCs/>
                <w:color w:val="375623"/>
                <w:sz w:val="24"/>
                <w:szCs w:val="24"/>
              </w:rPr>
              <w:t>C</w:t>
            </w:r>
            <w:r w:rsidR="00355CA1">
              <w:rPr>
                <w:rFonts w:ascii="Times New Roman" w:hAnsi="Times New Roman" w:cs="Times New Roman"/>
                <w:b/>
                <w:bCs/>
                <w:color w:val="375623"/>
                <w:sz w:val="24"/>
                <w:szCs w:val="24"/>
              </w:rPr>
              <w:t>ommittee</w:t>
            </w:r>
            <w:r>
              <w:rPr>
                <w:rFonts w:ascii="Times New Roman" w:hAnsi="Times New Roman" w:cs="Times New Roman"/>
                <w:b/>
                <w:bCs/>
                <w:color w:val="375623"/>
                <w:sz w:val="24"/>
                <w:szCs w:val="24"/>
              </w:rPr>
              <w:t xml:space="preserve"> </w:t>
            </w:r>
            <w:r w:rsidR="00A71471">
              <w:rPr>
                <w:rFonts w:ascii="Times New Roman" w:hAnsi="Times New Roman" w:cs="Times New Roman"/>
                <w:b/>
                <w:bCs/>
                <w:color w:val="375623"/>
                <w:sz w:val="24"/>
                <w:szCs w:val="24"/>
              </w:rPr>
              <w:t>under</w:t>
            </w:r>
            <w:r>
              <w:rPr>
                <w:rFonts w:ascii="Times New Roman" w:hAnsi="Times New Roman" w:cs="Times New Roman"/>
                <w:b/>
                <w:bCs/>
                <w:color w:val="375623"/>
                <w:sz w:val="24"/>
                <w:szCs w:val="24"/>
              </w:rPr>
              <w:t xml:space="preserve"> the Board of Directors, </w:t>
            </w:r>
            <w:r w:rsidR="00355CA1">
              <w:rPr>
                <w:rFonts w:ascii="Times New Roman" w:hAnsi="Times New Roman" w:cs="Times New Roman"/>
                <w:b/>
                <w:bCs/>
                <w:color w:val="375623"/>
                <w:sz w:val="24"/>
                <w:szCs w:val="24"/>
              </w:rPr>
              <w:t xml:space="preserve">the </w:t>
            </w:r>
            <w:r>
              <w:rPr>
                <w:rFonts w:ascii="Times New Roman" w:hAnsi="Times New Roman" w:cs="Times New Roman"/>
                <w:b/>
                <w:bCs/>
                <w:color w:val="375623"/>
                <w:sz w:val="24"/>
                <w:szCs w:val="24"/>
              </w:rPr>
              <w:t>Management Board</w:t>
            </w:r>
          </w:p>
        </w:tc>
      </w:tr>
      <w:tr w:rsidR="008F05D0" w:rsidRPr="00E1152F" w14:paraId="100EFFE0" w14:textId="77777777" w:rsidTr="008F05D0">
        <w:trPr>
          <w:trHeight w:val="978"/>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049FDECC" w14:textId="77777777" w:rsidR="00E1152F" w:rsidRPr="00E1152F" w:rsidRDefault="008F05D0" w:rsidP="003041FB">
            <w:pPr>
              <w:jc w:val="center"/>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Types of Risk</w:t>
            </w:r>
          </w:p>
        </w:tc>
        <w:tc>
          <w:tcPr>
            <w:tcW w:w="1233" w:type="pct"/>
            <w:tcBorders>
              <w:top w:val="nil"/>
              <w:left w:val="nil"/>
              <w:bottom w:val="single" w:sz="4" w:space="0" w:color="auto"/>
              <w:right w:val="single" w:sz="4" w:space="0" w:color="auto"/>
            </w:tcBorders>
            <w:shd w:val="clear" w:color="auto" w:fill="auto"/>
            <w:noWrap/>
            <w:vAlign w:val="center"/>
            <w:hideMark/>
          </w:tcPr>
          <w:p w14:paraId="0432EF69" w14:textId="77777777" w:rsidR="00E1152F" w:rsidRPr="00E1152F" w:rsidRDefault="008F05D0" w:rsidP="008F05D0">
            <w:pPr>
              <w:jc w:val="center"/>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First Line of Defense</w:t>
            </w:r>
          </w:p>
        </w:tc>
        <w:tc>
          <w:tcPr>
            <w:tcW w:w="1316" w:type="pct"/>
            <w:tcBorders>
              <w:top w:val="nil"/>
              <w:left w:val="nil"/>
              <w:bottom w:val="single" w:sz="4" w:space="0" w:color="auto"/>
              <w:right w:val="single" w:sz="4" w:space="0" w:color="auto"/>
            </w:tcBorders>
            <w:shd w:val="clear" w:color="auto" w:fill="auto"/>
            <w:noWrap/>
            <w:vAlign w:val="center"/>
            <w:hideMark/>
          </w:tcPr>
          <w:p w14:paraId="31174492" w14:textId="77777777" w:rsidR="00E1152F" w:rsidRPr="00E1152F" w:rsidRDefault="008F05D0" w:rsidP="008F05D0">
            <w:pPr>
              <w:jc w:val="center"/>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Second Line of Defense</w:t>
            </w:r>
          </w:p>
        </w:tc>
        <w:tc>
          <w:tcPr>
            <w:tcW w:w="1114" w:type="pct"/>
            <w:tcBorders>
              <w:top w:val="nil"/>
              <w:left w:val="nil"/>
              <w:bottom w:val="single" w:sz="4" w:space="0" w:color="auto"/>
              <w:right w:val="single" w:sz="4" w:space="0" w:color="auto"/>
            </w:tcBorders>
            <w:shd w:val="clear" w:color="auto" w:fill="auto"/>
            <w:noWrap/>
            <w:vAlign w:val="center"/>
            <w:hideMark/>
          </w:tcPr>
          <w:p w14:paraId="64AE5C12" w14:textId="77777777" w:rsidR="00E1152F" w:rsidRPr="00E1152F" w:rsidRDefault="008F05D0" w:rsidP="008F05D0">
            <w:pPr>
              <w:jc w:val="center"/>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Third Line of Defense</w:t>
            </w:r>
          </w:p>
        </w:tc>
      </w:tr>
      <w:tr w:rsidR="008F05D0" w:rsidRPr="00E1152F" w14:paraId="747F4572"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2A7AE5FB" w14:textId="77777777" w:rsidR="00E1152F" w:rsidRPr="00E1152F" w:rsidRDefault="008F05D0" w:rsidP="008F05D0">
            <w:pPr>
              <w:rPr>
                <w:rFonts w:ascii="Times New Roman" w:hAnsi="Times New Roman" w:cs="Times New Roman"/>
                <w:color w:val="000000"/>
              </w:rPr>
            </w:pPr>
            <w:r>
              <w:rPr>
                <w:rFonts w:ascii="Times New Roman" w:hAnsi="Times New Roman" w:cs="Times New Roman"/>
                <w:color w:val="000000"/>
              </w:rPr>
              <w:t>Credit risk</w:t>
            </w:r>
          </w:p>
        </w:tc>
        <w:tc>
          <w:tcPr>
            <w:tcW w:w="1233" w:type="pct"/>
            <w:tcBorders>
              <w:top w:val="nil"/>
              <w:left w:val="nil"/>
              <w:bottom w:val="single" w:sz="4" w:space="0" w:color="auto"/>
              <w:right w:val="single" w:sz="4" w:space="0" w:color="auto"/>
            </w:tcBorders>
            <w:shd w:val="clear" w:color="auto" w:fill="auto"/>
            <w:noWrap/>
            <w:vAlign w:val="bottom"/>
            <w:hideMark/>
          </w:tcPr>
          <w:p w14:paraId="47D58B1A" w14:textId="77777777" w:rsidR="00E1152F" w:rsidRPr="00E1152F" w:rsidRDefault="008F05D0" w:rsidP="008F05D0">
            <w:pPr>
              <w:jc w:val="center"/>
              <w:rPr>
                <w:rFonts w:ascii="Times New Roman" w:hAnsi="Times New Roman" w:cs="Times New Roman"/>
                <w:color w:val="000000"/>
              </w:rPr>
            </w:pPr>
            <w:r>
              <w:rPr>
                <w:rFonts w:ascii="Times New Roman" w:hAnsi="Times New Roman" w:cs="Times New Roman"/>
                <w:color w:val="000000"/>
              </w:rPr>
              <w:t>Business Subdivisions</w:t>
            </w:r>
          </w:p>
        </w:tc>
        <w:tc>
          <w:tcPr>
            <w:tcW w:w="13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4631C5" w14:textId="77777777" w:rsidR="00E1152F" w:rsidRPr="00E1152F" w:rsidRDefault="008F05D0" w:rsidP="008F05D0">
            <w:pPr>
              <w:jc w:val="center"/>
              <w:rPr>
                <w:rFonts w:ascii="Times New Roman" w:hAnsi="Times New Roman" w:cs="Times New Roman"/>
                <w:color w:val="000000"/>
              </w:rPr>
            </w:pPr>
            <w:r>
              <w:rPr>
                <w:rFonts w:ascii="Times New Roman" w:hAnsi="Times New Roman" w:cs="Times New Roman"/>
                <w:color w:val="000000"/>
              </w:rPr>
              <w:t>Risk Management Subdivision</w:t>
            </w:r>
          </w:p>
        </w:tc>
        <w:tc>
          <w:tcPr>
            <w:tcW w:w="111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F03DCA" w14:textId="77777777" w:rsidR="00E1152F" w:rsidRPr="00E1152F" w:rsidRDefault="008F05D0" w:rsidP="008F05D0">
            <w:pPr>
              <w:jc w:val="center"/>
              <w:rPr>
                <w:rFonts w:ascii="Times New Roman" w:hAnsi="Times New Roman" w:cs="Times New Roman"/>
                <w:color w:val="000000"/>
              </w:rPr>
            </w:pPr>
            <w:r>
              <w:rPr>
                <w:rFonts w:ascii="Times New Roman" w:hAnsi="Times New Roman" w:cs="Times New Roman"/>
                <w:color w:val="000000"/>
              </w:rPr>
              <w:t>Internal Audit Service</w:t>
            </w:r>
          </w:p>
        </w:tc>
      </w:tr>
      <w:tr w:rsidR="008F05D0" w:rsidRPr="00E1152F" w14:paraId="4C7E5270"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5198292A" w14:textId="77777777" w:rsidR="00E1152F" w:rsidRPr="00E1152F" w:rsidRDefault="008F05D0" w:rsidP="008F05D0">
            <w:pPr>
              <w:rPr>
                <w:rFonts w:ascii="Times New Roman" w:hAnsi="Times New Roman" w:cs="Times New Roman"/>
                <w:color w:val="000000"/>
              </w:rPr>
            </w:pPr>
            <w:r>
              <w:rPr>
                <w:rFonts w:ascii="Times New Roman" w:hAnsi="Times New Roman" w:cs="Times New Roman"/>
                <w:color w:val="000000"/>
              </w:rPr>
              <w:t>Market risk</w:t>
            </w:r>
          </w:p>
        </w:tc>
        <w:tc>
          <w:tcPr>
            <w:tcW w:w="123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7008BF" w14:textId="77777777" w:rsidR="00E1152F" w:rsidRPr="00E1152F" w:rsidRDefault="008F05D0" w:rsidP="003041FB">
            <w:pPr>
              <w:jc w:val="center"/>
              <w:rPr>
                <w:rFonts w:ascii="Times New Roman" w:hAnsi="Times New Roman" w:cs="Times New Roman"/>
                <w:color w:val="000000"/>
              </w:rPr>
            </w:pPr>
            <w:r>
              <w:rPr>
                <w:rFonts w:ascii="Times New Roman" w:hAnsi="Times New Roman" w:cs="Times New Roman"/>
                <w:color w:val="000000"/>
              </w:rPr>
              <w:t>Treasury</w:t>
            </w:r>
          </w:p>
        </w:tc>
        <w:tc>
          <w:tcPr>
            <w:tcW w:w="1316" w:type="pct"/>
            <w:vMerge/>
            <w:tcBorders>
              <w:top w:val="nil"/>
              <w:left w:val="single" w:sz="4" w:space="0" w:color="auto"/>
              <w:bottom w:val="single" w:sz="4" w:space="0" w:color="000000"/>
              <w:right w:val="single" w:sz="4" w:space="0" w:color="auto"/>
            </w:tcBorders>
            <w:vAlign w:val="center"/>
            <w:hideMark/>
          </w:tcPr>
          <w:p w14:paraId="460C7515" w14:textId="77777777" w:rsidR="00E1152F" w:rsidRPr="00E1152F" w:rsidRDefault="00E1152F" w:rsidP="003041FB">
            <w:pPr>
              <w:jc w:val="center"/>
              <w:rPr>
                <w:rFonts w:ascii="Times New Roman" w:hAnsi="Times New Roman" w:cs="Times New Roman"/>
                <w:color w:val="000000"/>
              </w:rPr>
            </w:pPr>
          </w:p>
        </w:tc>
        <w:tc>
          <w:tcPr>
            <w:tcW w:w="1114" w:type="pct"/>
            <w:vMerge/>
            <w:tcBorders>
              <w:top w:val="nil"/>
              <w:left w:val="single" w:sz="4" w:space="0" w:color="auto"/>
              <w:bottom w:val="single" w:sz="4" w:space="0" w:color="000000"/>
              <w:right w:val="single" w:sz="4" w:space="0" w:color="auto"/>
            </w:tcBorders>
            <w:vAlign w:val="center"/>
            <w:hideMark/>
          </w:tcPr>
          <w:p w14:paraId="66F47D78" w14:textId="77777777" w:rsidR="00E1152F" w:rsidRPr="00E1152F" w:rsidRDefault="00E1152F" w:rsidP="003041FB">
            <w:pPr>
              <w:jc w:val="center"/>
              <w:rPr>
                <w:rFonts w:ascii="Times New Roman" w:hAnsi="Times New Roman" w:cs="Times New Roman"/>
                <w:color w:val="000000"/>
              </w:rPr>
            </w:pPr>
          </w:p>
        </w:tc>
      </w:tr>
      <w:tr w:rsidR="008F05D0" w:rsidRPr="00E1152F" w14:paraId="052F0DCA"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252D7778" w14:textId="77777777" w:rsidR="00E1152F" w:rsidRPr="00E1152F" w:rsidRDefault="008F05D0" w:rsidP="003041FB">
            <w:pPr>
              <w:rPr>
                <w:rFonts w:ascii="Times New Roman" w:hAnsi="Times New Roman" w:cs="Times New Roman"/>
                <w:color w:val="000000"/>
              </w:rPr>
            </w:pPr>
            <w:r>
              <w:rPr>
                <w:rFonts w:ascii="Times New Roman" w:hAnsi="Times New Roman" w:cs="Times New Roman"/>
                <w:color w:val="000000"/>
              </w:rPr>
              <w:t>Market risk in the banking book</w:t>
            </w:r>
          </w:p>
        </w:tc>
        <w:tc>
          <w:tcPr>
            <w:tcW w:w="1233" w:type="pct"/>
            <w:vMerge/>
            <w:tcBorders>
              <w:top w:val="nil"/>
              <w:left w:val="single" w:sz="4" w:space="0" w:color="auto"/>
              <w:bottom w:val="single" w:sz="4" w:space="0" w:color="000000"/>
              <w:right w:val="single" w:sz="4" w:space="0" w:color="auto"/>
            </w:tcBorders>
            <w:vAlign w:val="center"/>
            <w:hideMark/>
          </w:tcPr>
          <w:p w14:paraId="5C4CF5D5" w14:textId="77777777" w:rsidR="00E1152F" w:rsidRPr="00E1152F" w:rsidRDefault="00E1152F" w:rsidP="003041FB">
            <w:pPr>
              <w:jc w:val="center"/>
              <w:rPr>
                <w:rFonts w:ascii="Times New Roman" w:hAnsi="Times New Roman" w:cs="Times New Roman"/>
                <w:color w:val="000000"/>
              </w:rPr>
            </w:pPr>
          </w:p>
        </w:tc>
        <w:tc>
          <w:tcPr>
            <w:tcW w:w="1316" w:type="pct"/>
            <w:vMerge/>
            <w:tcBorders>
              <w:top w:val="nil"/>
              <w:left w:val="single" w:sz="4" w:space="0" w:color="auto"/>
              <w:bottom w:val="single" w:sz="4" w:space="0" w:color="000000"/>
              <w:right w:val="single" w:sz="4" w:space="0" w:color="auto"/>
            </w:tcBorders>
            <w:vAlign w:val="center"/>
            <w:hideMark/>
          </w:tcPr>
          <w:p w14:paraId="0F7FD1E9" w14:textId="77777777" w:rsidR="00E1152F" w:rsidRPr="00E1152F" w:rsidRDefault="00E1152F" w:rsidP="003041FB">
            <w:pPr>
              <w:jc w:val="center"/>
              <w:rPr>
                <w:rFonts w:ascii="Times New Roman" w:hAnsi="Times New Roman" w:cs="Times New Roman"/>
                <w:color w:val="000000"/>
              </w:rPr>
            </w:pPr>
          </w:p>
        </w:tc>
        <w:tc>
          <w:tcPr>
            <w:tcW w:w="1114" w:type="pct"/>
            <w:vMerge/>
            <w:tcBorders>
              <w:top w:val="nil"/>
              <w:left w:val="single" w:sz="4" w:space="0" w:color="auto"/>
              <w:bottom w:val="single" w:sz="4" w:space="0" w:color="000000"/>
              <w:right w:val="single" w:sz="4" w:space="0" w:color="auto"/>
            </w:tcBorders>
            <w:vAlign w:val="center"/>
            <w:hideMark/>
          </w:tcPr>
          <w:p w14:paraId="35A48FD7" w14:textId="77777777" w:rsidR="00E1152F" w:rsidRPr="00E1152F" w:rsidRDefault="00E1152F" w:rsidP="003041FB">
            <w:pPr>
              <w:jc w:val="center"/>
              <w:rPr>
                <w:rFonts w:ascii="Times New Roman" w:hAnsi="Times New Roman" w:cs="Times New Roman"/>
                <w:color w:val="000000"/>
              </w:rPr>
            </w:pPr>
          </w:p>
        </w:tc>
      </w:tr>
      <w:tr w:rsidR="008F05D0" w:rsidRPr="00E1152F" w14:paraId="4D6A81E5"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7930BA53" w14:textId="77777777" w:rsidR="00E1152F" w:rsidRPr="00E1152F" w:rsidRDefault="008F05D0" w:rsidP="003041FB">
            <w:pPr>
              <w:rPr>
                <w:rFonts w:ascii="Times New Roman" w:hAnsi="Times New Roman" w:cs="Times New Roman"/>
                <w:color w:val="000000"/>
              </w:rPr>
            </w:pPr>
            <w:r>
              <w:rPr>
                <w:rFonts w:ascii="Times New Roman" w:hAnsi="Times New Roman" w:cs="Times New Roman"/>
                <w:color w:val="000000"/>
              </w:rPr>
              <w:t>Liquidity risk</w:t>
            </w:r>
          </w:p>
        </w:tc>
        <w:tc>
          <w:tcPr>
            <w:tcW w:w="1233" w:type="pct"/>
            <w:vMerge/>
            <w:tcBorders>
              <w:top w:val="nil"/>
              <w:left w:val="single" w:sz="4" w:space="0" w:color="auto"/>
              <w:bottom w:val="single" w:sz="4" w:space="0" w:color="000000"/>
              <w:right w:val="single" w:sz="4" w:space="0" w:color="auto"/>
            </w:tcBorders>
            <w:vAlign w:val="center"/>
            <w:hideMark/>
          </w:tcPr>
          <w:p w14:paraId="5D68E7FA" w14:textId="77777777" w:rsidR="00E1152F" w:rsidRPr="00E1152F" w:rsidRDefault="00E1152F" w:rsidP="003041FB">
            <w:pPr>
              <w:jc w:val="center"/>
              <w:rPr>
                <w:rFonts w:ascii="Times New Roman" w:hAnsi="Times New Roman" w:cs="Times New Roman"/>
                <w:color w:val="000000"/>
              </w:rPr>
            </w:pPr>
          </w:p>
        </w:tc>
        <w:tc>
          <w:tcPr>
            <w:tcW w:w="1316" w:type="pct"/>
            <w:vMerge/>
            <w:tcBorders>
              <w:top w:val="nil"/>
              <w:left w:val="single" w:sz="4" w:space="0" w:color="auto"/>
              <w:bottom w:val="single" w:sz="4" w:space="0" w:color="000000"/>
              <w:right w:val="single" w:sz="4" w:space="0" w:color="auto"/>
            </w:tcBorders>
            <w:vAlign w:val="center"/>
            <w:hideMark/>
          </w:tcPr>
          <w:p w14:paraId="1C985C55" w14:textId="77777777" w:rsidR="00E1152F" w:rsidRPr="00E1152F" w:rsidRDefault="00E1152F" w:rsidP="003041FB">
            <w:pPr>
              <w:jc w:val="center"/>
              <w:rPr>
                <w:rFonts w:ascii="Times New Roman" w:hAnsi="Times New Roman" w:cs="Times New Roman"/>
                <w:color w:val="000000"/>
              </w:rPr>
            </w:pPr>
          </w:p>
        </w:tc>
        <w:tc>
          <w:tcPr>
            <w:tcW w:w="1114" w:type="pct"/>
            <w:vMerge/>
            <w:tcBorders>
              <w:top w:val="nil"/>
              <w:left w:val="single" w:sz="4" w:space="0" w:color="auto"/>
              <w:bottom w:val="single" w:sz="4" w:space="0" w:color="000000"/>
              <w:right w:val="single" w:sz="4" w:space="0" w:color="auto"/>
            </w:tcBorders>
            <w:vAlign w:val="center"/>
            <w:hideMark/>
          </w:tcPr>
          <w:p w14:paraId="1C1ADBAF" w14:textId="77777777" w:rsidR="00E1152F" w:rsidRPr="00E1152F" w:rsidRDefault="00E1152F" w:rsidP="003041FB">
            <w:pPr>
              <w:jc w:val="center"/>
              <w:rPr>
                <w:rFonts w:ascii="Times New Roman" w:hAnsi="Times New Roman" w:cs="Times New Roman"/>
                <w:color w:val="000000"/>
              </w:rPr>
            </w:pPr>
          </w:p>
        </w:tc>
      </w:tr>
      <w:tr w:rsidR="008F05D0" w:rsidRPr="00E1152F" w14:paraId="6908BBBD" w14:textId="77777777" w:rsidTr="005A40A1">
        <w:trPr>
          <w:trHeight w:val="300"/>
          <w:jc w:val="center"/>
        </w:trPr>
        <w:tc>
          <w:tcPr>
            <w:tcW w:w="1337" w:type="pct"/>
            <w:tcBorders>
              <w:top w:val="nil"/>
              <w:left w:val="single" w:sz="4" w:space="0" w:color="auto"/>
              <w:bottom w:val="single" w:sz="4" w:space="0" w:color="auto"/>
              <w:right w:val="single" w:sz="4" w:space="0" w:color="auto"/>
            </w:tcBorders>
            <w:shd w:val="clear" w:color="auto" w:fill="auto"/>
            <w:noWrap/>
            <w:vAlign w:val="center"/>
            <w:hideMark/>
          </w:tcPr>
          <w:p w14:paraId="0A060650" w14:textId="77777777" w:rsidR="00E1152F" w:rsidRPr="00E1152F" w:rsidRDefault="008F05D0" w:rsidP="008F05D0">
            <w:pPr>
              <w:rPr>
                <w:rFonts w:ascii="Times New Roman" w:hAnsi="Times New Roman" w:cs="Times New Roman"/>
                <w:color w:val="000000"/>
              </w:rPr>
            </w:pPr>
            <w:r>
              <w:rPr>
                <w:rFonts w:ascii="Times New Roman" w:hAnsi="Times New Roman" w:cs="Times New Roman"/>
                <w:color w:val="000000"/>
              </w:rPr>
              <w:lastRenderedPageBreak/>
              <w:t>Operational risk</w:t>
            </w:r>
          </w:p>
        </w:tc>
        <w:tc>
          <w:tcPr>
            <w:tcW w:w="1233" w:type="pct"/>
            <w:tcBorders>
              <w:top w:val="nil"/>
              <w:left w:val="nil"/>
              <w:bottom w:val="single" w:sz="4" w:space="0" w:color="auto"/>
              <w:right w:val="single" w:sz="4" w:space="0" w:color="auto"/>
            </w:tcBorders>
            <w:shd w:val="clear" w:color="auto" w:fill="auto"/>
            <w:noWrap/>
            <w:vAlign w:val="bottom"/>
            <w:hideMark/>
          </w:tcPr>
          <w:p w14:paraId="242CCF8E" w14:textId="77777777" w:rsidR="00E1152F" w:rsidRPr="00E1152F" w:rsidRDefault="008F05D0" w:rsidP="008F05D0">
            <w:pPr>
              <w:jc w:val="center"/>
              <w:rPr>
                <w:rFonts w:ascii="Times New Roman" w:hAnsi="Times New Roman" w:cs="Times New Roman"/>
                <w:color w:val="000000"/>
              </w:rPr>
            </w:pPr>
            <w:r>
              <w:rPr>
                <w:rFonts w:ascii="Times New Roman" w:hAnsi="Times New Roman" w:cs="Times New Roman"/>
                <w:color w:val="000000"/>
              </w:rPr>
              <w:t>Business Subdivisions</w:t>
            </w:r>
          </w:p>
        </w:tc>
        <w:tc>
          <w:tcPr>
            <w:tcW w:w="1316" w:type="pct"/>
            <w:vMerge/>
            <w:tcBorders>
              <w:top w:val="nil"/>
              <w:left w:val="single" w:sz="4" w:space="0" w:color="auto"/>
              <w:bottom w:val="single" w:sz="4" w:space="0" w:color="000000"/>
              <w:right w:val="single" w:sz="4" w:space="0" w:color="auto"/>
            </w:tcBorders>
            <w:vAlign w:val="center"/>
            <w:hideMark/>
          </w:tcPr>
          <w:p w14:paraId="66233FAB" w14:textId="77777777" w:rsidR="00E1152F" w:rsidRPr="00E1152F" w:rsidRDefault="00E1152F" w:rsidP="003041FB">
            <w:pPr>
              <w:jc w:val="center"/>
              <w:rPr>
                <w:rFonts w:ascii="Times New Roman" w:hAnsi="Times New Roman" w:cs="Times New Roman"/>
                <w:color w:val="000000"/>
              </w:rPr>
            </w:pPr>
          </w:p>
        </w:tc>
        <w:tc>
          <w:tcPr>
            <w:tcW w:w="1114" w:type="pct"/>
            <w:vMerge/>
            <w:tcBorders>
              <w:top w:val="nil"/>
              <w:left w:val="single" w:sz="4" w:space="0" w:color="auto"/>
              <w:bottom w:val="single" w:sz="4" w:space="0" w:color="000000"/>
              <w:right w:val="single" w:sz="4" w:space="0" w:color="auto"/>
            </w:tcBorders>
            <w:vAlign w:val="center"/>
            <w:hideMark/>
          </w:tcPr>
          <w:p w14:paraId="714E6F17" w14:textId="77777777" w:rsidR="00E1152F" w:rsidRPr="00E1152F" w:rsidRDefault="00E1152F" w:rsidP="003041FB">
            <w:pPr>
              <w:jc w:val="center"/>
              <w:rPr>
                <w:rFonts w:ascii="Times New Roman" w:hAnsi="Times New Roman" w:cs="Times New Roman"/>
                <w:color w:val="000000"/>
              </w:rPr>
            </w:pPr>
          </w:p>
        </w:tc>
      </w:tr>
    </w:tbl>
    <w:p w14:paraId="0F174191" w14:textId="77777777" w:rsidR="00191864" w:rsidRPr="008F05D0" w:rsidRDefault="007F0154" w:rsidP="00B871E8">
      <w:pPr>
        <w:pStyle w:val="1"/>
        <w:spacing w:before="240"/>
        <w:rPr>
          <w:rFonts w:ascii="Times New Roman" w:hAnsi="Times New Roman" w:cs="Times New Roman"/>
          <w:color w:val="008000"/>
        </w:rPr>
      </w:pPr>
      <w:bookmarkStart w:id="5" w:name="_Toc202362329"/>
      <w:r w:rsidRPr="0043080B">
        <w:rPr>
          <w:rFonts w:ascii="Times New Roman" w:hAnsi="Times New Roman" w:cs="Times New Roman"/>
          <w:color w:val="008000"/>
          <w:lang w:val="ru-RU"/>
        </w:rPr>
        <w:t>4</w:t>
      </w:r>
      <w:r w:rsidR="0079414E" w:rsidRPr="0043080B">
        <w:rPr>
          <w:rFonts w:ascii="Times New Roman" w:hAnsi="Times New Roman" w:cs="Times New Roman"/>
          <w:color w:val="008000"/>
          <w:lang w:val="ru-RU"/>
        </w:rPr>
        <w:t xml:space="preserve">. </w:t>
      </w:r>
      <w:bookmarkEnd w:id="5"/>
      <w:r w:rsidR="008F05D0">
        <w:rPr>
          <w:rFonts w:ascii="Times New Roman" w:hAnsi="Times New Roman" w:cs="Times New Roman"/>
          <w:color w:val="008000"/>
        </w:rPr>
        <w:t>Capital Structure</w:t>
      </w:r>
    </w:p>
    <w:p w14:paraId="0A3B0D7A" w14:textId="77777777" w:rsidR="00191864" w:rsidRPr="0043080B" w:rsidRDefault="007F0154">
      <w:pPr>
        <w:pStyle w:val="22"/>
        <w:rPr>
          <w:rFonts w:ascii="Times New Roman" w:hAnsi="Times New Roman" w:cs="Times New Roman"/>
          <w:color w:val="00CC66"/>
          <w:lang w:val="ru-RU"/>
        </w:rPr>
      </w:pPr>
      <w:bookmarkStart w:id="6" w:name="_Toc202362330"/>
      <w:r w:rsidRPr="0043080B">
        <w:rPr>
          <w:rFonts w:ascii="Times New Roman" w:hAnsi="Times New Roman" w:cs="Times New Roman"/>
          <w:color w:val="00CC66"/>
          <w:lang w:val="ru-RU"/>
        </w:rPr>
        <w:t>4.1</w:t>
      </w:r>
      <w:r w:rsidRPr="0043080B">
        <w:rPr>
          <w:rFonts w:ascii="Times New Roman" w:hAnsi="Times New Roman" w:cs="Times New Roman"/>
          <w:color w:val="00CC66"/>
        </w:rPr>
        <w:t> </w:t>
      </w:r>
      <w:r w:rsidR="008F05D0">
        <w:rPr>
          <w:rFonts w:ascii="Times New Roman" w:hAnsi="Times New Roman" w:cs="Times New Roman"/>
          <w:color w:val="00CC66"/>
        </w:rPr>
        <w:t>Capital Structure</w:t>
      </w:r>
      <w:bookmarkEnd w:id="6"/>
    </w:p>
    <w:p w14:paraId="1680C4D5" w14:textId="77777777" w:rsidR="00C618EC" w:rsidRPr="00074FA0" w:rsidRDefault="00682889" w:rsidP="00B871E8">
      <w:pPr>
        <w:spacing w:after="120"/>
        <w:ind w:firstLine="284"/>
        <w:jc w:val="both"/>
        <w:rPr>
          <w:rFonts w:ascii="Times New Roman" w:hAnsi="Times New Roman" w:cs="Times New Roman"/>
          <w:color w:val="000000" w:themeColor="text1"/>
        </w:rPr>
      </w:pPr>
      <w:bookmarkStart w:id="7" w:name="_Toc202362331"/>
      <w:r>
        <w:rPr>
          <w:rFonts w:ascii="Times New Roman" w:hAnsi="Times New Roman" w:cs="Times New Roman"/>
          <w:color w:val="000000" w:themeColor="text1"/>
        </w:rPr>
        <w:t>The Bank’</w:t>
      </w:r>
      <w:r w:rsidRPr="00682889">
        <w:rPr>
          <w:rFonts w:ascii="Times New Roman" w:hAnsi="Times New Roman" w:cs="Times New Roman"/>
          <w:color w:val="000000" w:themeColor="text1"/>
        </w:rPr>
        <w:t xml:space="preserve">s capital structure includes Tier 1 and Tier 2 capital. Tier 1 capital consists of core capital, the key components of which are </w:t>
      </w:r>
      <w:r>
        <w:rPr>
          <w:rFonts w:ascii="Times New Roman" w:hAnsi="Times New Roman" w:cs="Times New Roman"/>
          <w:color w:val="000000" w:themeColor="text1"/>
        </w:rPr>
        <w:t>share capital</w:t>
      </w:r>
      <w:r w:rsidRPr="00682889">
        <w:rPr>
          <w:rFonts w:ascii="Times New Roman" w:hAnsi="Times New Roman" w:cs="Times New Roman"/>
          <w:color w:val="000000" w:themeColor="text1"/>
        </w:rPr>
        <w:t xml:space="preserve"> (ordinary shares), retained earnings </w:t>
      </w:r>
      <w:r w:rsidR="00074FA0">
        <w:rPr>
          <w:rFonts w:ascii="Times New Roman" w:hAnsi="Times New Roman" w:cs="Times New Roman"/>
          <w:color w:val="000000" w:themeColor="text1"/>
        </w:rPr>
        <w:t>from</w:t>
      </w:r>
      <w:r>
        <w:rPr>
          <w:rFonts w:ascii="Times New Roman" w:hAnsi="Times New Roman" w:cs="Times New Roman"/>
          <w:color w:val="000000" w:themeColor="text1"/>
        </w:rPr>
        <w:t xml:space="preserve"> prior</w:t>
      </w:r>
      <w:r w:rsidR="00074FA0">
        <w:rPr>
          <w:rFonts w:ascii="Times New Roman" w:hAnsi="Times New Roman" w:cs="Times New Roman"/>
          <w:color w:val="000000" w:themeColor="text1"/>
        </w:rPr>
        <w:t xml:space="preserve"> years and current period</w:t>
      </w:r>
      <w:r w:rsidRPr="00682889">
        <w:rPr>
          <w:rFonts w:ascii="Times New Roman" w:hAnsi="Times New Roman" w:cs="Times New Roman"/>
          <w:color w:val="000000" w:themeColor="text1"/>
        </w:rPr>
        <w:t xml:space="preserve">, and additional </w:t>
      </w:r>
      <w:r w:rsidR="00074FA0">
        <w:rPr>
          <w:rFonts w:ascii="Times New Roman" w:hAnsi="Times New Roman" w:cs="Times New Roman"/>
          <w:color w:val="000000" w:themeColor="text1"/>
        </w:rPr>
        <w:t>capital in the form of paid-in</w:t>
      </w:r>
      <w:r w:rsidRPr="00682889">
        <w:rPr>
          <w:rFonts w:ascii="Times New Roman" w:hAnsi="Times New Roman" w:cs="Times New Roman"/>
          <w:color w:val="000000" w:themeColor="text1"/>
        </w:rPr>
        <w:t xml:space="preserve"> prefer</w:t>
      </w:r>
      <w:r w:rsidR="00074FA0">
        <w:rPr>
          <w:rFonts w:ascii="Times New Roman" w:hAnsi="Times New Roman" w:cs="Times New Roman"/>
          <w:color w:val="000000" w:themeColor="text1"/>
        </w:rPr>
        <w:t xml:space="preserve">ence </w:t>
      </w:r>
      <w:r w:rsidRPr="00682889">
        <w:rPr>
          <w:rFonts w:ascii="Times New Roman" w:hAnsi="Times New Roman" w:cs="Times New Roman"/>
          <w:color w:val="000000" w:themeColor="text1"/>
        </w:rPr>
        <w:t xml:space="preserve">shares </w:t>
      </w:r>
      <w:r w:rsidR="00074FA0">
        <w:rPr>
          <w:rFonts w:ascii="Times New Roman" w:hAnsi="Times New Roman" w:cs="Times New Roman"/>
          <w:color w:val="000000" w:themeColor="text1"/>
        </w:rPr>
        <w:t xml:space="preserve">less the Bank’s </w:t>
      </w:r>
      <w:r w:rsidRPr="00682889">
        <w:rPr>
          <w:rFonts w:ascii="Times New Roman" w:hAnsi="Times New Roman" w:cs="Times New Roman"/>
          <w:color w:val="000000" w:themeColor="text1"/>
        </w:rPr>
        <w:t xml:space="preserve">repurchased </w:t>
      </w:r>
      <w:r w:rsidR="00074FA0">
        <w:rPr>
          <w:rFonts w:ascii="Times New Roman" w:hAnsi="Times New Roman" w:cs="Times New Roman"/>
          <w:color w:val="000000" w:themeColor="text1"/>
        </w:rPr>
        <w:t xml:space="preserve">treasury </w:t>
      </w:r>
      <w:r w:rsidRPr="00682889">
        <w:rPr>
          <w:rFonts w:ascii="Times New Roman" w:hAnsi="Times New Roman" w:cs="Times New Roman"/>
          <w:color w:val="000000" w:themeColor="text1"/>
        </w:rPr>
        <w:t>prefer</w:t>
      </w:r>
      <w:r w:rsidR="00074FA0">
        <w:rPr>
          <w:rFonts w:ascii="Times New Roman" w:hAnsi="Times New Roman" w:cs="Times New Roman"/>
          <w:color w:val="000000" w:themeColor="text1"/>
        </w:rPr>
        <w:t>ence</w:t>
      </w:r>
      <w:r w:rsidRPr="00682889">
        <w:rPr>
          <w:rFonts w:ascii="Times New Roman" w:hAnsi="Times New Roman" w:cs="Times New Roman"/>
          <w:color w:val="000000" w:themeColor="text1"/>
        </w:rPr>
        <w:t xml:space="preserve"> shares. Tier 2 capital includes subordinated debt that meets the criteria established by Resolution of the Management Board of the N</w:t>
      </w:r>
      <w:r w:rsidR="00074FA0">
        <w:rPr>
          <w:rFonts w:ascii="Times New Roman" w:hAnsi="Times New Roman" w:cs="Times New Roman"/>
          <w:color w:val="000000" w:themeColor="text1"/>
        </w:rPr>
        <w:t>BRK</w:t>
      </w:r>
      <w:r w:rsidRPr="00682889">
        <w:rPr>
          <w:rFonts w:ascii="Times New Roman" w:hAnsi="Times New Roman" w:cs="Times New Roman"/>
          <w:color w:val="000000" w:themeColor="text1"/>
        </w:rPr>
        <w:t xml:space="preserve"> </w:t>
      </w:r>
      <w:r w:rsidR="00074FA0" w:rsidRPr="00682889">
        <w:rPr>
          <w:rFonts w:ascii="Times New Roman" w:hAnsi="Times New Roman" w:cs="Times New Roman"/>
          <w:color w:val="000000" w:themeColor="text1"/>
        </w:rPr>
        <w:t xml:space="preserve">No. 170 </w:t>
      </w:r>
      <w:r w:rsidRPr="00682889">
        <w:rPr>
          <w:rFonts w:ascii="Times New Roman" w:hAnsi="Times New Roman" w:cs="Times New Roman"/>
          <w:color w:val="000000" w:themeColor="text1"/>
        </w:rPr>
        <w:t xml:space="preserve">dated </w:t>
      </w:r>
      <w:r w:rsidR="00074FA0">
        <w:rPr>
          <w:rFonts w:ascii="Times New Roman" w:hAnsi="Times New Roman" w:cs="Times New Roman"/>
          <w:color w:val="000000" w:themeColor="text1"/>
        </w:rPr>
        <w:t xml:space="preserve">13 </w:t>
      </w:r>
      <w:r w:rsidRPr="00682889">
        <w:rPr>
          <w:rFonts w:ascii="Times New Roman" w:hAnsi="Times New Roman" w:cs="Times New Roman"/>
          <w:color w:val="000000" w:themeColor="text1"/>
        </w:rPr>
        <w:t>September 2017</w:t>
      </w:r>
      <w:r w:rsidR="00C618EC" w:rsidRPr="00074FA0">
        <w:rPr>
          <w:rFonts w:ascii="Times New Roman" w:hAnsi="Times New Roman" w:cs="Times New Roman"/>
          <w:color w:val="000000" w:themeColor="text1"/>
        </w:rPr>
        <w:t>.</w:t>
      </w:r>
    </w:p>
    <w:p w14:paraId="650BEC1B" w14:textId="77777777" w:rsidR="00C618EC" w:rsidRPr="00074FA0" w:rsidRDefault="00074FA0" w:rsidP="00B871E8">
      <w:pPr>
        <w:spacing w:after="120"/>
        <w:ind w:firstLine="284"/>
        <w:jc w:val="both"/>
        <w:rPr>
          <w:rFonts w:ascii="Times New Roman" w:hAnsi="Times New Roman" w:cs="Times New Roman"/>
          <w:b/>
          <w:bCs/>
          <w:color w:val="000000" w:themeColor="text1"/>
        </w:rPr>
      </w:pPr>
      <w:r w:rsidRPr="00074FA0">
        <w:rPr>
          <w:rFonts w:ascii="Times New Roman" w:hAnsi="Times New Roman" w:cs="Times New Roman"/>
          <w:color w:val="000000" w:themeColor="text1"/>
        </w:rPr>
        <w:t xml:space="preserve">As of the reporting date, the Bank’s </w:t>
      </w:r>
      <w:r>
        <w:rPr>
          <w:rFonts w:ascii="Times New Roman" w:hAnsi="Times New Roman" w:cs="Times New Roman"/>
          <w:color w:val="000000" w:themeColor="text1"/>
        </w:rPr>
        <w:t>equity</w:t>
      </w:r>
      <w:r w:rsidRPr="00074FA0">
        <w:rPr>
          <w:rFonts w:ascii="Times New Roman" w:hAnsi="Times New Roman" w:cs="Times New Roman"/>
          <w:color w:val="000000" w:themeColor="text1"/>
        </w:rPr>
        <w:t xml:space="preserve"> amounted to KZT 647,754,353 </w:t>
      </w:r>
      <w:proofErr w:type="spellStart"/>
      <w:r w:rsidRPr="00074FA0">
        <w:rPr>
          <w:rFonts w:ascii="Times New Roman" w:hAnsi="Times New Roman" w:cs="Times New Roman"/>
          <w:color w:val="000000" w:themeColor="text1"/>
        </w:rPr>
        <w:t>th</w:t>
      </w:r>
      <w:r>
        <w:rPr>
          <w:rFonts w:ascii="Times New Roman" w:hAnsi="Times New Roman" w:cs="Times New Roman"/>
          <w:color w:val="000000" w:themeColor="text1"/>
        </w:rPr>
        <w:t>s</w:t>
      </w:r>
      <w:proofErr w:type="spellEnd"/>
      <w:r w:rsidRPr="00074FA0">
        <w:rPr>
          <w:rFonts w:ascii="Times New Roman" w:hAnsi="Times New Roman" w:cs="Times New Roman"/>
          <w:color w:val="000000" w:themeColor="text1"/>
        </w:rPr>
        <w:t xml:space="preserve">. The major portion of </w:t>
      </w:r>
      <w:r>
        <w:rPr>
          <w:rFonts w:ascii="Times New Roman" w:hAnsi="Times New Roman" w:cs="Times New Roman"/>
          <w:color w:val="000000" w:themeColor="text1"/>
        </w:rPr>
        <w:t xml:space="preserve">equity </w:t>
      </w:r>
      <w:r w:rsidRPr="00074FA0">
        <w:rPr>
          <w:rFonts w:ascii="Times New Roman" w:hAnsi="Times New Roman" w:cs="Times New Roman"/>
          <w:color w:val="000000" w:themeColor="text1"/>
        </w:rPr>
        <w:t xml:space="preserve">is represented by </w:t>
      </w:r>
      <w:r>
        <w:rPr>
          <w:rFonts w:ascii="Times New Roman" w:hAnsi="Times New Roman" w:cs="Times New Roman"/>
          <w:color w:val="000000" w:themeColor="text1"/>
        </w:rPr>
        <w:t xml:space="preserve">core </w:t>
      </w:r>
      <w:r w:rsidRPr="00074FA0">
        <w:rPr>
          <w:rFonts w:ascii="Times New Roman" w:hAnsi="Times New Roman" w:cs="Times New Roman"/>
          <w:color w:val="000000" w:themeColor="text1"/>
        </w:rPr>
        <w:t>capital</w:t>
      </w:r>
      <w:r>
        <w:rPr>
          <w:rFonts w:ascii="Times New Roman" w:hAnsi="Times New Roman" w:cs="Times New Roman"/>
          <w:color w:val="000000" w:themeColor="text1"/>
        </w:rPr>
        <w:t xml:space="preserve"> totaling </w:t>
      </w:r>
      <w:r w:rsidRPr="00074FA0">
        <w:rPr>
          <w:rFonts w:ascii="Times New Roman" w:hAnsi="Times New Roman" w:cs="Times New Roman"/>
          <w:color w:val="000000" w:themeColor="text1"/>
        </w:rPr>
        <w:t xml:space="preserve">KZT 604,398,349 </w:t>
      </w:r>
      <w:proofErr w:type="spellStart"/>
      <w:r w:rsidRPr="00074FA0">
        <w:rPr>
          <w:rFonts w:ascii="Times New Roman" w:hAnsi="Times New Roman" w:cs="Times New Roman"/>
          <w:color w:val="000000" w:themeColor="text1"/>
        </w:rPr>
        <w:t>th</w:t>
      </w:r>
      <w:r>
        <w:rPr>
          <w:rFonts w:ascii="Times New Roman" w:hAnsi="Times New Roman" w:cs="Times New Roman"/>
          <w:color w:val="000000" w:themeColor="text1"/>
        </w:rPr>
        <w:t>s</w:t>
      </w:r>
      <w:proofErr w:type="spellEnd"/>
      <w:r>
        <w:rPr>
          <w:rFonts w:ascii="Times New Roman" w:hAnsi="Times New Roman" w:cs="Times New Roman"/>
          <w:color w:val="000000" w:themeColor="text1"/>
        </w:rPr>
        <w:t>.</w:t>
      </w:r>
      <w:r w:rsidRPr="00074FA0">
        <w:rPr>
          <w:rFonts w:ascii="Times New Roman" w:hAnsi="Times New Roman" w:cs="Times New Roman"/>
          <w:color w:val="000000" w:themeColor="text1"/>
        </w:rPr>
        <w:t xml:space="preserve"> </w:t>
      </w:r>
      <w:r>
        <w:rPr>
          <w:rFonts w:ascii="Times New Roman" w:hAnsi="Times New Roman" w:cs="Times New Roman"/>
          <w:color w:val="000000" w:themeColor="text1"/>
        </w:rPr>
        <w:t>In turn, t</w:t>
      </w:r>
      <w:r w:rsidRPr="00074FA0">
        <w:rPr>
          <w:rFonts w:ascii="Times New Roman" w:hAnsi="Times New Roman" w:cs="Times New Roman"/>
          <w:color w:val="000000" w:themeColor="text1"/>
        </w:rPr>
        <w:t xml:space="preserve">he main </w:t>
      </w:r>
      <w:r>
        <w:rPr>
          <w:rFonts w:ascii="Times New Roman" w:hAnsi="Times New Roman" w:cs="Times New Roman"/>
          <w:color w:val="000000" w:themeColor="text1"/>
        </w:rPr>
        <w:t xml:space="preserve">core capital </w:t>
      </w:r>
      <w:r w:rsidRPr="00074FA0">
        <w:rPr>
          <w:rFonts w:ascii="Times New Roman" w:hAnsi="Times New Roman" w:cs="Times New Roman"/>
          <w:color w:val="000000" w:themeColor="text1"/>
        </w:rPr>
        <w:t>component and driver of</w:t>
      </w:r>
      <w:r>
        <w:rPr>
          <w:rFonts w:ascii="Times New Roman" w:hAnsi="Times New Roman" w:cs="Times New Roman"/>
          <w:color w:val="000000" w:themeColor="text1"/>
        </w:rPr>
        <w:t xml:space="preserve"> the Bank’s equity </w:t>
      </w:r>
      <w:r w:rsidRPr="00074FA0">
        <w:rPr>
          <w:rFonts w:ascii="Times New Roman" w:hAnsi="Times New Roman" w:cs="Times New Roman"/>
          <w:color w:val="000000" w:themeColor="text1"/>
        </w:rPr>
        <w:t xml:space="preserve">growth is retained net </w:t>
      </w:r>
      <w:r>
        <w:rPr>
          <w:rFonts w:ascii="Times New Roman" w:hAnsi="Times New Roman" w:cs="Times New Roman"/>
          <w:color w:val="000000" w:themeColor="text1"/>
        </w:rPr>
        <w:t>earnings</w:t>
      </w:r>
      <w:r w:rsidR="00B035B2" w:rsidRPr="0043080B">
        <w:rPr>
          <w:rFonts w:ascii="Times New Roman" w:hAnsi="Times New Roman" w:cs="Times New Roman"/>
          <w:noProof/>
          <w:lang w:val="ru-RU" w:eastAsia="ru-RU"/>
        </w:rPr>
        <w:drawing>
          <wp:anchor distT="0" distB="0" distL="114300" distR="114300" simplePos="0" relativeHeight="251691008" behindDoc="1" locked="0" layoutInCell="1" allowOverlap="1" wp14:anchorId="2ED153BC" wp14:editId="2F861C0E">
            <wp:simplePos x="0" y="0"/>
            <wp:positionH relativeFrom="page">
              <wp:posOffset>3711829</wp:posOffset>
            </wp:positionH>
            <wp:positionV relativeFrom="paragraph">
              <wp:posOffset>699541</wp:posOffset>
            </wp:positionV>
            <wp:extent cx="4051300" cy="4152224"/>
            <wp:effectExtent l="0" t="0" r="6350" b="1270"/>
            <wp:wrapNone/>
            <wp:docPr id="1546924617"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C618EC" w:rsidRPr="00074FA0">
        <w:rPr>
          <w:rFonts w:ascii="Times New Roman" w:hAnsi="Times New Roman" w:cs="Times New Roman"/>
          <w:color w:val="000000" w:themeColor="text1"/>
        </w:rPr>
        <w:t>.</w:t>
      </w:r>
      <w:r w:rsidR="00E86D96" w:rsidRPr="00074FA0">
        <w:rPr>
          <w:rFonts w:ascii="Times New Roman" w:hAnsi="Times New Roman" w:cs="Times New Roman"/>
          <w:noProof/>
        </w:rPr>
        <w:t xml:space="preserve"> </w:t>
      </w:r>
    </w:p>
    <w:p w14:paraId="156DA1A7" w14:textId="77777777" w:rsidR="00191864" w:rsidRPr="00074FA0" w:rsidRDefault="007F0154" w:rsidP="00C618EC">
      <w:pPr>
        <w:pStyle w:val="22"/>
        <w:rPr>
          <w:rFonts w:ascii="Times New Roman" w:hAnsi="Times New Roman" w:cs="Times New Roman"/>
          <w:color w:val="00CC66"/>
        </w:rPr>
      </w:pPr>
      <w:r w:rsidRPr="00074FA0">
        <w:rPr>
          <w:rFonts w:ascii="Times New Roman" w:hAnsi="Times New Roman" w:cs="Times New Roman"/>
          <w:color w:val="00CC66"/>
        </w:rPr>
        <w:t>4.2</w:t>
      </w:r>
      <w:r w:rsidRPr="0043080B">
        <w:rPr>
          <w:rFonts w:ascii="Times New Roman" w:hAnsi="Times New Roman" w:cs="Times New Roman"/>
          <w:color w:val="00CC66"/>
        </w:rPr>
        <w:t> </w:t>
      </w:r>
      <w:r w:rsidR="00074FA0">
        <w:rPr>
          <w:rFonts w:ascii="Times New Roman" w:hAnsi="Times New Roman" w:cs="Times New Roman"/>
          <w:color w:val="00CC66"/>
        </w:rPr>
        <w:t>Capital Adequacy Ratios</w:t>
      </w:r>
      <w:bookmarkEnd w:id="7"/>
    </w:p>
    <w:p w14:paraId="29DF2EFA" w14:textId="77777777" w:rsidR="00DC7322" w:rsidRPr="00074FA0" w:rsidRDefault="00977286" w:rsidP="00B871E8">
      <w:pPr>
        <w:spacing w:after="120"/>
        <w:ind w:firstLine="284"/>
        <w:jc w:val="both"/>
        <w:rPr>
          <w:rStyle w:val="s0"/>
          <w:color w:val="auto"/>
        </w:rPr>
      </w:pPr>
      <w:r>
        <w:rPr>
          <w:rFonts w:ascii="Times New Roman" w:hAnsi="Times New Roman" w:cs="Times New Roman"/>
        </w:rPr>
        <w:t>According to the data as of 01 January 2025, c</w:t>
      </w:r>
      <w:r w:rsidR="00074FA0" w:rsidRPr="00074FA0">
        <w:rPr>
          <w:rFonts w:ascii="Times New Roman" w:hAnsi="Times New Roman" w:cs="Times New Roman"/>
          <w:lang w:val="kk-KZ"/>
        </w:rPr>
        <w:t xml:space="preserve">apital adequacy ratios, including the conservation buffer and systemic buffer, </w:t>
      </w:r>
      <w:r>
        <w:rPr>
          <w:rFonts w:ascii="Times New Roman" w:hAnsi="Times New Roman" w:cs="Times New Roman"/>
        </w:rPr>
        <w:t>comprise the following</w:t>
      </w:r>
      <w:r w:rsidR="00DC7322" w:rsidRPr="0043080B">
        <w:rPr>
          <w:rFonts w:ascii="Times New Roman" w:hAnsi="Times New Roman" w:cs="Times New Roman"/>
          <w:lang w:val="kk-KZ"/>
        </w:rPr>
        <w:t>:</w:t>
      </w:r>
      <w:r w:rsidR="00FC1781" w:rsidRPr="0043080B">
        <w:rPr>
          <w:rFonts w:ascii="Times New Roman" w:hAnsi="Times New Roman" w:cs="Times New Roman"/>
          <w:lang w:val="kk-KZ"/>
        </w:rPr>
        <w:t xml:space="preserve"> </w:t>
      </w:r>
    </w:p>
    <w:tbl>
      <w:tblPr>
        <w:tblW w:w="5000" w:type="pct"/>
        <w:jc w:val="center"/>
        <w:tblLook w:val="04A0" w:firstRow="1" w:lastRow="0" w:firstColumn="1" w:lastColumn="0" w:noHBand="0" w:noVBand="1"/>
      </w:tblPr>
      <w:tblGrid>
        <w:gridCol w:w="511"/>
        <w:gridCol w:w="3224"/>
        <w:gridCol w:w="3230"/>
        <w:gridCol w:w="3231"/>
      </w:tblGrid>
      <w:tr w:rsidR="00FC1781" w:rsidRPr="008C3835" w14:paraId="1A1F9154" w14:textId="77777777" w:rsidTr="000C4814">
        <w:trPr>
          <w:trHeight w:val="1020"/>
          <w:jc w:val="center"/>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A0635" w14:textId="77777777" w:rsidR="00FC1781" w:rsidRPr="00977286" w:rsidRDefault="00977286" w:rsidP="00FC178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No.</w:t>
            </w:r>
          </w:p>
        </w:tc>
        <w:tc>
          <w:tcPr>
            <w:tcW w:w="1586" w:type="pct"/>
            <w:tcBorders>
              <w:top w:val="single" w:sz="4" w:space="0" w:color="auto"/>
              <w:left w:val="nil"/>
              <w:bottom w:val="single" w:sz="4" w:space="0" w:color="auto"/>
              <w:right w:val="single" w:sz="4" w:space="0" w:color="auto"/>
            </w:tcBorders>
            <w:shd w:val="clear" w:color="auto" w:fill="auto"/>
            <w:vAlign w:val="center"/>
            <w:hideMark/>
          </w:tcPr>
          <w:p w14:paraId="6B6D13D7" w14:textId="77777777" w:rsidR="00FC1781" w:rsidRPr="0043080B" w:rsidRDefault="00977286" w:rsidP="00977286">
            <w:pPr>
              <w:spacing w:after="0" w:line="240"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Description</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14:paraId="529F1138" w14:textId="77777777" w:rsidR="00FC1781" w:rsidRPr="00977286" w:rsidRDefault="008C3835" w:rsidP="008C383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Minimum P</w:t>
            </w:r>
            <w:r w:rsidR="00977286" w:rsidRPr="00977286">
              <w:rPr>
                <w:rFonts w:ascii="Times New Roman" w:eastAsia="Times New Roman" w:hAnsi="Times New Roman" w:cs="Times New Roman"/>
                <w:color w:val="000000"/>
                <w:sz w:val="20"/>
                <w:szCs w:val="20"/>
                <w:lang w:eastAsia="ru-RU"/>
              </w:rPr>
              <w:t xml:space="preserve">ermissible </w:t>
            </w:r>
            <w:r>
              <w:rPr>
                <w:rFonts w:ascii="Times New Roman" w:eastAsia="Times New Roman" w:hAnsi="Times New Roman" w:cs="Times New Roman"/>
                <w:color w:val="000000"/>
                <w:sz w:val="20"/>
                <w:szCs w:val="20"/>
                <w:lang w:eastAsia="ru-RU"/>
              </w:rPr>
              <w:t>Capital A</w:t>
            </w:r>
            <w:r w:rsidR="00977286" w:rsidRPr="00977286">
              <w:rPr>
                <w:rFonts w:ascii="Times New Roman" w:eastAsia="Times New Roman" w:hAnsi="Times New Roman" w:cs="Times New Roman"/>
                <w:color w:val="000000"/>
                <w:sz w:val="20"/>
                <w:szCs w:val="20"/>
                <w:lang w:eastAsia="ru-RU"/>
              </w:rPr>
              <w:t xml:space="preserve">dequacy </w:t>
            </w:r>
            <w:r>
              <w:rPr>
                <w:rFonts w:ascii="Times New Roman" w:eastAsia="Times New Roman" w:hAnsi="Times New Roman" w:cs="Times New Roman"/>
                <w:color w:val="000000"/>
                <w:sz w:val="20"/>
                <w:szCs w:val="20"/>
                <w:lang w:eastAsia="ru-RU"/>
              </w:rPr>
              <w:t>R</w:t>
            </w:r>
            <w:r w:rsidR="00977286" w:rsidRPr="00977286">
              <w:rPr>
                <w:rFonts w:ascii="Times New Roman" w:eastAsia="Times New Roman" w:hAnsi="Times New Roman" w:cs="Times New Roman"/>
                <w:color w:val="000000"/>
                <w:sz w:val="20"/>
                <w:szCs w:val="20"/>
                <w:lang w:eastAsia="ru-RU"/>
              </w:rPr>
              <w:t>atios</w:t>
            </w:r>
            <w:r>
              <w:rPr>
                <w:rFonts w:ascii="Times New Roman" w:eastAsia="Times New Roman" w:hAnsi="Times New Roman" w:cs="Times New Roman"/>
                <w:color w:val="000000"/>
                <w:sz w:val="20"/>
                <w:szCs w:val="20"/>
                <w:lang w:eastAsia="ru-RU"/>
              </w:rPr>
              <w:t>, including</w:t>
            </w:r>
            <w:r w:rsidR="00977286" w:rsidRPr="00977286">
              <w:rPr>
                <w:rFonts w:ascii="Times New Roman" w:eastAsia="Times New Roman" w:hAnsi="Times New Roman" w:cs="Times New Roman"/>
                <w:color w:val="000000"/>
                <w:sz w:val="20"/>
                <w:szCs w:val="20"/>
                <w:lang w:eastAsia="ru-RU"/>
              </w:rPr>
              <w:t xml:space="preserve"> conservation buffer and system</w:t>
            </w:r>
            <w:r>
              <w:rPr>
                <w:rFonts w:ascii="Times New Roman" w:eastAsia="Times New Roman" w:hAnsi="Times New Roman" w:cs="Times New Roman"/>
                <w:color w:val="000000"/>
                <w:sz w:val="20"/>
                <w:szCs w:val="20"/>
                <w:lang w:eastAsia="ru-RU"/>
              </w:rPr>
              <w:t>ic</w:t>
            </w:r>
            <w:r w:rsidR="00977286" w:rsidRPr="00977286">
              <w:rPr>
                <w:rFonts w:ascii="Times New Roman" w:eastAsia="Times New Roman" w:hAnsi="Times New Roman" w:cs="Times New Roman"/>
                <w:color w:val="000000"/>
                <w:sz w:val="20"/>
                <w:szCs w:val="20"/>
                <w:lang w:eastAsia="ru-RU"/>
              </w:rPr>
              <w:t xml:space="preserve"> buffer </w:t>
            </w:r>
            <w:r w:rsidR="00FC1781" w:rsidRPr="00977286">
              <w:rPr>
                <w:rFonts w:ascii="Times New Roman" w:eastAsia="Times New Roman" w:hAnsi="Times New Roman" w:cs="Times New Roman"/>
                <w:color w:val="000000"/>
                <w:sz w:val="20"/>
                <w:szCs w:val="20"/>
                <w:lang w:eastAsia="ru-RU"/>
              </w:rPr>
              <w:t>(%)</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14:paraId="3B6483C3" w14:textId="77777777" w:rsidR="00FC1781" w:rsidRPr="008C3835" w:rsidRDefault="008C3835" w:rsidP="008C3835">
            <w:pPr>
              <w:spacing w:after="0" w:line="240" w:lineRule="auto"/>
              <w:jc w:val="center"/>
              <w:rPr>
                <w:rFonts w:ascii="Times New Roman" w:eastAsia="Times New Roman" w:hAnsi="Times New Roman" w:cs="Times New Roman"/>
                <w:color w:val="000000"/>
                <w:sz w:val="20"/>
                <w:szCs w:val="20"/>
                <w:lang w:eastAsia="ru-RU"/>
              </w:rPr>
            </w:pPr>
            <w:r w:rsidRPr="008C3835">
              <w:rPr>
                <w:rFonts w:ascii="Times New Roman" w:eastAsia="Times New Roman" w:hAnsi="Times New Roman" w:cs="Times New Roman"/>
                <w:color w:val="000000"/>
                <w:sz w:val="20"/>
                <w:szCs w:val="20"/>
                <w:lang w:eastAsia="ru-RU"/>
              </w:rPr>
              <w:t xml:space="preserve">Actual </w:t>
            </w:r>
            <w:r>
              <w:rPr>
                <w:rFonts w:ascii="Times New Roman" w:eastAsia="Times New Roman" w:hAnsi="Times New Roman" w:cs="Times New Roman"/>
                <w:color w:val="000000"/>
                <w:sz w:val="20"/>
                <w:szCs w:val="20"/>
                <w:lang w:eastAsia="ru-RU"/>
              </w:rPr>
              <w:t>C</w:t>
            </w:r>
            <w:r w:rsidRPr="008C3835">
              <w:rPr>
                <w:rFonts w:ascii="Times New Roman" w:eastAsia="Times New Roman" w:hAnsi="Times New Roman" w:cs="Times New Roman"/>
                <w:color w:val="000000"/>
                <w:sz w:val="20"/>
                <w:szCs w:val="20"/>
                <w:lang w:eastAsia="ru-RU"/>
              </w:rPr>
              <w:t xml:space="preserve">apital </w:t>
            </w:r>
            <w:r>
              <w:rPr>
                <w:rFonts w:ascii="Times New Roman" w:eastAsia="Times New Roman" w:hAnsi="Times New Roman" w:cs="Times New Roman"/>
                <w:color w:val="000000"/>
                <w:sz w:val="20"/>
                <w:szCs w:val="20"/>
                <w:lang w:eastAsia="ru-RU"/>
              </w:rPr>
              <w:t>A</w:t>
            </w:r>
            <w:r w:rsidRPr="008C3835">
              <w:rPr>
                <w:rFonts w:ascii="Times New Roman" w:eastAsia="Times New Roman" w:hAnsi="Times New Roman" w:cs="Times New Roman"/>
                <w:color w:val="000000"/>
                <w:sz w:val="20"/>
                <w:szCs w:val="20"/>
                <w:lang w:eastAsia="ru-RU"/>
              </w:rPr>
              <w:t xml:space="preserve">dequacy </w:t>
            </w:r>
            <w:r>
              <w:rPr>
                <w:rFonts w:ascii="Times New Roman" w:eastAsia="Times New Roman" w:hAnsi="Times New Roman" w:cs="Times New Roman"/>
                <w:color w:val="000000"/>
                <w:sz w:val="20"/>
                <w:szCs w:val="20"/>
                <w:lang w:eastAsia="ru-RU"/>
              </w:rPr>
              <w:t>R</w:t>
            </w:r>
            <w:r w:rsidRPr="008C3835">
              <w:rPr>
                <w:rFonts w:ascii="Times New Roman" w:eastAsia="Times New Roman" w:hAnsi="Times New Roman" w:cs="Times New Roman"/>
                <w:color w:val="000000"/>
                <w:sz w:val="20"/>
                <w:szCs w:val="20"/>
                <w:lang w:eastAsia="ru-RU"/>
              </w:rPr>
              <w:t>atios</w:t>
            </w:r>
            <w:r>
              <w:rPr>
                <w:rFonts w:ascii="Times New Roman" w:eastAsia="Times New Roman" w:hAnsi="Times New Roman" w:cs="Times New Roman"/>
                <w:color w:val="000000"/>
                <w:sz w:val="20"/>
                <w:szCs w:val="20"/>
                <w:lang w:eastAsia="ru-RU"/>
              </w:rPr>
              <w:t>, including</w:t>
            </w:r>
            <w:r w:rsidRPr="008C3835">
              <w:rPr>
                <w:rFonts w:ascii="Times New Roman" w:eastAsia="Times New Roman" w:hAnsi="Times New Roman" w:cs="Times New Roman"/>
                <w:color w:val="000000"/>
                <w:sz w:val="20"/>
                <w:szCs w:val="20"/>
                <w:lang w:eastAsia="ru-RU"/>
              </w:rPr>
              <w:t xml:space="preserve"> conservation buffer and system</w:t>
            </w:r>
            <w:r>
              <w:rPr>
                <w:rFonts w:ascii="Times New Roman" w:eastAsia="Times New Roman" w:hAnsi="Times New Roman" w:cs="Times New Roman"/>
                <w:color w:val="000000"/>
                <w:sz w:val="20"/>
                <w:szCs w:val="20"/>
                <w:lang w:eastAsia="ru-RU"/>
              </w:rPr>
              <w:t>ic</w:t>
            </w:r>
            <w:r w:rsidRPr="008C3835">
              <w:rPr>
                <w:rFonts w:ascii="Times New Roman" w:eastAsia="Times New Roman" w:hAnsi="Times New Roman" w:cs="Times New Roman"/>
                <w:color w:val="000000"/>
                <w:sz w:val="20"/>
                <w:szCs w:val="20"/>
                <w:lang w:eastAsia="ru-RU"/>
              </w:rPr>
              <w:t xml:space="preserve"> buffer </w:t>
            </w:r>
            <w:r w:rsidR="00FC1781" w:rsidRPr="008C3835">
              <w:rPr>
                <w:rFonts w:ascii="Times New Roman" w:eastAsia="Times New Roman" w:hAnsi="Times New Roman" w:cs="Times New Roman"/>
                <w:color w:val="000000"/>
                <w:sz w:val="20"/>
                <w:szCs w:val="20"/>
                <w:lang w:eastAsia="ru-RU"/>
              </w:rPr>
              <w:t>(%)</w:t>
            </w:r>
          </w:p>
        </w:tc>
      </w:tr>
      <w:tr w:rsidR="000C4814" w:rsidRPr="0043080B" w14:paraId="65B8E27F" w14:textId="77777777" w:rsidTr="000C4814">
        <w:trPr>
          <w:trHeight w:val="300"/>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481713EA" w14:textId="77777777" w:rsidR="000C4814" w:rsidRPr="0043080B"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1.</w:t>
            </w:r>
          </w:p>
        </w:tc>
        <w:tc>
          <w:tcPr>
            <w:tcW w:w="1586" w:type="pct"/>
            <w:tcBorders>
              <w:top w:val="nil"/>
              <w:left w:val="nil"/>
              <w:bottom w:val="single" w:sz="4" w:space="0" w:color="auto"/>
              <w:right w:val="single" w:sz="4" w:space="0" w:color="auto"/>
            </w:tcBorders>
            <w:shd w:val="clear" w:color="auto" w:fill="auto"/>
            <w:vAlign w:val="center"/>
            <w:hideMark/>
          </w:tcPr>
          <w:p w14:paraId="3863CE07" w14:textId="77777777" w:rsidR="000C4814" w:rsidRPr="0043080B" w:rsidRDefault="00977286" w:rsidP="00977286">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Core capital adequacy</w:t>
            </w:r>
            <w:r w:rsidR="000C4814" w:rsidRPr="0043080B">
              <w:rPr>
                <w:rFonts w:ascii="Times New Roman" w:eastAsia="Times New Roman" w:hAnsi="Times New Roman" w:cs="Times New Roman"/>
                <w:color w:val="000000"/>
                <w:sz w:val="20"/>
                <w:szCs w:val="20"/>
                <w:lang w:val="ru-RU" w:eastAsia="ru-RU"/>
              </w:rPr>
              <w:t xml:space="preserve"> (k1)</w:t>
            </w:r>
          </w:p>
        </w:tc>
        <w:tc>
          <w:tcPr>
            <w:tcW w:w="1589" w:type="pct"/>
            <w:tcBorders>
              <w:top w:val="nil"/>
              <w:left w:val="nil"/>
              <w:bottom w:val="single" w:sz="4" w:space="0" w:color="auto"/>
              <w:right w:val="single" w:sz="4" w:space="0" w:color="auto"/>
            </w:tcBorders>
            <w:shd w:val="clear" w:color="auto" w:fill="auto"/>
            <w:vAlign w:val="center"/>
            <w:hideMark/>
          </w:tcPr>
          <w:p w14:paraId="67E3AA19" w14:textId="77777777" w:rsidR="000C4814" w:rsidRPr="000C4814" w:rsidRDefault="008C3835" w:rsidP="000C4814">
            <w:pPr>
              <w:spacing w:after="0" w:line="240"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10</w:t>
            </w:r>
            <w:r>
              <w:rPr>
                <w:rFonts w:ascii="Times New Roman" w:eastAsia="Times New Roman" w:hAnsi="Times New Roman" w:cs="Times New Roman"/>
                <w:color w:val="000000"/>
                <w:sz w:val="20"/>
                <w:szCs w:val="20"/>
                <w:lang w:eastAsia="ru-RU"/>
              </w:rPr>
              <w:t>.</w:t>
            </w:r>
            <w:r w:rsidR="000C4814" w:rsidRPr="000C4814">
              <w:rPr>
                <w:rFonts w:ascii="Times New Roman" w:eastAsia="Times New Roman" w:hAnsi="Times New Roman" w:cs="Times New Roman"/>
                <w:color w:val="000000"/>
                <w:sz w:val="20"/>
                <w:szCs w:val="20"/>
                <w:lang w:val="ru-RU" w:eastAsia="ru-RU"/>
              </w:rPr>
              <w:t>1%</w:t>
            </w:r>
          </w:p>
        </w:tc>
        <w:tc>
          <w:tcPr>
            <w:tcW w:w="1589" w:type="pct"/>
            <w:tcBorders>
              <w:top w:val="nil"/>
              <w:left w:val="nil"/>
              <w:bottom w:val="single" w:sz="4" w:space="0" w:color="auto"/>
              <w:right w:val="single" w:sz="4" w:space="0" w:color="auto"/>
            </w:tcBorders>
            <w:shd w:val="clear" w:color="auto" w:fill="auto"/>
            <w:vAlign w:val="center"/>
            <w:hideMark/>
          </w:tcPr>
          <w:p w14:paraId="24016CD5" w14:textId="77777777"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w:t>
            </w:r>
            <w:r w:rsidR="008C3835">
              <w:rPr>
                <w:rFonts w:ascii="Times New Roman" w:eastAsia="Times New Roman" w:hAnsi="Times New Roman" w:cs="Times New Roman"/>
                <w:color w:val="000000"/>
                <w:sz w:val="20"/>
                <w:szCs w:val="20"/>
                <w:lang w:val="ru-RU" w:eastAsia="ru-RU"/>
              </w:rPr>
              <w:t>6</w:t>
            </w:r>
            <w:r w:rsidR="008C3835">
              <w:rPr>
                <w:rFonts w:ascii="Times New Roman" w:eastAsia="Times New Roman" w:hAnsi="Times New Roman" w:cs="Times New Roman"/>
                <w:color w:val="000000"/>
                <w:sz w:val="20"/>
                <w:szCs w:val="20"/>
                <w:lang w:eastAsia="ru-RU"/>
              </w:rPr>
              <w:t>.</w:t>
            </w:r>
            <w:r w:rsidR="00726AEA">
              <w:rPr>
                <w:rFonts w:ascii="Times New Roman" w:eastAsia="Times New Roman" w:hAnsi="Times New Roman" w:cs="Times New Roman"/>
                <w:color w:val="000000"/>
                <w:sz w:val="20"/>
                <w:szCs w:val="20"/>
                <w:lang w:val="ru-RU" w:eastAsia="ru-RU"/>
              </w:rPr>
              <w:t>6</w:t>
            </w:r>
            <w:r w:rsidRPr="000C4814">
              <w:rPr>
                <w:rFonts w:ascii="Times New Roman" w:eastAsia="Times New Roman" w:hAnsi="Times New Roman" w:cs="Times New Roman"/>
                <w:color w:val="000000"/>
                <w:sz w:val="20"/>
                <w:szCs w:val="20"/>
                <w:lang w:val="ru-RU" w:eastAsia="ru-RU"/>
              </w:rPr>
              <w:t>%</w:t>
            </w:r>
          </w:p>
        </w:tc>
      </w:tr>
      <w:tr w:rsidR="000C4814" w:rsidRPr="00C618EC" w14:paraId="00894A5C" w14:textId="77777777" w:rsidTr="000C4814">
        <w:trPr>
          <w:trHeight w:val="525"/>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00D6080B" w14:textId="77777777" w:rsidR="000C4814" w:rsidRPr="0043080B"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2.</w:t>
            </w:r>
          </w:p>
        </w:tc>
        <w:tc>
          <w:tcPr>
            <w:tcW w:w="1586" w:type="pct"/>
            <w:tcBorders>
              <w:top w:val="nil"/>
              <w:left w:val="nil"/>
              <w:bottom w:val="single" w:sz="4" w:space="0" w:color="auto"/>
              <w:right w:val="single" w:sz="4" w:space="0" w:color="auto"/>
            </w:tcBorders>
            <w:shd w:val="clear" w:color="auto" w:fill="auto"/>
            <w:vAlign w:val="center"/>
            <w:hideMark/>
          </w:tcPr>
          <w:p w14:paraId="2DFF42AC" w14:textId="77777777" w:rsidR="000C4814" w:rsidRPr="0043080B" w:rsidRDefault="00977286" w:rsidP="00977286">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Tier</w:t>
            </w:r>
            <w:r w:rsidRPr="00977286">
              <w:rPr>
                <w:rFonts w:ascii="Times New Roman" w:eastAsia="Times New Roman" w:hAnsi="Times New Roman" w:cs="Times New Roman"/>
                <w:color w:val="000000"/>
                <w:sz w:val="20"/>
                <w:szCs w:val="20"/>
                <w:lang w:val="ru-RU" w:eastAsia="ru-RU"/>
              </w:rPr>
              <w:t xml:space="preserve"> 1 </w:t>
            </w:r>
            <w:r>
              <w:rPr>
                <w:rFonts w:ascii="Times New Roman" w:eastAsia="Times New Roman" w:hAnsi="Times New Roman" w:cs="Times New Roman"/>
                <w:color w:val="000000"/>
                <w:sz w:val="20"/>
                <w:szCs w:val="20"/>
                <w:lang w:eastAsia="ru-RU"/>
              </w:rPr>
              <w:t>capital</w:t>
            </w:r>
            <w:r w:rsidRPr="00977286">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eastAsia="ru-RU"/>
              </w:rPr>
              <w:t>adequacy</w:t>
            </w:r>
            <w:r w:rsidRPr="00977286">
              <w:rPr>
                <w:rFonts w:ascii="Times New Roman" w:eastAsia="Times New Roman" w:hAnsi="Times New Roman" w:cs="Times New Roman"/>
                <w:color w:val="000000"/>
                <w:sz w:val="20"/>
                <w:szCs w:val="20"/>
                <w:lang w:val="ru-RU" w:eastAsia="ru-RU"/>
              </w:rPr>
              <w:t xml:space="preserve"> </w:t>
            </w:r>
            <w:r w:rsidR="000C4814" w:rsidRPr="0043080B">
              <w:rPr>
                <w:rFonts w:ascii="Times New Roman" w:eastAsia="Times New Roman" w:hAnsi="Times New Roman" w:cs="Times New Roman"/>
                <w:color w:val="000000"/>
                <w:sz w:val="20"/>
                <w:szCs w:val="20"/>
                <w:lang w:val="ru-RU" w:eastAsia="ru-RU"/>
              </w:rPr>
              <w:t>(k1-2)</w:t>
            </w:r>
          </w:p>
        </w:tc>
        <w:tc>
          <w:tcPr>
            <w:tcW w:w="1589" w:type="pct"/>
            <w:tcBorders>
              <w:top w:val="nil"/>
              <w:left w:val="nil"/>
              <w:bottom w:val="single" w:sz="4" w:space="0" w:color="auto"/>
              <w:right w:val="single" w:sz="4" w:space="0" w:color="auto"/>
            </w:tcBorders>
            <w:shd w:val="clear" w:color="auto" w:fill="auto"/>
            <w:vAlign w:val="center"/>
            <w:hideMark/>
          </w:tcPr>
          <w:p w14:paraId="34AD8E90" w14:textId="77777777" w:rsidR="000C4814" w:rsidRPr="000C4814" w:rsidRDefault="008C3835" w:rsidP="000C4814">
            <w:pPr>
              <w:spacing w:after="0" w:line="240"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11</w:t>
            </w:r>
            <w:r>
              <w:rPr>
                <w:rFonts w:ascii="Times New Roman" w:eastAsia="Times New Roman" w:hAnsi="Times New Roman" w:cs="Times New Roman"/>
                <w:color w:val="000000"/>
                <w:sz w:val="20"/>
                <w:szCs w:val="20"/>
                <w:lang w:eastAsia="ru-RU"/>
              </w:rPr>
              <w:t>.</w:t>
            </w:r>
            <w:r w:rsidR="000C4814" w:rsidRPr="000C4814">
              <w:rPr>
                <w:rFonts w:ascii="Times New Roman" w:eastAsia="Times New Roman" w:hAnsi="Times New Roman" w:cs="Times New Roman"/>
                <w:color w:val="000000"/>
                <w:sz w:val="20"/>
                <w:szCs w:val="20"/>
                <w:lang w:val="ru-RU" w:eastAsia="ru-RU"/>
              </w:rPr>
              <w:t>3%</w:t>
            </w:r>
          </w:p>
        </w:tc>
        <w:tc>
          <w:tcPr>
            <w:tcW w:w="1589" w:type="pct"/>
            <w:tcBorders>
              <w:top w:val="nil"/>
              <w:left w:val="nil"/>
              <w:bottom w:val="single" w:sz="4" w:space="0" w:color="auto"/>
              <w:right w:val="single" w:sz="4" w:space="0" w:color="auto"/>
            </w:tcBorders>
            <w:shd w:val="clear" w:color="auto" w:fill="auto"/>
            <w:vAlign w:val="center"/>
            <w:hideMark/>
          </w:tcPr>
          <w:p w14:paraId="0142F3A2" w14:textId="77777777"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w:t>
            </w:r>
            <w:r w:rsidR="008C3835">
              <w:rPr>
                <w:rFonts w:ascii="Times New Roman" w:eastAsia="Times New Roman" w:hAnsi="Times New Roman" w:cs="Times New Roman"/>
                <w:color w:val="000000"/>
                <w:sz w:val="20"/>
                <w:szCs w:val="20"/>
                <w:lang w:val="ru-RU" w:eastAsia="ru-RU"/>
              </w:rPr>
              <w:t>6</w:t>
            </w:r>
            <w:r w:rsidR="008C3835">
              <w:rPr>
                <w:rFonts w:ascii="Times New Roman" w:eastAsia="Times New Roman" w:hAnsi="Times New Roman" w:cs="Times New Roman"/>
                <w:color w:val="000000"/>
                <w:sz w:val="20"/>
                <w:szCs w:val="20"/>
                <w:lang w:eastAsia="ru-RU"/>
              </w:rPr>
              <w:t>.</w:t>
            </w:r>
            <w:r w:rsidR="00726AEA">
              <w:rPr>
                <w:rFonts w:ascii="Times New Roman" w:eastAsia="Times New Roman" w:hAnsi="Times New Roman" w:cs="Times New Roman"/>
                <w:color w:val="000000"/>
                <w:sz w:val="20"/>
                <w:szCs w:val="20"/>
                <w:lang w:val="ru-RU" w:eastAsia="ru-RU"/>
              </w:rPr>
              <w:t>6</w:t>
            </w:r>
            <w:r w:rsidRPr="000C4814">
              <w:rPr>
                <w:rFonts w:ascii="Times New Roman" w:eastAsia="Times New Roman" w:hAnsi="Times New Roman" w:cs="Times New Roman"/>
                <w:color w:val="000000"/>
                <w:sz w:val="20"/>
                <w:szCs w:val="20"/>
                <w:lang w:val="ru-RU" w:eastAsia="ru-RU"/>
              </w:rPr>
              <w:t>%</w:t>
            </w:r>
          </w:p>
        </w:tc>
      </w:tr>
      <w:tr w:rsidR="000C4814" w:rsidRPr="0043080B" w14:paraId="7372B8AF" w14:textId="77777777" w:rsidTr="000C4814">
        <w:trPr>
          <w:trHeight w:val="300"/>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2DF6659B" w14:textId="77777777" w:rsidR="000C4814" w:rsidRPr="0043080B"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3.</w:t>
            </w:r>
          </w:p>
        </w:tc>
        <w:tc>
          <w:tcPr>
            <w:tcW w:w="1586" w:type="pct"/>
            <w:tcBorders>
              <w:top w:val="nil"/>
              <w:left w:val="nil"/>
              <w:bottom w:val="single" w:sz="4" w:space="0" w:color="auto"/>
              <w:right w:val="single" w:sz="4" w:space="0" w:color="auto"/>
            </w:tcBorders>
            <w:shd w:val="clear" w:color="auto" w:fill="auto"/>
            <w:vAlign w:val="center"/>
            <w:hideMark/>
          </w:tcPr>
          <w:p w14:paraId="60A4BF26" w14:textId="77777777" w:rsidR="000C4814" w:rsidRPr="0043080B" w:rsidRDefault="00977286" w:rsidP="000C4814">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Capital adequacy</w:t>
            </w:r>
            <w:r w:rsidR="000C4814" w:rsidRPr="0043080B">
              <w:rPr>
                <w:rFonts w:ascii="Times New Roman" w:eastAsia="Times New Roman" w:hAnsi="Times New Roman" w:cs="Times New Roman"/>
                <w:color w:val="000000"/>
                <w:sz w:val="20"/>
                <w:szCs w:val="20"/>
                <w:lang w:val="ru-RU" w:eastAsia="ru-RU"/>
              </w:rPr>
              <w:t xml:space="preserve"> (k2)</w:t>
            </w:r>
          </w:p>
        </w:tc>
        <w:tc>
          <w:tcPr>
            <w:tcW w:w="1589" w:type="pct"/>
            <w:tcBorders>
              <w:top w:val="nil"/>
              <w:left w:val="nil"/>
              <w:bottom w:val="single" w:sz="4" w:space="0" w:color="auto"/>
              <w:right w:val="single" w:sz="4" w:space="0" w:color="auto"/>
            </w:tcBorders>
            <w:shd w:val="clear" w:color="auto" w:fill="auto"/>
            <w:vAlign w:val="center"/>
            <w:hideMark/>
          </w:tcPr>
          <w:p w14:paraId="2B4607D2" w14:textId="77777777" w:rsidR="000C4814" w:rsidRPr="000C4814" w:rsidRDefault="008C3835" w:rsidP="000C4814">
            <w:pPr>
              <w:spacing w:after="0" w:line="240"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val="ru-RU" w:eastAsia="ru-RU"/>
              </w:rPr>
              <w:t>13</w:t>
            </w:r>
            <w:r>
              <w:rPr>
                <w:rFonts w:ascii="Times New Roman" w:eastAsia="Times New Roman" w:hAnsi="Times New Roman" w:cs="Times New Roman"/>
                <w:color w:val="000000"/>
                <w:sz w:val="20"/>
                <w:szCs w:val="20"/>
                <w:lang w:eastAsia="ru-RU"/>
              </w:rPr>
              <w:t>.</w:t>
            </w:r>
            <w:r w:rsidR="000C4814" w:rsidRPr="000C4814">
              <w:rPr>
                <w:rFonts w:ascii="Times New Roman" w:eastAsia="Times New Roman" w:hAnsi="Times New Roman" w:cs="Times New Roman"/>
                <w:color w:val="000000"/>
                <w:sz w:val="20"/>
                <w:szCs w:val="20"/>
                <w:lang w:val="ru-RU" w:eastAsia="ru-RU"/>
              </w:rPr>
              <w:t>0%</w:t>
            </w:r>
          </w:p>
        </w:tc>
        <w:tc>
          <w:tcPr>
            <w:tcW w:w="1589" w:type="pct"/>
            <w:tcBorders>
              <w:top w:val="nil"/>
              <w:left w:val="nil"/>
              <w:bottom w:val="single" w:sz="4" w:space="0" w:color="auto"/>
              <w:right w:val="single" w:sz="4" w:space="0" w:color="auto"/>
            </w:tcBorders>
            <w:shd w:val="clear" w:color="auto" w:fill="auto"/>
            <w:vAlign w:val="center"/>
            <w:hideMark/>
          </w:tcPr>
          <w:p w14:paraId="38A6D629" w14:textId="77777777" w:rsidR="000C4814" w:rsidRPr="000C4814" w:rsidRDefault="000C4814" w:rsidP="000C4814">
            <w:pPr>
              <w:spacing w:after="0" w:line="240" w:lineRule="auto"/>
              <w:jc w:val="center"/>
              <w:rPr>
                <w:rFonts w:ascii="Times New Roman" w:eastAsia="Times New Roman" w:hAnsi="Times New Roman" w:cs="Times New Roman"/>
                <w:color w:val="000000"/>
                <w:sz w:val="20"/>
                <w:szCs w:val="20"/>
                <w:lang w:val="ru-RU" w:eastAsia="ru-RU"/>
              </w:rPr>
            </w:pPr>
            <w:r w:rsidRPr="000C4814">
              <w:rPr>
                <w:rFonts w:ascii="Times New Roman" w:eastAsia="Times New Roman" w:hAnsi="Times New Roman" w:cs="Times New Roman"/>
                <w:color w:val="000000"/>
                <w:sz w:val="20"/>
                <w:szCs w:val="20"/>
                <w:lang w:val="ru-RU" w:eastAsia="ru-RU"/>
              </w:rPr>
              <w:t>1</w:t>
            </w:r>
            <w:r w:rsidR="008C3835">
              <w:rPr>
                <w:rFonts w:ascii="Times New Roman" w:eastAsia="Times New Roman" w:hAnsi="Times New Roman" w:cs="Times New Roman"/>
                <w:color w:val="000000"/>
                <w:sz w:val="20"/>
                <w:szCs w:val="20"/>
                <w:lang w:val="ru-RU" w:eastAsia="ru-RU"/>
              </w:rPr>
              <w:t>7</w:t>
            </w:r>
            <w:r w:rsidR="008C3835">
              <w:rPr>
                <w:rFonts w:ascii="Times New Roman" w:eastAsia="Times New Roman" w:hAnsi="Times New Roman" w:cs="Times New Roman"/>
                <w:color w:val="000000"/>
                <w:sz w:val="20"/>
                <w:szCs w:val="20"/>
                <w:lang w:eastAsia="ru-RU"/>
              </w:rPr>
              <w:t>.</w:t>
            </w:r>
            <w:r w:rsidR="00726AEA">
              <w:rPr>
                <w:rFonts w:ascii="Times New Roman" w:eastAsia="Times New Roman" w:hAnsi="Times New Roman" w:cs="Times New Roman"/>
                <w:color w:val="000000"/>
                <w:sz w:val="20"/>
                <w:szCs w:val="20"/>
                <w:lang w:val="ru-RU" w:eastAsia="ru-RU"/>
              </w:rPr>
              <w:t>8</w:t>
            </w:r>
            <w:r w:rsidRPr="000C4814">
              <w:rPr>
                <w:rFonts w:ascii="Times New Roman" w:eastAsia="Times New Roman" w:hAnsi="Times New Roman" w:cs="Times New Roman"/>
                <w:color w:val="000000"/>
                <w:sz w:val="20"/>
                <w:szCs w:val="20"/>
                <w:lang w:val="ru-RU" w:eastAsia="ru-RU"/>
              </w:rPr>
              <w:t>%</w:t>
            </w:r>
          </w:p>
        </w:tc>
      </w:tr>
    </w:tbl>
    <w:p w14:paraId="132410F5" w14:textId="77777777" w:rsidR="00191864" w:rsidRPr="0043080B" w:rsidRDefault="007F0154">
      <w:pPr>
        <w:pStyle w:val="22"/>
        <w:rPr>
          <w:rFonts w:ascii="Times New Roman" w:hAnsi="Times New Roman" w:cs="Times New Roman"/>
          <w:color w:val="00CC66"/>
          <w:lang w:val="ru-RU"/>
        </w:rPr>
      </w:pPr>
      <w:bookmarkStart w:id="8" w:name="_Toc202362332"/>
      <w:r w:rsidRPr="0043080B">
        <w:rPr>
          <w:rFonts w:ascii="Times New Roman" w:hAnsi="Times New Roman" w:cs="Times New Roman"/>
          <w:color w:val="00CC66"/>
          <w:lang w:val="ru-RU"/>
        </w:rPr>
        <w:t>4.3</w:t>
      </w:r>
      <w:r w:rsidRPr="0043080B">
        <w:rPr>
          <w:rFonts w:ascii="Times New Roman" w:hAnsi="Times New Roman" w:cs="Times New Roman"/>
          <w:color w:val="00CC66"/>
        </w:rPr>
        <w:t> </w:t>
      </w:r>
      <w:r w:rsidR="008C3835">
        <w:rPr>
          <w:rFonts w:ascii="Times New Roman" w:hAnsi="Times New Roman" w:cs="Times New Roman"/>
          <w:color w:val="00CC66"/>
        </w:rPr>
        <w:t>Internal</w:t>
      </w:r>
      <w:r w:rsidR="008C3835" w:rsidRPr="008C3835">
        <w:rPr>
          <w:rFonts w:ascii="Times New Roman" w:hAnsi="Times New Roman" w:cs="Times New Roman"/>
          <w:color w:val="00CC66"/>
          <w:lang w:val="ru-RU"/>
        </w:rPr>
        <w:t xml:space="preserve"> </w:t>
      </w:r>
      <w:r w:rsidR="008C3835">
        <w:rPr>
          <w:rFonts w:ascii="Times New Roman" w:hAnsi="Times New Roman" w:cs="Times New Roman"/>
          <w:color w:val="00CC66"/>
        </w:rPr>
        <w:t>Capital</w:t>
      </w:r>
      <w:r w:rsidR="008C3835" w:rsidRPr="008C3835">
        <w:rPr>
          <w:rFonts w:ascii="Times New Roman" w:hAnsi="Times New Roman" w:cs="Times New Roman"/>
          <w:color w:val="00CC66"/>
          <w:lang w:val="ru-RU"/>
        </w:rPr>
        <w:t xml:space="preserve"> </w:t>
      </w:r>
      <w:r w:rsidR="008C3835">
        <w:rPr>
          <w:rFonts w:ascii="Times New Roman" w:hAnsi="Times New Roman" w:cs="Times New Roman"/>
          <w:color w:val="00CC66"/>
        </w:rPr>
        <w:t>Adequacy</w:t>
      </w:r>
      <w:r w:rsidR="008C3835" w:rsidRPr="008C3835">
        <w:rPr>
          <w:rFonts w:ascii="Times New Roman" w:hAnsi="Times New Roman" w:cs="Times New Roman"/>
          <w:color w:val="00CC66"/>
          <w:lang w:val="ru-RU"/>
        </w:rPr>
        <w:t xml:space="preserve"> </w:t>
      </w:r>
      <w:r w:rsidR="008C3835">
        <w:rPr>
          <w:rFonts w:ascii="Times New Roman" w:hAnsi="Times New Roman" w:cs="Times New Roman"/>
          <w:color w:val="00CC66"/>
        </w:rPr>
        <w:t>Assessment</w:t>
      </w:r>
      <w:r w:rsidR="008C3835" w:rsidRPr="008C3835">
        <w:rPr>
          <w:rFonts w:ascii="Times New Roman" w:hAnsi="Times New Roman" w:cs="Times New Roman"/>
          <w:color w:val="00CC66"/>
          <w:lang w:val="ru-RU"/>
        </w:rPr>
        <w:t xml:space="preserve"> </w:t>
      </w:r>
      <w:r w:rsidR="008C3835">
        <w:rPr>
          <w:rFonts w:ascii="Times New Roman" w:hAnsi="Times New Roman" w:cs="Times New Roman"/>
          <w:color w:val="00CC66"/>
        </w:rPr>
        <w:t>Process</w:t>
      </w:r>
      <w:bookmarkEnd w:id="8"/>
    </w:p>
    <w:p w14:paraId="69AB3263" w14:textId="77777777" w:rsidR="00685544" w:rsidRPr="008C3835" w:rsidRDefault="008C3835" w:rsidP="00B871E8">
      <w:pPr>
        <w:spacing w:after="120"/>
        <w:ind w:firstLine="284"/>
        <w:jc w:val="both"/>
        <w:rPr>
          <w:rFonts w:ascii="Times New Roman" w:hAnsi="Times New Roman" w:cs="Times New Roman"/>
        </w:rPr>
      </w:pPr>
      <w:r>
        <w:rPr>
          <w:rFonts w:ascii="Times New Roman" w:hAnsi="Times New Roman" w:cs="Times New Roman"/>
          <w:b/>
          <w:bCs/>
        </w:rPr>
        <w:t>The</w:t>
      </w:r>
      <w:r w:rsidRPr="008C3835">
        <w:rPr>
          <w:rFonts w:ascii="Times New Roman" w:hAnsi="Times New Roman" w:cs="Times New Roman"/>
          <w:b/>
          <w:bCs/>
        </w:rPr>
        <w:t xml:space="preserve"> Internal Capital Adequacy Assessment Process (ICAAP) </w:t>
      </w:r>
      <w:r w:rsidRPr="008C3835">
        <w:rPr>
          <w:rFonts w:ascii="Times New Roman" w:hAnsi="Times New Roman" w:cs="Times New Roman"/>
          <w:bCs/>
        </w:rPr>
        <w:t xml:space="preserve">is a set of processes for managing </w:t>
      </w:r>
      <w:r>
        <w:rPr>
          <w:rFonts w:ascii="Times New Roman" w:hAnsi="Times New Roman" w:cs="Times New Roman"/>
          <w:bCs/>
        </w:rPr>
        <w:t>significant</w:t>
      </w:r>
      <w:r w:rsidRPr="008C3835">
        <w:rPr>
          <w:rFonts w:ascii="Times New Roman" w:hAnsi="Times New Roman" w:cs="Times New Roman"/>
          <w:bCs/>
        </w:rPr>
        <w:t xml:space="preserve"> risks, </w:t>
      </w:r>
      <w:r>
        <w:rPr>
          <w:rFonts w:ascii="Times New Roman" w:hAnsi="Times New Roman" w:cs="Times New Roman"/>
          <w:bCs/>
        </w:rPr>
        <w:t>subject</w:t>
      </w:r>
      <w:r w:rsidRPr="008C3835">
        <w:rPr>
          <w:rFonts w:ascii="Times New Roman" w:hAnsi="Times New Roman" w:cs="Times New Roman"/>
          <w:bCs/>
        </w:rPr>
        <w:t xml:space="preserve"> </w:t>
      </w:r>
      <w:r>
        <w:rPr>
          <w:rFonts w:ascii="Times New Roman" w:hAnsi="Times New Roman" w:cs="Times New Roman"/>
          <w:bCs/>
        </w:rPr>
        <w:t>to</w:t>
      </w:r>
      <w:r w:rsidRPr="008C3835">
        <w:rPr>
          <w:rFonts w:ascii="Times New Roman" w:hAnsi="Times New Roman" w:cs="Times New Roman"/>
          <w:bCs/>
        </w:rPr>
        <w:t xml:space="preserve"> </w:t>
      </w:r>
      <w:r>
        <w:rPr>
          <w:rFonts w:ascii="Times New Roman" w:hAnsi="Times New Roman" w:cs="Times New Roman"/>
          <w:bCs/>
        </w:rPr>
        <w:t>the</w:t>
      </w:r>
      <w:r w:rsidRPr="008C3835">
        <w:rPr>
          <w:rFonts w:ascii="Times New Roman" w:hAnsi="Times New Roman" w:cs="Times New Roman"/>
          <w:bCs/>
        </w:rPr>
        <w:t xml:space="preserve"> size of assets, nature and complexity of </w:t>
      </w:r>
      <w:r w:rsidR="002B505C">
        <w:rPr>
          <w:rFonts w:ascii="Times New Roman" w:hAnsi="Times New Roman" w:cs="Times New Roman"/>
          <w:bCs/>
        </w:rPr>
        <w:t>operations</w:t>
      </w:r>
      <w:r w:rsidRPr="008C3835">
        <w:rPr>
          <w:rFonts w:ascii="Times New Roman" w:hAnsi="Times New Roman" w:cs="Times New Roman"/>
          <w:bCs/>
        </w:rPr>
        <w:t xml:space="preserve">, organizational structure, strategic plans, the </w:t>
      </w:r>
      <w:r>
        <w:rPr>
          <w:rFonts w:ascii="Times New Roman" w:hAnsi="Times New Roman" w:cs="Times New Roman"/>
          <w:bCs/>
        </w:rPr>
        <w:t>B</w:t>
      </w:r>
      <w:r w:rsidRPr="008C3835">
        <w:rPr>
          <w:rFonts w:ascii="Times New Roman" w:hAnsi="Times New Roman" w:cs="Times New Roman"/>
          <w:bCs/>
        </w:rPr>
        <w:t xml:space="preserve">ank’s risk profile, regulatory framework, </w:t>
      </w:r>
      <w:r>
        <w:rPr>
          <w:rFonts w:ascii="Times New Roman" w:hAnsi="Times New Roman" w:cs="Times New Roman"/>
          <w:bCs/>
        </w:rPr>
        <w:t>assessment</w:t>
      </w:r>
      <w:r w:rsidRPr="008C3835">
        <w:rPr>
          <w:rFonts w:ascii="Times New Roman" w:hAnsi="Times New Roman" w:cs="Times New Roman"/>
          <w:bCs/>
        </w:rPr>
        <w:t xml:space="preserve"> and aggregation of such risks in order to determine the target capital adequacy </w:t>
      </w:r>
      <w:r>
        <w:rPr>
          <w:rFonts w:ascii="Times New Roman" w:hAnsi="Times New Roman" w:cs="Times New Roman"/>
          <w:bCs/>
        </w:rPr>
        <w:t>of</w:t>
      </w:r>
      <w:r w:rsidRPr="008C3835">
        <w:rPr>
          <w:rFonts w:ascii="Times New Roman" w:hAnsi="Times New Roman" w:cs="Times New Roman"/>
          <w:bCs/>
        </w:rPr>
        <w:t xml:space="preserve"> </w:t>
      </w:r>
      <w:r>
        <w:rPr>
          <w:rFonts w:ascii="Times New Roman" w:hAnsi="Times New Roman" w:cs="Times New Roman"/>
          <w:bCs/>
        </w:rPr>
        <w:t>the</w:t>
      </w:r>
      <w:r w:rsidRPr="008C3835">
        <w:rPr>
          <w:rFonts w:ascii="Times New Roman" w:hAnsi="Times New Roman" w:cs="Times New Roman"/>
          <w:bCs/>
        </w:rPr>
        <w:t xml:space="preserve"> </w:t>
      </w:r>
      <w:r>
        <w:rPr>
          <w:rFonts w:ascii="Times New Roman" w:hAnsi="Times New Roman" w:cs="Times New Roman"/>
          <w:bCs/>
        </w:rPr>
        <w:t>Bank</w:t>
      </w:r>
      <w:r w:rsidRPr="008C3835">
        <w:rPr>
          <w:rFonts w:ascii="Times New Roman" w:hAnsi="Times New Roman" w:cs="Times New Roman"/>
          <w:bCs/>
        </w:rPr>
        <w:t xml:space="preserve"> </w:t>
      </w:r>
      <w:r>
        <w:rPr>
          <w:rFonts w:ascii="Times New Roman" w:hAnsi="Times New Roman" w:cs="Times New Roman"/>
          <w:bCs/>
        </w:rPr>
        <w:t>required</w:t>
      </w:r>
      <w:r w:rsidRPr="008C3835">
        <w:rPr>
          <w:rFonts w:ascii="Times New Roman" w:hAnsi="Times New Roman" w:cs="Times New Roman"/>
          <w:bCs/>
        </w:rPr>
        <w:t xml:space="preserve"> to maintain </w:t>
      </w:r>
      <w:r>
        <w:rPr>
          <w:rFonts w:ascii="Times New Roman" w:hAnsi="Times New Roman" w:cs="Times New Roman"/>
          <w:bCs/>
        </w:rPr>
        <w:t>stable</w:t>
      </w:r>
      <w:r w:rsidRPr="008C3835">
        <w:rPr>
          <w:rFonts w:ascii="Times New Roman" w:hAnsi="Times New Roman" w:cs="Times New Roman"/>
          <w:bCs/>
        </w:rPr>
        <w:t xml:space="preserve"> financial sta</w:t>
      </w:r>
      <w:r>
        <w:rPr>
          <w:rFonts w:ascii="Times New Roman" w:hAnsi="Times New Roman" w:cs="Times New Roman"/>
          <w:bCs/>
        </w:rPr>
        <w:t>nding</w:t>
      </w:r>
      <w:r w:rsidRPr="008C3835">
        <w:rPr>
          <w:rFonts w:ascii="Times New Roman" w:hAnsi="Times New Roman" w:cs="Times New Roman"/>
          <w:bCs/>
        </w:rPr>
        <w:t xml:space="preserve"> and solvency</w:t>
      </w:r>
      <w:r w:rsidR="00685544" w:rsidRPr="008C3835">
        <w:rPr>
          <w:rFonts w:ascii="Times New Roman" w:hAnsi="Times New Roman" w:cs="Times New Roman"/>
        </w:rPr>
        <w:t>.</w:t>
      </w:r>
    </w:p>
    <w:p w14:paraId="67B8E052" w14:textId="77777777" w:rsidR="003113FC" w:rsidRPr="00996D8C" w:rsidRDefault="008C3835" w:rsidP="00B871E8">
      <w:pPr>
        <w:spacing w:after="120"/>
        <w:ind w:firstLine="284"/>
        <w:jc w:val="both"/>
        <w:rPr>
          <w:rFonts w:ascii="Times New Roman" w:eastAsia="Times New Roman" w:hAnsi="Times New Roman" w:cs="Times New Roman"/>
        </w:rPr>
      </w:pPr>
      <w:r w:rsidRPr="008C3835">
        <w:rPr>
          <w:rFonts w:ascii="Times New Roman" w:eastAsia="Times New Roman" w:hAnsi="Times New Roman" w:cs="Times New Roman"/>
        </w:rPr>
        <w:t xml:space="preserve">The </w:t>
      </w:r>
      <w:r>
        <w:rPr>
          <w:rFonts w:ascii="Times New Roman" w:eastAsia="Times New Roman" w:hAnsi="Times New Roman" w:cs="Times New Roman"/>
        </w:rPr>
        <w:t>Bank’s risk m</w:t>
      </w:r>
      <w:r w:rsidRPr="008C3835">
        <w:rPr>
          <w:rFonts w:ascii="Times New Roman" w:eastAsia="Times New Roman" w:hAnsi="Times New Roman" w:cs="Times New Roman"/>
        </w:rPr>
        <w:t xml:space="preserve">anagement </w:t>
      </w:r>
      <w:r>
        <w:rPr>
          <w:rFonts w:ascii="Times New Roman" w:eastAsia="Times New Roman" w:hAnsi="Times New Roman" w:cs="Times New Roman"/>
        </w:rPr>
        <w:t>subdivision a</w:t>
      </w:r>
      <w:r w:rsidRPr="008C3835">
        <w:rPr>
          <w:rFonts w:ascii="Times New Roman" w:eastAsia="Times New Roman" w:hAnsi="Times New Roman" w:cs="Times New Roman"/>
        </w:rPr>
        <w:t xml:space="preserve">nnually prepares </w:t>
      </w:r>
      <w:r>
        <w:rPr>
          <w:rFonts w:ascii="Times New Roman" w:eastAsia="Times New Roman" w:hAnsi="Times New Roman" w:cs="Times New Roman"/>
        </w:rPr>
        <w:t>the</w:t>
      </w:r>
      <w:r w:rsidRPr="008C3835">
        <w:rPr>
          <w:rFonts w:ascii="Times New Roman" w:eastAsia="Times New Roman" w:hAnsi="Times New Roman" w:cs="Times New Roman"/>
        </w:rPr>
        <w:t xml:space="preserve"> ICAAP</w:t>
      </w:r>
      <w:r>
        <w:rPr>
          <w:rFonts w:ascii="Times New Roman" w:eastAsia="Times New Roman" w:hAnsi="Times New Roman" w:cs="Times New Roman"/>
        </w:rPr>
        <w:t xml:space="preserve"> compliance report</w:t>
      </w:r>
      <w:r w:rsidRPr="008C3835">
        <w:rPr>
          <w:rFonts w:ascii="Times New Roman" w:eastAsia="Times New Roman" w:hAnsi="Times New Roman" w:cs="Times New Roman"/>
        </w:rPr>
        <w:t xml:space="preserve">. The purpose of this report is to present </w:t>
      </w:r>
      <w:r>
        <w:rPr>
          <w:rFonts w:ascii="Times New Roman" w:eastAsia="Times New Roman" w:hAnsi="Times New Roman" w:cs="Times New Roman"/>
        </w:rPr>
        <w:t xml:space="preserve">information on </w:t>
      </w:r>
      <w:r w:rsidRPr="008C3835">
        <w:rPr>
          <w:rFonts w:ascii="Times New Roman" w:eastAsia="Times New Roman" w:hAnsi="Times New Roman" w:cs="Times New Roman"/>
        </w:rPr>
        <w:t>the ICAAP implementation</w:t>
      </w:r>
      <w:r>
        <w:rPr>
          <w:rFonts w:ascii="Times New Roman" w:eastAsia="Times New Roman" w:hAnsi="Times New Roman" w:cs="Times New Roman"/>
        </w:rPr>
        <w:t xml:space="preserve"> results</w:t>
      </w:r>
      <w:r w:rsidRPr="008C3835">
        <w:rPr>
          <w:rFonts w:ascii="Times New Roman" w:eastAsia="Times New Roman" w:hAnsi="Times New Roman" w:cs="Times New Roman"/>
        </w:rPr>
        <w:t>, the risks taken, the level of risk app</w:t>
      </w:r>
      <w:r w:rsidR="00996D8C">
        <w:rPr>
          <w:rFonts w:ascii="Times New Roman" w:eastAsia="Times New Roman" w:hAnsi="Times New Roman" w:cs="Times New Roman"/>
        </w:rPr>
        <w:t>etite, and maintenance of the required</w:t>
      </w:r>
      <w:r w:rsidRPr="008C3835">
        <w:rPr>
          <w:rFonts w:ascii="Times New Roman" w:eastAsia="Times New Roman" w:hAnsi="Times New Roman" w:cs="Times New Roman"/>
        </w:rPr>
        <w:t xml:space="preserve"> </w:t>
      </w:r>
      <w:r w:rsidR="00996D8C">
        <w:rPr>
          <w:rFonts w:ascii="Times New Roman" w:eastAsia="Times New Roman" w:hAnsi="Times New Roman" w:cs="Times New Roman"/>
        </w:rPr>
        <w:t xml:space="preserve">capital </w:t>
      </w:r>
      <w:r w:rsidRPr="008C3835">
        <w:rPr>
          <w:rFonts w:ascii="Times New Roman" w:eastAsia="Times New Roman" w:hAnsi="Times New Roman" w:cs="Times New Roman"/>
        </w:rPr>
        <w:t>adequa</w:t>
      </w:r>
      <w:r w:rsidR="00996D8C">
        <w:rPr>
          <w:rFonts w:ascii="Times New Roman" w:eastAsia="Times New Roman" w:hAnsi="Times New Roman" w:cs="Times New Roman"/>
        </w:rPr>
        <w:t>cy</w:t>
      </w:r>
      <w:r w:rsidRPr="008C3835">
        <w:rPr>
          <w:rFonts w:ascii="Times New Roman" w:eastAsia="Times New Roman" w:hAnsi="Times New Roman" w:cs="Times New Roman"/>
        </w:rPr>
        <w:t xml:space="preserve"> level</w:t>
      </w:r>
      <w:r w:rsidR="003113FC" w:rsidRPr="00996D8C">
        <w:rPr>
          <w:rFonts w:ascii="Times New Roman" w:eastAsia="Times New Roman" w:hAnsi="Times New Roman" w:cs="Times New Roman"/>
        </w:rPr>
        <w:t>.</w:t>
      </w:r>
    </w:p>
    <w:p w14:paraId="3A829A42" w14:textId="77777777" w:rsidR="003113FC" w:rsidRPr="00996D8C" w:rsidRDefault="00996D8C" w:rsidP="00B871E8">
      <w:pPr>
        <w:spacing w:after="120"/>
        <w:ind w:firstLine="284"/>
        <w:jc w:val="both"/>
        <w:rPr>
          <w:rFonts w:ascii="Times New Roman" w:eastAsia="Times New Roman" w:hAnsi="Times New Roman" w:cs="Times New Roman"/>
        </w:rPr>
      </w:pPr>
      <w:r w:rsidRPr="00996D8C">
        <w:rPr>
          <w:rFonts w:ascii="Times New Roman" w:eastAsia="Times New Roman" w:hAnsi="Times New Roman" w:cs="Times New Roman"/>
        </w:rPr>
        <w:t xml:space="preserve">The </w:t>
      </w:r>
      <w:r>
        <w:rPr>
          <w:rFonts w:ascii="Times New Roman" w:eastAsia="Times New Roman" w:hAnsi="Times New Roman" w:cs="Times New Roman"/>
        </w:rPr>
        <w:t xml:space="preserve">following is information on the </w:t>
      </w:r>
      <w:r w:rsidRPr="00996D8C">
        <w:rPr>
          <w:rFonts w:ascii="Times New Roman" w:eastAsia="Times New Roman" w:hAnsi="Times New Roman" w:cs="Times New Roman"/>
        </w:rPr>
        <w:t>ICAAP process</w:t>
      </w:r>
      <w:r>
        <w:rPr>
          <w:rFonts w:ascii="Times New Roman" w:eastAsia="Times New Roman" w:hAnsi="Times New Roman" w:cs="Times New Roman"/>
        </w:rPr>
        <w:t>es</w:t>
      </w:r>
      <w:r w:rsidRPr="00996D8C">
        <w:rPr>
          <w:rFonts w:ascii="Times New Roman" w:eastAsia="Times New Roman" w:hAnsi="Times New Roman" w:cs="Times New Roman"/>
        </w:rPr>
        <w:t xml:space="preserve"> in the Bank</w:t>
      </w:r>
      <w:r w:rsidR="003113FC" w:rsidRPr="00996D8C">
        <w:rPr>
          <w:rFonts w:ascii="Times New Roman" w:eastAsia="Times New Roman" w:hAnsi="Times New Roman" w:cs="Times New Roman"/>
        </w:rPr>
        <w:t>:</w:t>
      </w:r>
    </w:p>
    <w:p w14:paraId="3F64A21B" w14:textId="77777777" w:rsidR="009D19ED" w:rsidRPr="0043080B" w:rsidRDefault="00996D8C" w:rsidP="00B871E8">
      <w:pPr>
        <w:pStyle w:val="af"/>
        <w:numPr>
          <w:ilvl w:val="0"/>
          <w:numId w:val="19"/>
        </w:numPr>
        <w:spacing w:after="120"/>
        <w:ind w:left="0" w:firstLine="567"/>
        <w:jc w:val="both"/>
        <w:rPr>
          <w:rFonts w:ascii="Times New Roman" w:hAnsi="Times New Roman" w:cs="Times New Roman"/>
          <w:b/>
          <w:bCs/>
        </w:rPr>
      </w:pPr>
      <w:r>
        <w:rPr>
          <w:rFonts w:ascii="Times New Roman" w:hAnsi="Times New Roman" w:cs="Times New Roman"/>
          <w:b/>
          <w:bCs/>
        </w:rPr>
        <w:t>Identification of Significant Risks</w:t>
      </w:r>
    </w:p>
    <w:p w14:paraId="12ABAE44" w14:textId="77777777" w:rsidR="009D19ED" w:rsidRPr="0001121F" w:rsidRDefault="00996D8C" w:rsidP="00B871E8">
      <w:pPr>
        <w:pStyle w:val="af"/>
        <w:spacing w:after="120"/>
        <w:ind w:left="0" w:firstLine="567"/>
        <w:jc w:val="both"/>
        <w:rPr>
          <w:rFonts w:ascii="Times New Roman" w:hAnsi="Times New Roman" w:cs="Times New Roman"/>
        </w:rPr>
      </w:pPr>
      <w:r w:rsidRPr="00996D8C">
        <w:rPr>
          <w:rFonts w:ascii="Times New Roman" w:hAnsi="Times New Roman" w:cs="Times New Roman"/>
        </w:rPr>
        <w:t>The purpose of assess</w:t>
      </w:r>
      <w:r>
        <w:rPr>
          <w:rFonts w:ascii="Times New Roman" w:hAnsi="Times New Roman" w:cs="Times New Roman"/>
        </w:rPr>
        <w:t>ing significant risks is</w:t>
      </w:r>
      <w:r w:rsidRPr="00996D8C">
        <w:rPr>
          <w:rFonts w:ascii="Times New Roman" w:hAnsi="Times New Roman" w:cs="Times New Roman"/>
        </w:rPr>
        <w:t xml:space="preserve"> to identify </w:t>
      </w:r>
      <w:r>
        <w:rPr>
          <w:rFonts w:ascii="Times New Roman" w:hAnsi="Times New Roman" w:cs="Times New Roman"/>
        </w:rPr>
        <w:t xml:space="preserve">those </w:t>
      </w:r>
      <w:r w:rsidRPr="00996D8C">
        <w:rPr>
          <w:rFonts w:ascii="Times New Roman" w:hAnsi="Times New Roman" w:cs="Times New Roman"/>
        </w:rPr>
        <w:t xml:space="preserve">types of risks for which the Bank deems it necessary to establish and </w:t>
      </w:r>
      <w:r>
        <w:rPr>
          <w:rFonts w:ascii="Times New Roman" w:hAnsi="Times New Roman" w:cs="Times New Roman"/>
        </w:rPr>
        <w:t>employ</w:t>
      </w:r>
      <w:r w:rsidRPr="00996D8C">
        <w:rPr>
          <w:rFonts w:ascii="Times New Roman" w:hAnsi="Times New Roman" w:cs="Times New Roman"/>
        </w:rPr>
        <w:t xml:space="preserve"> risk management systems. Risks are considered </w:t>
      </w:r>
      <w:r>
        <w:rPr>
          <w:rFonts w:ascii="Times New Roman" w:hAnsi="Times New Roman" w:cs="Times New Roman"/>
        </w:rPr>
        <w:t>insignificant</w:t>
      </w:r>
      <w:r w:rsidRPr="00996D8C">
        <w:rPr>
          <w:rFonts w:ascii="Times New Roman" w:hAnsi="Times New Roman" w:cs="Times New Roman"/>
        </w:rPr>
        <w:t xml:space="preserve"> if it is reasonably believed that they are either not inherent to the Bank’s current business model, or the possible losses from such unlikely events would not result in significant financial losses, </w:t>
      </w:r>
      <w:r>
        <w:rPr>
          <w:rFonts w:ascii="Times New Roman" w:hAnsi="Times New Roman" w:cs="Times New Roman"/>
        </w:rPr>
        <w:t xml:space="preserve">negative impact on the business </w:t>
      </w:r>
      <w:r w:rsidRPr="00996D8C">
        <w:rPr>
          <w:rFonts w:ascii="Times New Roman" w:hAnsi="Times New Roman" w:cs="Times New Roman"/>
        </w:rPr>
        <w:t>reputation or liquidity</w:t>
      </w:r>
      <w:r>
        <w:rPr>
          <w:rFonts w:ascii="Times New Roman" w:hAnsi="Times New Roman" w:cs="Times New Roman"/>
        </w:rPr>
        <w:t xml:space="preserve">. </w:t>
      </w:r>
      <w:r w:rsidRPr="00996D8C">
        <w:rPr>
          <w:rFonts w:ascii="Times New Roman" w:hAnsi="Times New Roman" w:cs="Times New Roman"/>
        </w:rPr>
        <w:t>The risk identification process is carried out by the Bank on a regular basis</w:t>
      </w:r>
      <w:r>
        <w:rPr>
          <w:rFonts w:ascii="Times New Roman" w:hAnsi="Times New Roman" w:cs="Times New Roman"/>
        </w:rPr>
        <w:t xml:space="preserve">. </w:t>
      </w:r>
      <w:r w:rsidRPr="00996D8C">
        <w:rPr>
          <w:rFonts w:ascii="Times New Roman" w:hAnsi="Times New Roman" w:cs="Times New Roman"/>
        </w:rPr>
        <w:t xml:space="preserve">The Bank establishes a time interval between regular risk identification processes not exceeding one year. Depending on </w:t>
      </w:r>
      <w:r w:rsidR="00E469C0">
        <w:rPr>
          <w:rFonts w:ascii="Times New Roman" w:hAnsi="Times New Roman" w:cs="Times New Roman"/>
        </w:rPr>
        <w:t>characteristics</w:t>
      </w:r>
      <w:r w:rsidRPr="00996D8C">
        <w:rPr>
          <w:rFonts w:ascii="Times New Roman" w:hAnsi="Times New Roman" w:cs="Times New Roman"/>
        </w:rPr>
        <w:t xml:space="preserve"> of </w:t>
      </w:r>
      <w:r w:rsidR="00E469C0">
        <w:rPr>
          <w:rFonts w:ascii="Times New Roman" w:hAnsi="Times New Roman" w:cs="Times New Roman"/>
        </w:rPr>
        <w:t xml:space="preserve">the </w:t>
      </w:r>
      <w:r w:rsidR="0001121F">
        <w:rPr>
          <w:rFonts w:ascii="Times New Roman" w:hAnsi="Times New Roman" w:cs="Times New Roman"/>
        </w:rPr>
        <w:lastRenderedPageBreak/>
        <w:t xml:space="preserve">said </w:t>
      </w:r>
      <w:r w:rsidRPr="00996D8C">
        <w:rPr>
          <w:rFonts w:ascii="Times New Roman" w:hAnsi="Times New Roman" w:cs="Times New Roman"/>
        </w:rPr>
        <w:t xml:space="preserve">events/information, the </w:t>
      </w:r>
      <w:r w:rsidR="0001121F">
        <w:rPr>
          <w:rFonts w:ascii="Times New Roman" w:hAnsi="Times New Roman" w:cs="Times New Roman"/>
        </w:rPr>
        <w:t xml:space="preserve">risk identification </w:t>
      </w:r>
      <w:r w:rsidRPr="00996D8C">
        <w:rPr>
          <w:rFonts w:ascii="Times New Roman" w:hAnsi="Times New Roman" w:cs="Times New Roman"/>
        </w:rPr>
        <w:t xml:space="preserve">process may be </w:t>
      </w:r>
      <w:r w:rsidR="0001121F">
        <w:rPr>
          <w:rFonts w:ascii="Times New Roman" w:hAnsi="Times New Roman" w:cs="Times New Roman"/>
        </w:rPr>
        <w:t xml:space="preserve">performed </w:t>
      </w:r>
      <w:r w:rsidRPr="00996D8C">
        <w:rPr>
          <w:rFonts w:ascii="Times New Roman" w:hAnsi="Times New Roman" w:cs="Times New Roman"/>
        </w:rPr>
        <w:t>partially,</w:t>
      </w:r>
      <w:r w:rsidR="0001121F">
        <w:rPr>
          <w:rFonts w:ascii="Times New Roman" w:hAnsi="Times New Roman" w:cs="Times New Roman"/>
        </w:rPr>
        <w:t xml:space="preserve"> i.e.</w:t>
      </w:r>
      <w:r w:rsidRPr="00996D8C">
        <w:rPr>
          <w:rFonts w:ascii="Times New Roman" w:hAnsi="Times New Roman" w:cs="Times New Roman"/>
        </w:rPr>
        <w:t xml:space="preserve"> focusing on specific </w:t>
      </w:r>
      <w:r w:rsidR="0001121F">
        <w:rPr>
          <w:rFonts w:ascii="Times New Roman" w:hAnsi="Times New Roman" w:cs="Times New Roman"/>
        </w:rPr>
        <w:t xml:space="preserve">types of </w:t>
      </w:r>
      <w:r w:rsidRPr="00996D8C">
        <w:rPr>
          <w:rFonts w:ascii="Times New Roman" w:hAnsi="Times New Roman" w:cs="Times New Roman"/>
        </w:rPr>
        <w:t>risks</w:t>
      </w:r>
      <w:r w:rsidR="0001121F">
        <w:rPr>
          <w:rFonts w:ascii="Times New Roman" w:hAnsi="Times New Roman" w:cs="Times New Roman"/>
        </w:rPr>
        <w:t xml:space="preserve"> </w:t>
      </w:r>
      <w:r w:rsidR="00E469C0">
        <w:rPr>
          <w:rFonts w:ascii="Times New Roman" w:hAnsi="Times New Roman" w:cs="Times New Roman"/>
        </w:rPr>
        <w:t xml:space="preserve">only </w:t>
      </w:r>
      <w:r w:rsidR="0001121F">
        <w:rPr>
          <w:rFonts w:ascii="Times New Roman" w:hAnsi="Times New Roman" w:cs="Times New Roman"/>
        </w:rPr>
        <w:t xml:space="preserve">(occurrence/change of </w:t>
      </w:r>
      <w:r w:rsidRPr="00996D8C">
        <w:rPr>
          <w:rFonts w:ascii="Times New Roman" w:hAnsi="Times New Roman" w:cs="Times New Roman"/>
        </w:rPr>
        <w:t xml:space="preserve">relevance </w:t>
      </w:r>
      <w:r w:rsidR="0001121F">
        <w:rPr>
          <w:rFonts w:ascii="Times New Roman" w:hAnsi="Times New Roman" w:cs="Times New Roman"/>
        </w:rPr>
        <w:t>and/</w:t>
      </w:r>
      <w:r w:rsidRPr="00996D8C">
        <w:rPr>
          <w:rFonts w:ascii="Times New Roman" w:hAnsi="Times New Roman" w:cs="Times New Roman"/>
        </w:rPr>
        <w:t xml:space="preserve">or materiality </w:t>
      </w:r>
      <w:r w:rsidR="0001121F">
        <w:rPr>
          <w:rFonts w:ascii="Times New Roman" w:hAnsi="Times New Roman" w:cs="Times New Roman"/>
        </w:rPr>
        <w:t>of which is associated with the event under consideration</w:t>
      </w:r>
      <w:r w:rsidR="009D19ED" w:rsidRPr="0001121F">
        <w:rPr>
          <w:rFonts w:ascii="Times New Roman" w:hAnsi="Times New Roman" w:cs="Times New Roman"/>
        </w:rPr>
        <w:t>).</w:t>
      </w:r>
    </w:p>
    <w:p w14:paraId="5F4932FB" w14:textId="77777777" w:rsidR="009D19ED" w:rsidRPr="0043080B" w:rsidRDefault="0001121F" w:rsidP="00B871E8">
      <w:pPr>
        <w:pStyle w:val="af"/>
        <w:numPr>
          <w:ilvl w:val="0"/>
          <w:numId w:val="19"/>
        </w:numPr>
        <w:spacing w:after="120"/>
        <w:ind w:left="0" w:firstLine="567"/>
        <w:jc w:val="both"/>
        <w:rPr>
          <w:rFonts w:ascii="Times New Roman" w:hAnsi="Times New Roman" w:cs="Times New Roman"/>
        </w:rPr>
      </w:pPr>
      <w:r>
        <w:rPr>
          <w:rFonts w:ascii="Times New Roman" w:hAnsi="Times New Roman" w:cs="Times New Roman"/>
          <w:b/>
          <w:bCs/>
        </w:rPr>
        <w:t>Assessment of Significant Risks</w:t>
      </w:r>
    </w:p>
    <w:p w14:paraId="16359D94" w14:textId="77777777" w:rsidR="009D19ED" w:rsidRPr="003769BB" w:rsidRDefault="0001121F" w:rsidP="00B871E8">
      <w:pPr>
        <w:pStyle w:val="af"/>
        <w:spacing w:after="120"/>
        <w:ind w:left="0" w:firstLine="567"/>
        <w:jc w:val="both"/>
        <w:rPr>
          <w:rFonts w:ascii="Times New Roman" w:hAnsi="Times New Roman" w:cs="Times New Roman"/>
        </w:rPr>
      </w:pPr>
      <w:r w:rsidRPr="0001121F">
        <w:rPr>
          <w:rFonts w:ascii="Times New Roman" w:hAnsi="Times New Roman" w:cs="Times New Roman"/>
        </w:rPr>
        <w:t xml:space="preserve">The risk structure in terms of materiality is determined based on the level of potential losses the Bank may incur due to </w:t>
      </w:r>
      <w:r>
        <w:rPr>
          <w:rFonts w:ascii="Times New Roman" w:hAnsi="Times New Roman" w:cs="Times New Roman"/>
        </w:rPr>
        <w:t xml:space="preserve">occurrence </w:t>
      </w:r>
      <w:r w:rsidR="003769BB">
        <w:rPr>
          <w:rFonts w:ascii="Times New Roman" w:hAnsi="Times New Roman" w:cs="Times New Roman"/>
        </w:rPr>
        <w:t>of the respective risk factor</w:t>
      </w:r>
      <w:r w:rsidR="00B035B2" w:rsidRPr="0043080B">
        <w:rPr>
          <w:rFonts w:ascii="Times New Roman" w:hAnsi="Times New Roman" w:cs="Times New Roman"/>
          <w:noProof/>
          <w:lang w:val="ru-RU" w:eastAsia="ru-RU"/>
        </w:rPr>
        <w:drawing>
          <wp:anchor distT="0" distB="0" distL="114300" distR="114300" simplePos="0" relativeHeight="251672576" behindDoc="1" locked="0" layoutInCell="1" allowOverlap="1" wp14:anchorId="46EF06DF" wp14:editId="5AE78548">
            <wp:simplePos x="0" y="0"/>
            <wp:positionH relativeFrom="page">
              <wp:posOffset>3699942</wp:posOffset>
            </wp:positionH>
            <wp:positionV relativeFrom="paragraph">
              <wp:posOffset>854608</wp:posOffset>
            </wp:positionV>
            <wp:extent cx="4051300" cy="4152224"/>
            <wp:effectExtent l="0" t="0" r="6350" b="1270"/>
            <wp:wrapNone/>
            <wp:docPr id="876442729"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3769BB">
        <w:rPr>
          <w:rFonts w:ascii="Times New Roman" w:hAnsi="Times New Roman" w:cs="Times New Roman"/>
        </w:rPr>
        <w:t>s</w:t>
      </w:r>
      <w:r w:rsidR="009D19ED" w:rsidRPr="003769BB">
        <w:rPr>
          <w:rFonts w:ascii="Times New Roman" w:hAnsi="Times New Roman" w:cs="Times New Roman"/>
        </w:rPr>
        <w:t>:</w:t>
      </w:r>
    </w:p>
    <w:tbl>
      <w:tblPr>
        <w:tblStyle w:val="aff2"/>
        <w:tblW w:w="5000" w:type="pct"/>
        <w:tblInd w:w="-5" w:type="dxa"/>
        <w:tblCellMar>
          <w:left w:w="57" w:type="dxa"/>
          <w:right w:w="57" w:type="dxa"/>
        </w:tblCellMar>
        <w:tblLook w:val="04A0" w:firstRow="1" w:lastRow="0" w:firstColumn="1" w:lastColumn="0" w:noHBand="0" w:noVBand="1"/>
      </w:tblPr>
      <w:tblGrid>
        <w:gridCol w:w="3365"/>
        <w:gridCol w:w="6831"/>
      </w:tblGrid>
      <w:tr w:rsidR="009D19ED" w:rsidRPr="0043080B" w14:paraId="1341A765" w14:textId="77777777" w:rsidTr="00E86D96">
        <w:trPr>
          <w:trHeight w:val="620"/>
        </w:trPr>
        <w:tc>
          <w:tcPr>
            <w:tcW w:w="1650" w:type="pct"/>
            <w:vAlign w:val="center"/>
          </w:tcPr>
          <w:p w14:paraId="21EAFACD" w14:textId="77777777" w:rsidR="009D19ED" w:rsidRPr="0043080B" w:rsidRDefault="003769BB" w:rsidP="003041FB">
            <w:pPr>
              <w:tabs>
                <w:tab w:val="left" w:pos="0"/>
              </w:tabs>
              <w:jc w:val="center"/>
              <w:rPr>
                <w:rFonts w:ascii="Times New Roman" w:hAnsi="Times New Roman" w:cs="Times New Roman"/>
                <w:b/>
              </w:rPr>
            </w:pPr>
            <w:r>
              <w:rPr>
                <w:rFonts w:ascii="Times New Roman" w:hAnsi="Times New Roman" w:cs="Times New Roman"/>
                <w:b/>
              </w:rPr>
              <w:t>Materiality Level</w:t>
            </w:r>
          </w:p>
        </w:tc>
        <w:tc>
          <w:tcPr>
            <w:tcW w:w="3350" w:type="pct"/>
            <w:vAlign w:val="center"/>
          </w:tcPr>
          <w:p w14:paraId="4EA4619D" w14:textId="77777777" w:rsidR="009D19ED" w:rsidRPr="0043080B" w:rsidRDefault="003769BB" w:rsidP="00E469C0">
            <w:pPr>
              <w:tabs>
                <w:tab w:val="left" w:pos="0"/>
              </w:tabs>
              <w:jc w:val="center"/>
              <w:rPr>
                <w:rFonts w:ascii="Times New Roman" w:hAnsi="Times New Roman" w:cs="Times New Roman"/>
                <w:b/>
              </w:rPr>
            </w:pPr>
            <w:r w:rsidRPr="003769BB">
              <w:rPr>
                <w:rFonts w:ascii="Times New Roman" w:hAnsi="Times New Roman" w:cs="Times New Roman"/>
                <w:b/>
              </w:rPr>
              <w:t xml:space="preserve">Potential </w:t>
            </w:r>
            <w:r w:rsidR="00E469C0">
              <w:rPr>
                <w:rFonts w:ascii="Times New Roman" w:hAnsi="Times New Roman" w:cs="Times New Roman"/>
                <w:b/>
              </w:rPr>
              <w:t>L</w:t>
            </w:r>
            <w:r w:rsidRPr="003769BB">
              <w:rPr>
                <w:rFonts w:ascii="Times New Roman" w:hAnsi="Times New Roman" w:cs="Times New Roman"/>
                <w:b/>
              </w:rPr>
              <w:t>osses for the Bank</w:t>
            </w:r>
          </w:p>
        </w:tc>
      </w:tr>
      <w:tr w:rsidR="009D19ED" w:rsidRPr="003769BB" w14:paraId="3C481ABA" w14:textId="77777777" w:rsidTr="00E86D96">
        <w:trPr>
          <w:trHeight w:val="2488"/>
        </w:trPr>
        <w:tc>
          <w:tcPr>
            <w:tcW w:w="1650" w:type="pct"/>
            <w:shd w:val="clear" w:color="auto" w:fill="auto"/>
            <w:vAlign w:val="center"/>
          </w:tcPr>
          <w:p w14:paraId="58BF7B9F" w14:textId="77777777" w:rsidR="009D19ED" w:rsidRPr="0043080B" w:rsidRDefault="000A49E6" w:rsidP="003041FB">
            <w:pPr>
              <w:tabs>
                <w:tab w:val="left" w:pos="0"/>
              </w:tabs>
              <w:rPr>
                <w:rFonts w:ascii="Times New Roman" w:hAnsi="Times New Roman" w:cs="Times New Roman"/>
              </w:rPr>
            </w:pPr>
            <w:r>
              <w:rPr>
                <w:rFonts w:ascii="Times New Roman" w:hAnsi="Times New Roman" w:cs="Times New Roman"/>
              </w:rPr>
              <w:t xml:space="preserve">Significant </w:t>
            </w:r>
            <w:r w:rsidR="003769BB">
              <w:rPr>
                <w:rFonts w:ascii="Times New Roman" w:hAnsi="Times New Roman" w:cs="Times New Roman"/>
              </w:rPr>
              <w:t>Risks</w:t>
            </w:r>
          </w:p>
        </w:tc>
        <w:tc>
          <w:tcPr>
            <w:tcW w:w="3350" w:type="pct"/>
            <w:vAlign w:val="center"/>
          </w:tcPr>
          <w:p w14:paraId="44F669DD" w14:textId="77777777" w:rsidR="009D19ED" w:rsidRPr="003769BB" w:rsidRDefault="003769BB" w:rsidP="004517EE">
            <w:pPr>
              <w:tabs>
                <w:tab w:val="left" w:pos="0"/>
              </w:tabs>
              <w:jc w:val="both"/>
              <w:rPr>
                <w:rFonts w:ascii="Times New Roman" w:hAnsi="Times New Roman" w:cs="Times New Roman"/>
              </w:rPr>
            </w:pPr>
            <w:r w:rsidRPr="003769BB">
              <w:rPr>
                <w:rFonts w:ascii="Times New Roman" w:hAnsi="Times New Roman" w:cs="Times New Roman"/>
              </w:rPr>
              <w:t>The risk factors pose a</w:t>
            </w:r>
            <w:r>
              <w:rPr>
                <w:rFonts w:ascii="Times New Roman" w:hAnsi="Times New Roman" w:cs="Times New Roman"/>
              </w:rPr>
              <w:t xml:space="preserve"> significant threat to the Bank’</w:t>
            </w:r>
            <w:r w:rsidRPr="003769BB">
              <w:rPr>
                <w:rFonts w:ascii="Times New Roman" w:hAnsi="Times New Roman" w:cs="Times New Roman"/>
              </w:rPr>
              <w:t>s financial stability</w:t>
            </w:r>
            <w:r>
              <w:rPr>
                <w:rFonts w:ascii="Times New Roman" w:hAnsi="Times New Roman" w:cs="Times New Roman"/>
              </w:rPr>
              <w:t>, and realiz</w:t>
            </w:r>
            <w:r w:rsidRPr="003769BB">
              <w:rPr>
                <w:rFonts w:ascii="Times New Roman" w:hAnsi="Times New Roman" w:cs="Times New Roman"/>
              </w:rPr>
              <w:t xml:space="preserve">ation of these risks </w:t>
            </w:r>
            <w:r>
              <w:rPr>
                <w:rFonts w:ascii="Times New Roman" w:hAnsi="Times New Roman" w:cs="Times New Roman"/>
              </w:rPr>
              <w:t>may jeopardi</w:t>
            </w:r>
            <w:r w:rsidR="004517EE">
              <w:rPr>
                <w:rFonts w:ascii="Times New Roman" w:hAnsi="Times New Roman" w:cs="Times New Roman"/>
              </w:rPr>
              <w:t>z</w:t>
            </w:r>
            <w:r>
              <w:rPr>
                <w:rFonts w:ascii="Times New Roman" w:hAnsi="Times New Roman" w:cs="Times New Roman"/>
              </w:rPr>
              <w:t>e the Bank’</w:t>
            </w:r>
            <w:r w:rsidR="004517EE">
              <w:rPr>
                <w:rFonts w:ascii="Times New Roman" w:hAnsi="Times New Roman" w:cs="Times New Roman"/>
              </w:rPr>
              <w:t>s risk appetite targets in terms of</w:t>
            </w:r>
            <w:r w:rsidRPr="003769BB">
              <w:rPr>
                <w:rFonts w:ascii="Times New Roman" w:hAnsi="Times New Roman" w:cs="Times New Roman"/>
              </w:rPr>
              <w:t xml:space="preserve"> capital adequacy.</w:t>
            </w:r>
          </w:p>
        </w:tc>
      </w:tr>
      <w:tr w:rsidR="009D19ED" w:rsidRPr="003769BB" w14:paraId="722CC6BC" w14:textId="77777777" w:rsidTr="00E86D96">
        <w:trPr>
          <w:trHeight w:val="1214"/>
        </w:trPr>
        <w:tc>
          <w:tcPr>
            <w:tcW w:w="1650" w:type="pct"/>
            <w:tcBorders>
              <w:bottom w:val="single" w:sz="4" w:space="0" w:color="auto"/>
            </w:tcBorders>
            <w:shd w:val="clear" w:color="auto" w:fill="auto"/>
            <w:vAlign w:val="center"/>
          </w:tcPr>
          <w:p w14:paraId="35362A70" w14:textId="77777777" w:rsidR="009D19ED" w:rsidRPr="0043080B" w:rsidRDefault="000A49E6" w:rsidP="004517EE">
            <w:pPr>
              <w:tabs>
                <w:tab w:val="left" w:pos="0"/>
              </w:tabs>
              <w:rPr>
                <w:rFonts w:ascii="Times New Roman" w:hAnsi="Times New Roman" w:cs="Times New Roman"/>
              </w:rPr>
            </w:pPr>
            <w:r>
              <w:rPr>
                <w:rFonts w:ascii="Times New Roman" w:hAnsi="Times New Roman" w:cs="Times New Roman"/>
              </w:rPr>
              <w:t xml:space="preserve">Material </w:t>
            </w:r>
            <w:r w:rsidR="003769BB">
              <w:rPr>
                <w:rFonts w:ascii="Times New Roman" w:hAnsi="Times New Roman" w:cs="Times New Roman"/>
              </w:rPr>
              <w:t>Risks</w:t>
            </w:r>
          </w:p>
        </w:tc>
        <w:tc>
          <w:tcPr>
            <w:tcW w:w="3350" w:type="pct"/>
            <w:vAlign w:val="center"/>
          </w:tcPr>
          <w:p w14:paraId="7A06CE7F" w14:textId="77777777" w:rsidR="009D19ED" w:rsidRPr="003769BB" w:rsidRDefault="003769BB" w:rsidP="003769BB">
            <w:pPr>
              <w:tabs>
                <w:tab w:val="left" w:pos="0"/>
              </w:tabs>
              <w:jc w:val="both"/>
              <w:rPr>
                <w:rFonts w:ascii="Times New Roman" w:hAnsi="Times New Roman" w:cs="Times New Roman"/>
              </w:rPr>
            </w:pPr>
            <w:r w:rsidRPr="003769BB">
              <w:rPr>
                <w:rFonts w:ascii="Times New Roman" w:hAnsi="Times New Roman" w:cs="Times New Roman"/>
              </w:rPr>
              <w:t>The risk factors pose a moderate threat to the Bank</w:t>
            </w:r>
            <w:r>
              <w:rPr>
                <w:rFonts w:ascii="Times New Roman" w:hAnsi="Times New Roman" w:cs="Times New Roman"/>
              </w:rPr>
              <w:t xml:space="preserve">’s </w:t>
            </w:r>
            <w:r w:rsidRPr="003769BB">
              <w:rPr>
                <w:rFonts w:ascii="Times New Roman" w:hAnsi="Times New Roman" w:cs="Times New Roman"/>
              </w:rPr>
              <w:t>financial stability</w:t>
            </w:r>
            <w:r w:rsidR="009D19ED" w:rsidRPr="003769BB">
              <w:rPr>
                <w:rFonts w:ascii="Times New Roman" w:hAnsi="Times New Roman" w:cs="Times New Roman"/>
              </w:rPr>
              <w:t>.</w:t>
            </w:r>
          </w:p>
        </w:tc>
      </w:tr>
      <w:tr w:rsidR="009D19ED" w:rsidRPr="003769BB" w14:paraId="6592BB4C" w14:textId="77777777" w:rsidTr="00E86D96">
        <w:trPr>
          <w:trHeight w:val="1244"/>
        </w:trPr>
        <w:tc>
          <w:tcPr>
            <w:tcW w:w="1650" w:type="pct"/>
            <w:shd w:val="clear" w:color="auto" w:fill="auto"/>
            <w:vAlign w:val="center"/>
          </w:tcPr>
          <w:p w14:paraId="3AD10A04" w14:textId="77777777" w:rsidR="009D19ED" w:rsidRPr="0043080B" w:rsidRDefault="003769BB" w:rsidP="003041FB">
            <w:pPr>
              <w:tabs>
                <w:tab w:val="left" w:pos="0"/>
              </w:tabs>
              <w:rPr>
                <w:rFonts w:ascii="Times New Roman" w:hAnsi="Times New Roman" w:cs="Times New Roman"/>
              </w:rPr>
            </w:pPr>
            <w:r>
              <w:rPr>
                <w:rFonts w:ascii="Times New Roman" w:hAnsi="Times New Roman" w:cs="Times New Roman"/>
              </w:rPr>
              <w:t>Insignificant Risks</w:t>
            </w:r>
          </w:p>
        </w:tc>
        <w:tc>
          <w:tcPr>
            <w:tcW w:w="3350" w:type="pct"/>
            <w:vAlign w:val="center"/>
          </w:tcPr>
          <w:p w14:paraId="007A0EB4" w14:textId="77777777" w:rsidR="009D19ED" w:rsidRPr="003769BB" w:rsidRDefault="003769BB" w:rsidP="003041FB">
            <w:pPr>
              <w:tabs>
                <w:tab w:val="left" w:pos="0"/>
              </w:tabs>
              <w:jc w:val="both"/>
              <w:rPr>
                <w:rFonts w:ascii="Times New Roman" w:hAnsi="Times New Roman" w:cs="Times New Roman"/>
              </w:rPr>
            </w:pPr>
            <w:r w:rsidRPr="003769BB">
              <w:rPr>
                <w:rFonts w:ascii="Times New Roman" w:hAnsi="Times New Roman" w:cs="Times New Roman"/>
              </w:rPr>
              <w:t>The risk factors pose a minimal threat to the Bank</w:t>
            </w:r>
            <w:r>
              <w:rPr>
                <w:rFonts w:ascii="Times New Roman" w:hAnsi="Times New Roman" w:cs="Times New Roman"/>
              </w:rPr>
              <w:t xml:space="preserve">’s </w:t>
            </w:r>
            <w:r w:rsidRPr="003769BB">
              <w:rPr>
                <w:rFonts w:ascii="Times New Roman" w:hAnsi="Times New Roman" w:cs="Times New Roman"/>
              </w:rPr>
              <w:t>financial stability</w:t>
            </w:r>
            <w:r w:rsidR="009D19ED" w:rsidRPr="003769BB">
              <w:rPr>
                <w:rFonts w:ascii="Times New Roman" w:hAnsi="Times New Roman" w:cs="Times New Roman"/>
              </w:rPr>
              <w:t>.</w:t>
            </w:r>
          </w:p>
        </w:tc>
      </w:tr>
    </w:tbl>
    <w:p w14:paraId="49283D62" w14:textId="77777777" w:rsidR="009D19ED" w:rsidRPr="006038C8" w:rsidRDefault="006038C8" w:rsidP="00E86D96">
      <w:pPr>
        <w:pStyle w:val="af"/>
        <w:spacing w:after="0"/>
        <w:ind w:left="0" w:firstLine="567"/>
        <w:jc w:val="both"/>
        <w:rPr>
          <w:rFonts w:ascii="Times New Roman" w:hAnsi="Times New Roman" w:cs="Times New Roman"/>
        </w:rPr>
      </w:pPr>
      <w:r w:rsidRPr="006038C8">
        <w:rPr>
          <w:rFonts w:ascii="Times New Roman" w:hAnsi="Times New Roman" w:cs="Times New Roman"/>
        </w:rPr>
        <w:t>Depending on the category a risk type</w:t>
      </w:r>
      <w:r>
        <w:rPr>
          <w:rFonts w:ascii="Times New Roman" w:hAnsi="Times New Roman" w:cs="Times New Roman"/>
        </w:rPr>
        <w:t xml:space="preserve"> is categorized into, </w:t>
      </w:r>
      <w:r w:rsidRPr="006038C8">
        <w:rPr>
          <w:rFonts w:ascii="Times New Roman" w:hAnsi="Times New Roman" w:cs="Times New Roman"/>
        </w:rPr>
        <w:t>requirements for building the risk management system differ</w:t>
      </w:r>
      <w:r w:rsidR="009D19ED" w:rsidRPr="006038C8">
        <w:rPr>
          <w:rFonts w:ascii="Times New Roman" w:hAnsi="Times New Roman" w:cs="Times New Roman"/>
        </w:rPr>
        <w:t>:</w:t>
      </w:r>
    </w:p>
    <w:p w14:paraId="27C7B7B0" w14:textId="77777777" w:rsidR="009D19ED" w:rsidRPr="006038C8" w:rsidRDefault="006038C8" w:rsidP="00E86D96">
      <w:pPr>
        <w:pStyle w:val="af"/>
        <w:spacing w:after="0"/>
        <w:ind w:left="0" w:firstLine="567"/>
        <w:jc w:val="both"/>
        <w:rPr>
          <w:rFonts w:ascii="Times New Roman" w:hAnsi="Times New Roman" w:cs="Times New Roman"/>
        </w:rPr>
      </w:pPr>
      <w:r>
        <w:rPr>
          <w:rFonts w:ascii="Times New Roman" w:hAnsi="Times New Roman" w:cs="Times New Roman"/>
          <w:b/>
          <w:bCs/>
        </w:rPr>
        <w:t>Significant risks</w:t>
      </w:r>
      <w:r w:rsidR="009D19ED" w:rsidRPr="006038C8">
        <w:rPr>
          <w:rFonts w:ascii="Times New Roman" w:hAnsi="Times New Roman" w:cs="Times New Roman"/>
        </w:rPr>
        <w:t xml:space="preserve">: </w:t>
      </w:r>
      <w:r w:rsidRPr="006038C8">
        <w:rPr>
          <w:rFonts w:ascii="Times New Roman" w:hAnsi="Times New Roman" w:cs="Times New Roman"/>
        </w:rPr>
        <w:t xml:space="preserve">The risk management system for risks </w:t>
      </w:r>
      <w:r>
        <w:rPr>
          <w:rFonts w:ascii="Times New Roman" w:hAnsi="Times New Roman" w:cs="Times New Roman"/>
        </w:rPr>
        <w:t xml:space="preserve">classified in this category </w:t>
      </w:r>
      <w:r w:rsidRPr="006038C8">
        <w:rPr>
          <w:rFonts w:ascii="Times New Roman" w:hAnsi="Times New Roman" w:cs="Times New Roman"/>
        </w:rPr>
        <w:t>must fully comply with the requirements of Resolution 188</w:t>
      </w:r>
      <w:r w:rsidR="00C60712" w:rsidRPr="006038C8">
        <w:rPr>
          <w:rFonts w:ascii="Times New Roman" w:hAnsi="Times New Roman" w:cs="Times New Roman"/>
        </w:rPr>
        <w:t>.</w:t>
      </w:r>
    </w:p>
    <w:p w14:paraId="33DEA1AC" w14:textId="77777777" w:rsidR="009D19ED" w:rsidRPr="006038C8" w:rsidRDefault="006038C8" w:rsidP="00E86D96">
      <w:pPr>
        <w:pStyle w:val="af"/>
        <w:spacing w:after="0"/>
        <w:ind w:left="0" w:firstLine="567"/>
        <w:jc w:val="both"/>
        <w:rPr>
          <w:rFonts w:ascii="Times New Roman" w:hAnsi="Times New Roman" w:cs="Times New Roman"/>
        </w:rPr>
      </w:pPr>
      <w:r>
        <w:rPr>
          <w:rFonts w:ascii="Times New Roman" w:hAnsi="Times New Roman" w:cs="Times New Roman"/>
          <w:b/>
          <w:bCs/>
        </w:rPr>
        <w:t>Ma</w:t>
      </w:r>
      <w:r w:rsidR="000A49E6">
        <w:rPr>
          <w:rFonts w:ascii="Times New Roman" w:hAnsi="Times New Roman" w:cs="Times New Roman"/>
          <w:b/>
          <w:bCs/>
        </w:rPr>
        <w:t>terial</w:t>
      </w:r>
      <w:r w:rsidRPr="006038C8">
        <w:rPr>
          <w:rFonts w:ascii="Times New Roman" w:hAnsi="Times New Roman" w:cs="Times New Roman"/>
          <w:b/>
          <w:bCs/>
        </w:rPr>
        <w:t xml:space="preserve"> </w:t>
      </w:r>
      <w:r>
        <w:rPr>
          <w:rFonts w:ascii="Times New Roman" w:hAnsi="Times New Roman" w:cs="Times New Roman"/>
          <w:b/>
          <w:bCs/>
        </w:rPr>
        <w:t>risks</w:t>
      </w:r>
      <w:r w:rsidR="009D19ED" w:rsidRPr="006038C8">
        <w:rPr>
          <w:rFonts w:ascii="Times New Roman" w:hAnsi="Times New Roman" w:cs="Times New Roman"/>
          <w:b/>
          <w:bCs/>
        </w:rPr>
        <w:t xml:space="preserve">: </w:t>
      </w:r>
      <w:r w:rsidRPr="006038C8">
        <w:rPr>
          <w:rFonts w:ascii="Times New Roman" w:hAnsi="Times New Roman" w:cs="Times New Roman"/>
          <w:bCs/>
        </w:rPr>
        <w:t>For risks classified in this category, only the following minimum mandatory requirements apply</w:t>
      </w:r>
      <w:r w:rsidR="009D19ED" w:rsidRPr="006038C8">
        <w:rPr>
          <w:rFonts w:ascii="Times New Roman" w:hAnsi="Times New Roman" w:cs="Times New Roman"/>
        </w:rPr>
        <w:t xml:space="preserve">: </w:t>
      </w:r>
    </w:p>
    <w:p w14:paraId="7EED08F0" w14:textId="77777777" w:rsidR="009D19ED" w:rsidRPr="006038C8" w:rsidRDefault="006038C8" w:rsidP="00E86D96">
      <w:pPr>
        <w:pStyle w:val="af"/>
        <w:numPr>
          <w:ilvl w:val="0"/>
          <w:numId w:val="20"/>
        </w:numPr>
        <w:spacing w:after="0"/>
        <w:ind w:left="0" w:firstLine="567"/>
        <w:jc w:val="both"/>
        <w:rPr>
          <w:rFonts w:ascii="Times New Roman" w:hAnsi="Times New Roman" w:cs="Times New Roman"/>
        </w:rPr>
      </w:pPr>
      <w:r w:rsidRPr="006038C8">
        <w:rPr>
          <w:rFonts w:ascii="Times New Roman" w:hAnsi="Times New Roman" w:cs="Times New Roman"/>
        </w:rPr>
        <w:t>A</w:t>
      </w:r>
      <w:r>
        <w:rPr>
          <w:rFonts w:ascii="Times New Roman" w:hAnsi="Times New Roman" w:cs="Times New Roman"/>
        </w:rPr>
        <w:t>vailability of a</w:t>
      </w:r>
      <w:r w:rsidRPr="006038C8">
        <w:rPr>
          <w:rFonts w:ascii="Times New Roman" w:hAnsi="Times New Roman" w:cs="Times New Roman"/>
        </w:rPr>
        <w:t xml:space="preserve"> </w:t>
      </w:r>
      <w:r w:rsidR="000A49E6">
        <w:rPr>
          <w:rFonts w:ascii="Times New Roman" w:hAnsi="Times New Roman" w:cs="Times New Roman"/>
        </w:rPr>
        <w:t xml:space="preserve">risk assessment approach using </w:t>
      </w:r>
      <w:r w:rsidRPr="006038C8">
        <w:rPr>
          <w:rFonts w:ascii="Times New Roman" w:hAnsi="Times New Roman" w:cs="Times New Roman"/>
        </w:rPr>
        <w:t>qua</w:t>
      </w:r>
      <w:r>
        <w:rPr>
          <w:rFonts w:ascii="Times New Roman" w:hAnsi="Times New Roman" w:cs="Times New Roman"/>
        </w:rPr>
        <w:t>ntitative or qualitative method</w:t>
      </w:r>
      <w:r w:rsidR="009D19ED" w:rsidRPr="006038C8">
        <w:rPr>
          <w:rFonts w:ascii="Times New Roman" w:hAnsi="Times New Roman" w:cs="Times New Roman"/>
        </w:rPr>
        <w:t>;</w:t>
      </w:r>
      <w:r w:rsidR="00E1128B" w:rsidRPr="006038C8">
        <w:rPr>
          <w:rFonts w:ascii="Times New Roman" w:hAnsi="Times New Roman" w:cs="Times New Roman"/>
          <w:noProof/>
        </w:rPr>
        <w:t xml:space="preserve"> </w:t>
      </w:r>
    </w:p>
    <w:p w14:paraId="667CEE00" w14:textId="77777777" w:rsidR="009D19ED" w:rsidRPr="006038C8" w:rsidRDefault="006038C8" w:rsidP="00E86D96">
      <w:pPr>
        <w:pStyle w:val="af"/>
        <w:numPr>
          <w:ilvl w:val="0"/>
          <w:numId w:val="20"/>
        </w:numPr>
        <w:spacing w:after="0"/>
        <w:ind w:left="0" w:firstLine="567"/>
        <w:jc w:val="both"/>
        <w:rPr>
          <w:rFonts w:ascii="Times New Roman" w:eastAsiaTheme="minorHAnsi" w:hAnsi="Times New Roman" w:cs="Times New Roman"/>
        </w:rPr>
      </w:pPr>
      <w:r w:rsidRPr="006038C8">
        <w:rPr>
          <w:rFonts w:ascii="Times New Roman" w:hAnsi="Times New Roman" w:cs="Times New Roman"/>
        </w:rPr>
        <w:t>A</w:t>
      </w:r>
      <w:r>
        <w:rPr>
          <w:rFonts w:ascii="Times New Roman" w:hAnsi="Times New Roman" w:cs="Times New Roman"/>
        </w:rPr>
        <w:t>vailability of a</w:t>
      </w:r>
      <w:r w:rsidRPr="006038C8">
        <w:rPr>
          <w:rFonts w:ascii="Times New Roman" w:hAnsi="Times New Roman" w:cs="Times New Roman"/>
        </w:rPr>
        <w:t>n internal limit system, which may be based on expert judgment</w:t>
      </w:r>
      <w:r>
        <w:rPr>
          <w:rFonts w:ascii="Times New Roman" w:hAnsi="Times New Roman" w:cs="Times New Roman"/>
        </w:rPr>
        <w:t>s</w:t>
      </w:r>
      <w:r w:rsidR="009D19ED" w:rsidRPr="006038C8">
        <w:rPr>
          <w:rFonts w:ascii="Times New Roman" w:hAnsi="Times New Roman" w:cs="Times New Roman"/>
        </w:rPr>
        <w:t>;</w:t>
      </w:r>
    </w:p>
    <w:p w14:paraId="61C357EE" w14:textId="77777777" w:rsidR="009D19ED" w:rsidRPr="006038C8" w:rsidRDefault="006038C8" w:rsidP="00E86D96">
      <w:pPr>
        <w:pStyle w:val="af"/>
        <w:numPr>
          <w:ilvl w:val="0"/>
          <w:numId w:val="20"/>
        </w:numPr>
        <w:spacing w:after="0"/>
        <w:ind w:left="0" w:firstLine="567"/>
        <w:jc w:val="both"/>
        <w:rPr>
          <w:rFonts w:ascii="Times New Roman" w:eastAsiaTheme="minorHAnsi" w:hAnsi="Times New Roman" w:cs="Times New Roman"/>
        </w:rPr>
      </w:pPr>
      <w:r w:rsidRPr="006038C8">
        <w:rPr>
          <w:rFonts w:ascii="Times New Roman" w:hAnsi="Times New Roman" w:cs="Times New Roman"/>
        </w:rPr>
        <w:t>A</w:t>
      </w:r>
      <w:r>
        <w:rPr>
          <w:rFonts w:ascii="Times New Roman" w:hAnsi="Times New Roman" w:cs="Times New Roman"/>
        </w:rPr>
        <w:t>vailability of a</w:t>
      </w:r>
      <w:r w:rsidRPr="006038C8">
        <w:rPr>
          <w:rFonts w:ascii="Times New Roman" w:hAnsi="Times New Roman" w:cs="Times New Roman"/>
        </w:rPr>
        <w:t xml:space="preserve"> reporting system that allows monitoring the accepted risk level</w:t>
      </w:r>
      <w:r w:rsidR="009D19ED" w:rsidRPr="006038C8">
        <w:rPr>
          <w:rFonts w:ascii="Times New Roman" w:hAnsi="Times New Roman" w:cs="Times New Roman"/>
        </w:rPr>
        <w:t>;</w:t>
      </w:r>
    </w:p>
    <w:p w14:paraId="1E112ED0" w14:textId="77777777" w:rsidR="009D19ED" w:rsidRPr="006038C8" w:rsidRDefault="000A49E6" w:rsidP="00E86D96">
      <w:pPr>
        <w:pStyle w:val="af"/>
        <w:numPr>
          <w:ilvl w:val="0"/>
          <w:numId w:val="20"/>
        </w:numPr>
        <w:spacing w:after="0"/>
        <w:ind w:left="0" w:firstLine="567"/>
        <w:jc w:val="both"/>
        <w:rPr>
          <w:rFonts w:ascii="Times New Roman" w:eastAsiaTheme="minorHAnsi" w:hAnsi="Times New Roman" w:cs="Times New Roman"/>
        </w:rPr>
      </w:pPr>
      <w:r>
        <w:rPr>
          <w:rFonts w:ascii="Times New Roman" w:hAnsi="Times New Roman" w:cs="Times New Roman"/>
        </w:rPr>
        <w:t>Assessment</w:t>
      </w:r>
      <w:r w:rsidR="006038C8" w:rsidRPr="006038C8">
        <w:rPr>
          <w:rFonts w:ascii="Times New Roman" w:hAnsi="Times New Roman" w:cs="Times New Roman"/>
        </w:rPr>
        <w:t xml:space="preserve"> of the quality and effectiveness of the </w:t>
      </w:r>
      <w:r>
        <w:rPr>
          <w:rFonts w:ascii="Times New Roman" w:hAnsi="Times New Roman" w:cs="Times New Roman"/>
        </w:rPr>
        <w:t xml:space="preserve">system for managing these types of </w:t>
      </w:r>
      <w:r w:rsidR="006038C8" w:rsidRPr="006038C8">
        <w:rPr>
          <w:rFonts w:ascii="Times New Roman" w:hAnsi="Times New Roman" w:cs="Times New Roman"/>
        </w:rPr>
        <w:t>risk</w:t>
      </w:r>
      <w:r>
        <w:rPr>
          <w:rFonts w:ascii="Times New Roman" w:hAnsi="Times New Roman" w:cs="Times New Roman"/>
        </w:rPr>
        <w:t>s</w:t>
      </w:r>
      <w:r w:rsidR="006038C8" w:rsidRPr="006038C8">
        <w:rPr>
          <w:rFonts w:ascii="Times New Roman" w:hAnsi="Times New Roman" w:cs="Times New Roman"/>
        </w:rPr>
        <w:t xml:space="preserve"> is </w:t>
      </w:r>
      <w:r>
        <w:rPr>
          <w:rFonts w:ascii="Times New Roman" w:hAnsi="Times New Roman" w:cs="Times New Roman"/>
        </w:rPr>
        <w:t>determined</w:t>
      </w:r>
      <w:r w:rsidR="006038C8" w:rsidRPr="006038C8">
        <w:rPr>
          <w:rFonts w:ascii="Times New Roman" w:hAnsi="Times New Roman" w:cs="Times New Roman"/>
        </w:rPr>
        <w:t xml:space="preserve"> in accordance with the audit plan of the Internal Audit Service</w:t>
      </w:r>
      <w:r w:rsidR="009D19ED" w:rsidRPr="006038C8">
        <w:rPr>
          <w:rFonts w:ascii="Times New Roman" w:hAnsi="Times New Roman" w:cs="Times New Roman"/>
        </w:rPr>
        <w:t>.</w:t>
      </w:r>
    </w:p>
    <w:p w14:paraId="143DA3E1" w14:textId="77777777" w:rsidR="009D19ED" w:rsidRPr="006038C8" w:rsidRDefault="006038C8" w:rsidP="00B871E8">
      <w:pPr>
        <w:pStyle w:val="af"/>
        <w:numPr>
          <w:ilvl w:val="0"/>
          <w:numId w:val="19"/>
        </w:numPr>
        <w:spacing w:after="120"/>
        <w:ind w:left="0" w:firstLine="567"/>
        <w:jc w:val="both"/>
        <w:rPr>
          <w:rFonts w:ascii="Times New Roman" w:hAnsi="Times New Roman" w:cs="Times New Roman"/>
          <w:b/>
          <w:bCs/>
        </w:rPr>
      </w:pPr>
      <w:r w:rsidRPr="006038C8">
        <w:rPr>
          <w:rFonts w:ascii="Times New Roman" w:hAnsi="Times New Roman" w:cs="Times New Roman"/>
          <w:b/>
          <w:bCs/>
        </w:rPr>
        <w:t>Calculation of Internal (Economic) and Regulatory Capital</w:t>
      </w:r>
    </w:p>
    <w:p w14:paraId="1BC498B3" w14:textId="77777777" w:rsidR="009D19ED" w:rsidRPr="006038C8" w:rsidRDefault="006038C8" w:rsidP="00B871E8">
      <w:pPr>
        <w:pStyle w:val="af"/>
        <w:spacing w:after="120"/>
        <w:ind w:left="0" w:firstLine="567"/>
        <w:jc w:val="both"/>
        <w:rPr>
          <w:rFonts w:ascii="Times New Roman" w:hAnsi="Times New Roman" w:cs="Times New Roman"/>
        </w:rPr>
      </w:pPr>
      <w:r w:rsidRPr="006038C8">
        <w:rPr>
          <w:rFonts w:ascii="Times New Roman" w:hAnsi="Times New Roman" w:cs="Times New Roman"/>
        </w:rPr>
        <w:t xml:space="preserve">The Bank’s </w:t>
      </w:r>
      <w:r>
        <w:rPr>
          <w:rFonts w:ascii="Times New Roman" w:hAnsi="Times New Roman" w:cs="Times New Roman"/>
        </w:rPr>
        <w:t>own</w:t>
      </w:r>
      <w:r w:rsidRPr="006038C8">
        <w:rPr>
          <w:rFonts w:ascii="Times New Roman" w:hAnsi="Times New Roman" w:cs="Times New Roman"/>
        </w:rPr>
        <w:t xml:space="preserve"> (available) capital (regulatory capital) is calculated in accordance with Resolution 170, both for the purpose of evaluating prudential capital adequacy ratios and for assessing internal capital adequacy. Internal (economic) capital is calculated based on the Bank’s internal models</w:t>
      </w:r>
      <w:r w:rsidR="00476F48" w:rsidRPr="006038C8">
        <w:rPr>
          <w:rFonts w:ascii="Times New Roman" w:hAnsi="Times New Roman" w:cs="Times New Roman"/>
        </w:rPr>
        <w:t>.</w:t>
      </w:r>
    </w:p>
    <w:p w14:paraId="6022DA13" w14:textId="77777777" w:rsidR="009D19ED" w:rsidRPr="0043080B" w:rsidRDefault="00016996" w:rsidP="00B871E8">
      <w:pPr>
        <w:pStyle w:val="af"/>
        <w:numPr>
          <w:ilvl w:val="0"/>
          <w:numId w:val="19"/>
        </w:numPr>
        <w:spacing w:after="120"/>
        <w:ind w:left="0" w:firstLine="567"/>
        <w:jc w:val="both"/>
        <w:rPr>
          <w:rFonts w:ascii="Times New Roman" w:hAnsi="Times New Roman" w:cs="Times New Roman"/>
          <w:b/>
          <w:bCs/>
        </w:rPr>
      </w:pPr>
      <w:r>
        <w:rPr>
          <w:rFonts w:ascii="Times New Roman" w:hAnsi="Times New Roman" w:cs="Times New Roman"/>
          <w:b/>
          <w:bCs/>
        </w:rPr>
        <w:t>Stress Testing</w:t>
      </w:r>
    </w:p>
    <w:p w14:paraId="3414FCF2" w14:textId="77777777" w:rsidR="009D19ED" w:rsidRPr="00016996" w:rsidRDefault="00016996" w:rsidP="00B871E8">
      <w:pPr>
        <w:pStyle w:val="af"/>
        <w:spacing w:after="120"/>
        <w:ind w:left="0" w:firstLine="567"/>
        <w:jc w:val="both"/>
        <w:rPr>
          <w:rFonts w:ascii="Times New Roman" w:hAnsi="Times New Roman" w:cs="Times New Roman"/>
        </w:rPr>
      </w:pPr>
      <w:r w:rsidRPr="00016996">
        <w:rPr>
          <w:rFonts w:ascii="Times New Roman" w:hAnsi="Times New Roman" w:cs="Times New Roman"/>
        </w:rPr>
        <w:t>The purpose of stress testing is to quantitatively assess the impact of exceptional but plausibl</w:t>
      </w:r>
      <w:r>
        <w:rPr>
          <w:rFonts w:ascii="Times New Roman" w:hAnsi="Times New Roman" w:cs="Times New Roman"/>
        </w:rPr>
        <w:t>e adverse scenarios on the Bank’</w:t>
      </w:r>
      <w:r w:rsidRPr="00016996">
        <w:rPr>
          <w:rFonts w:ascii="Times New Roman" w:hAnsi="Times New Roman" w:cs="Times New Roman"/>
        </w:rPr>
        <w:t>s performance indicators</w:t>
      </w:r>
      <w:r w:rsidR="009D19ED" w:rsidRPr="00016996">
        <w:rPr>
          <w:rFonts w:ascii="Times New Roman" w:hAnsi="Times New Roman" w:cs="Times New Roman"/>
        </w:rPr>
        <w:t>.</w:t>
      </w:r>
    </w:p>
    <w:p w14:paraId="243894ED" w14:textId="77777777" w:rsidR="009D19ED" w:rsidRPr="00016996" w:rsidRDefault="00016996" w:rsidP="00B871E8">
      <w:pPr>
        <w:pStyle w:val="af"/>
        <w:spacing w:after="120"/>
        <w:ind w:left="0" w:firstLine="567"/>
        <w:jc w:val="both"/>
        <w:rPr>
          <w:rFonts w:ascii="Times New Roman" w:hAnsi="Times New Roman" w:cs="Times New Roman"/>
        </w:rPr>
      </w:pPr>
      <w:r w:rsidRPr="00016996">
        <w:rPr>
          <w:rFonts w:ascii="Times New Roman" w:hAnsi="Times New Roman" w:cs="Times New Roman"/>
        </w:rPr>
        <w:lastRenderedPageBreak/>
        <w:t>The Bank conducts stress testing using (but not limited to) the following methods:</w:t>
      </w:r>
    </w:p>
    <w:p w14:paraId="29B606BD" w14:textId="77777777" w:rsidR="009D19ED" w:rsidRPr="0043080B" w:rsidRDefault="00D7264C" w:rsidP="00B871E8">
      <w:pPr>
        <w:pStyle w:val="af"/>
        <w:numPr>
          <w:ilvl w:val="0"/>
          <w:numId w:val="21"/>
        </w:numPr>
        <w:spacing w:after="120"/>
        <w:ind w:left="0" w:firstLine="567"/>
        <w:jc w:val="both"/>
        <w:rPr>
          <w:rFonts w:ascii="Times New Roman" w:hAnsi="Times New Roman" w:cs="Times New Roman"/>
          <w:lang w:val="ru-RU"/>
        </w:rPr>
      </w:pPr>
      <w:proofErr w:type="spellStart"/>
      <w:r w:rsidRPr="00D7264C">
        <w:rPr>
          <w:rFonts w:ascii="Times New Roman" w:hAnsi="Times New Roman" w:cs="Times New Roman"/>
          <w:lang w:val="ru-RU"/>
        </w:rPr>
        <w:t>Sensitivity</w:t>
      </w:r>
      <w:proofErr w:type="spellEnd"/>
      <w:r w:rsidRPr="00D7264C">
        <w:rPr>
          <w:rFonts w:ascii="Times New Roman" w:hAnsi="Times New Roman" w:cs="Times New Roman"/>
          <w:lang w:val="ru-RU"/>
        </w:rPr>
        <w:t xml:space="preserve"> </w:t>
      </w:r>
      <w:proofErr w:type="spellStart"/>
      <w:r w:rsidRPr="00D7264C">
        <w:rPr>
          <w:rFonts w:ascii="Times New Roman" w:hAnsi="Times New Roman" w:cs="Times New Roman"/>
          <w:lang w:val="ru-RU"/>
        </w:rPr>
        <w:t>analysis</w:t>
      </w:r>
      <w:proofErr w:type="spellEnd"/>
      <w:r w:rsidR="00D21E28" w:rsidRPr="0043080B">
        <w:rPr>
          <w:rFonts w:ascii="Times New Roman" w:hAnsi="Times New Roman" w:cs="Times New Roman"/>
          <w:lang w:val="ru-RU"/>
        </w:rPr>
        <w:t>;</w:t>
      </w:r>
    </w:p>
    <w:p w14:paraId="472D54CE" w14:textId="77777777" w:rsidR="009D19ED" w:rsidRPr="0043080B" w:rsidRDefault="00D7264C" w:rsidP="00B871E8">
      <w:pPr>
        <w:pStyle w:val="af"/>
        <w:numPr>
          <w:ilvl w:val="0"/>
          <w:numId w:val="21"/>
        </w:numPr>
        <w:spacing w:after="120"/>
        <w:ind w:left="0" w:firstLine="567"/>
        <w:jc w:val="both"/>
        <w:rPr>
          <w:rFonts w:ascii="Times New Roman" w:hAnsi="Times New Roman" w:cs="Times New Roman"/>
          <w:lang w:val="ru-RU"/>
        </w:rPr>
      </w:pPr>
      <w:proofErr w:type="spellStart"/>
      <w:r w:rsidRPr="00D7264C">
        <w:rPr>
          <w:rFonts w:ascii="Times New Roman" w:hAnsi="Times New Roman" w:cs="Times New Roman"/>
          <w:lang w:val="ru-RU"/>
        </w:rPr>
        <w:t>Scenario</w:t>
      </w:r>
      <w:proofErr w:type="spellEnd"/>
      <w:r w:rsidRPr="00D7264C">
        <w:rPr>
          <w:rFonts w:ascii="Times New Roman" w:hAnsi="Times New Roman" w:cs="Times New Roman"/>
          <w:lang w:val="ru-RU"/>
        </w:rPr>
        <w:t xml:space="preserve"> </w:t>
      </w:r>
      <w:proofErr w:type="spellStart"/>
      <w:r w:rsidRPr="00D7264C">
        <w:rPr>
          <w:rFonts w:ascii="Times New Roman" w:hAnsi="Times New Roman" w:cs="Times New Roman"/>
          <w:lang w:val="ru-RU"/>
        </w:rPr>
        <w:t>analysis</w:t>
      </w:r>
      <w:proofErr w:type="spellEnd"/>
      <w:r w:rsidR="009D19ED" w:rsidRPr="0043080B">
        <w:rPr>
          <w:rFonts w:ascii="Times New Roman" w:hAnsi="Times New Roman" w:cs="Times New Roman"/>
          <w:lang w:val="ru-RU"/>
        </w:rPr>
        <w:t>.</w:t>
      </w:r>
    </w:p>
    <w:p w14:paraId="311B3C00" w14:textId="77777777" w:rsidR="00034B15" w:rsidRPr="00D7264C" w:rsidRDefault="00D7264C" w:rsidP="00B871E8">
      <w:pPr>
        <w:spacing w:after="120"/>
        <w:ind w:firstLine="567"/>
        <w:jc w:val="both"/>
        <w:rPr>
          <w:rFonts w:ascii="Times New Roman" w:hAnsi="Times New Roman" w:cs="Times New Roman"/>
        </w:rPr>
      </w:pPr>
      <w:r>
        <w:rPr>
          <w:rFonts w:ascii="Times New Roman" w:hAnsi="Times New Roman" w:cs="Times New Roman"/>
        </w:rPr>
        <w:t>The</w:t>
      </w:r>
      <w:r w:rsidRPr="00D7264C">
        <w:rPr>
          <w:rFonts w:ascii="Times New Roman" w:hAnsi="Times New Roman" w:cs="Times New Roman"/>
        </w:rPr>
        <w:t xml:space="preserve"> </w:t>
      </w:r>
      <w:r>
        <w:rPr>
          <w:rFonts w:ascii="Times New Roman" w:hAnsi="Times New Roman" w:cs="Times New Roman"/>
        </w:rPr>
        <w:t>Bank</w:t>
      </w:r>
      <w:r w:rsidRPr="00D7264C">
        <w:rPr>
          <w:rFonts w:ascii="Times New Roman" w:hAnsi="Times New Roman" w:cs="Times New Roman"/>
        </w:rPr>
        <w:t xml:space="preserve"> </w:t>
      </w:r>
      <w:r>
        <w:rPr>
          <w:rFonts w:ascii="Times New Roman" w:hAnsi="Times New Roman" w:cs="Times New Roman"/>
        </w:rPr>
        <w:t>performs</w:t>
      </w:r>
      <w:r w:rsidRPr="00D7264C">
        <w:rPr>
          <w:rFonts w:ascii="Times New Roman" w:hAnsi="Times New Roman" w:cs="Times New Roman"/>
        </w:rPr>
        <w:t xml:space="preserve"> </w:t>
      </w:r>
      <w:r>
        <w:rPr>
          <w:rFonts w:ascii="Times New Roman" w:hAnsi="Times New Roman" w:cs="Times New Roman"/>
        </w:rPr>
        <w:t>s</w:t>
      </w:r>
      <w:r w:rsidRPr="00D7264C">
        <w:rPr>
          <w:rFonts w:ascii="Times New Roman" w:hAnsi="Times New Roman" w:cs="Times New Roman"/>
        </w:rPr>
        <w:t>tress testing on a regular basis, and its results are integrated into the Bank’s strategy</w:t>
      </w:r>
      <w:r w:rsidR="00034B15" w:rsidRPr="00D7264C">
        <w:rPr>
          <w:rFonts w:ascii="Times New Roman" w:hAnsi="Times New Roman" w:cs="Times New Roman"/>
        </w:rPr>
        <w:t>.</w:t>
      </w:r>
    </w:p>
    <w:p w14:paraId="7CD9ABAE" w14:textId="77777777" w:rsidR="009D19ED" w:rsidRPr="00D7264C" w:rsidRDefault="00D7264C" w:rsidP="00B871E8">
      <w:pPr>
        <w:pStyle w:val="af"/>
        <w:numPr>
          <w:ilvl w:val="0"/>
          <w:numId w:val="19"/>
        </w:numPr>
        <w:spacing w:after="120"/>
        <w:ind w:left="0" w:firstLine="567"/>
        <w:jc w:val="both"/>
        <w:rPr>
          <w:rFonts w:ascii="Times New Roman" w:hAnsi="Times New Roman" w:cs="Times New Roman"/>
          <w:b/>
          <w:bCs/>
        </w:rPr>
      </w:pPr>
      <w:r>
        <w:rPr>
          <w:rFonts w:ascii="Times New Roman" w:hAnsi="Times New Roman" w:cs="Times New Roman"/>
          <w:b/>
          <w:bCs/>
        </w:rPr>
        <w:t>Regulatory</w:t>
      </w:r>
      <w:r w:rsidRPr="00D7264C">
        <w:rPr>
          <w:rFonts w:ascii="Times New Roman" w:hAnsi="Times New Roman" w:cs="Times New Roman"/>
          <w:b/>
          <w:bCs/>
        </w:rPr>
        <w:t xml:space="preserve"> </w:t>
      </w:r>
      <w:r>
        <w:rPr>
          <w:rFonts w:ascii="Times New Roman" w:hAnsi="Times New Roman" w:cs="Times New Roman"/>
          <w:b/>
          <w:bCs/>
        </w:rPr>
        <w:t>Capital</w:t>
      </w:r>
      <w:r w:rsidRPr="00D7264C">
        <w:rPr>
          <w:rFonts w:ascii="Times New Roman" w:hAnsi="Times New Roman" w:cs="Times New Roman"/>
          <w:b/>
          <w:bCs/>
        </w:rPr>
        <w:t xml:space="preserve"> </w:t>
      </w:r>
      <w:r>
        <w:rPr>
          <w:rFonts w:ascii="Times New Roman" w:hAnsi="Times New Roman" w:cs="Times New Roman"/>
          <w:b/>
          <w:bCs/>
        </w:rPr>
        <w:t>Adequacy</w:t>
      </w:r>
      <w:r w:rsidRPr="00D7264C">
        <w:rPr>
          <w:rFonts w:ascii="Times New Roman" w:hAnsi="Times New Roman" w:cs="Times New Roman"/>
          <w:b/>
          <w:bCs/>
        </w:rPr>
        <w:t xml:space="preserve"> </w:t>
      </w:r>
      <w:r>
        <w:rPr>
          <w:rFonts w:ascii="Times New Roman" w:hAnsi="Times New Roman" w:cs="Times New Roman"/>
          <w:b/>
          <w:bCs/>
        </w:rPr>
        <w:t>Planning</w:t>
      </w:r>
      <w:r w:rsidRPr="00D7264C">
        <w:rPr>
          <w:rFonts w:ascii="Times New Roman" w:hAnsi="Times New Roman" w:cs="Times New Roman"/>
          <w:b/>
          <w:bCs/>
        </w:rPr>
        <w:t xml:space="preserve"> </w:t>
      </w:r>
      <w:r>
        <w:rPr>
          <w:rFonts w:ascii="Times New Roman" w:hAnsi="Times New Roman" w:cs="Times New Roman"/>
          <w:b/>
          <w:bCs/>
        </w:rPr>
        <w:t>and</w:t>
      </w:r>
      <w:r w:rsidRPr="00D7264C">
        <w:rPr>
          <w:rFonts w:ascii="Times New Roman" w:hAnsi="Times New Roman" w:cs="Times New Roman"/>
          <w:b/>
          <w:bCs/>
        </w:rPr>
        <w:t xml:space="preserve"> </w:t>
      </w:r>
      <w:r>
        <w:rPr>
          <w:rFonts w:ascii="Times New Roman" w:hAnsi="Times New Roman" w:cs="Times New Roman"/>
          <w:b/>
          <w:bCs/>
        </w:rPr>
        <w:t>Assessment</w:t>
      </w:r>
    </w:p>
    <w:p w14:paraId="459C30B1" w14:textId="77777777" w:rsidR="00A50FA4" w:rsidRPr="009D18E3" w:rsidRDefault="00D7264C" w:rsidP="00B871E8">
      <w:pPr>
        <w:pStyle w:val="af"/>
        <w:spacing w:after="120"/>
        <w:ind w:left="0" w:firstLine="567"/>
        <w:jc w:val="both"/>
        <w:rPr>
          <w:rFonts w:ascii="Times New Roman" w:hAnsi="Times New Roman" w:cs="Times New Roman"/>
        </w:rPr>
      </w:pPr>
      <w:r>
        <w:rPr>
          <w:rFonts w:ascii="Times New Roman" w:hAnsi="Times New Roman" w:cs="Times New Roman"/>
        </w:rPr>
        <w:t>The Bank’</w:t>
      </w:r>
      <w:r w:rsidRPr="00D7264C">
        <w:rPr>
          <w:rFonts w:ascii="Times New Roman" w:hAnsi="Times New Roman" w:cs="Times New Roman"/>
        </w:rPr>
        <w:t xml:space="preserve">s regulatory capital adequacy </w:t>
      </w:r>
      <w:r>
        <w:rPr>
          <w:rFonts w:ascii="Times New Roman" w:hAnsi="Times New Roman" w:cs="Times New Roman"/>
        </w:rPr>
        <w:t xml:space="preserve">is planned and assessed </w:t>
      </w:r>
      <w:r w:rsidRPr="00D7264C">
        <w:rPr>
          <w:rFonts w:ascii="Times New Roman" w:hAnsi="Times New Roman" w:cs="Times New Roman"/>
        </w:rPr>
        <w:t xml:space="preserve">in accordance with Resolution 170. </w:t>
      </w:r>
      <w:r w:rsidRPr="009D18E3">
        <w:rPr>
          <w:rFonts w:ascii="Times New Roman" w:hAnsi="Times New Roman" w:cs="Times New Roman"/>
        </w:rPr>
        <w:t>This process includes</w:t>
      </w:r>
      <w:r w:rsidR="00B035B2" w:rsidRPr="0043080B">
        <w:rPr>
          <w:rFonts w:ascii="Times New Roman" w:hAnsi="Times New Roman" w:cs="Times New Roman"/>
          <w:noProof/>
          <w:lang w:val="ru-RU" w:eastAsia="ru-RU"/>
        </w:rPr>
        <w:drawing>
          <wp:anchor distT="0" distB="0" distL="114300" distR="114300" simplePos="0" relativeHeight="251674624" behindDoc="1" locked="0" layoutInCell="1" allowOverlap="1" wp14:anchorId="7EF1070D" wp14:editId="7FA86D23">
            <wp:simplePos x="0" y="0"/>
            <wp:positionH relativeFrom="page">
              <wp:posOffset>3695192</wp:posOffset>
            </wp:positionH>
            <wp:positionV relativeFrom="paragraph">
              <wp:posOffset>192049</wp:posOffset>
            </wp:positionV>
            <wp:extent cx="4051300" cy="4152224"/>
            <wp:effectExtent l="0" t="0" r="6350" b="1270"/>
            <wp:wrapNone/>
            <wp:docPr id="38244293"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A50FA4" w:rsidRPr="009D18E3">
        <w:rPr>
          <w:rFonts w:ascii="Times New Roman" w:hAnsi="Times New Roman" w:cs="Times New Roman"/>
        </w:rPr>
        <w:t>:</w:t>
      </w:r>
    </w:p>
    <w:p w14:paraId="1404C128" w14:textId="77777777" w:rsidR="00A50FA4" w:rsidRPr="009D18E3" w:rsidRDefault="00D7264C" w:rsidP="00E86D96">
      <w:pPr>
        <w:pStyle w:val="af"/>
        <w:numPr>
          <w:ilvl w:val="0"/>
          <w:numId w:val="38"/>
        </w:numPr>
        <w:spacing w:after="0"/>
        <w:ind w:left="0" w:firstLine="567"/>
        <w:jc w:val="both"/>
        <w:rPr>
          <w:rFonts w:ascii="Times New Roman" w:hAnsi="Times New Roman" w:cs="Times New Roman"/>
        </w:rPr>
      </w:pPr>
      <w:r>
        <w:rPr>
          <w:rFonts w:ascii="Times New Roman" w:hAnsi="Times New Roman" w:cs="Times New Roman"/>
        </w:rPr>
        <w:t>Projection</w:t>
      </w:r>
      <w:r w:rsidRPr="009D18E3">
        <w:rPr>
          <w:rFonts w:ascii="Times New Roman" w:hAnsi="Times New Roman" w:cs="Times New Roman"/>
        </w:rPr>
        <w:t xml:space="preserve"> </w:t>
      </w:r>
      <w:r>
        <w:rPr>
          <w:rFonts w:ascii="Times New Roman" w:hAnsi="Times New Roman" w:cs="Times New Roman"/>
        </w:rPr>
        <w:t>of</w:t>
      </w:r>
      <w:r w:rsidRPr="009D18E3">
        <w:rPr>
          <w:rFonts w:ascii="Times New Roman" w:hAnsi="Times New Roman" w:cs="Times New Roman"/>
        </w:rPr>
        <w:t xml:space="preserve"> financial </w:t>
      </w:r>
      <w:r w:rsidR="009D18E3">
        <w:rPr>
          <w:rFonts w:ascii="Times New Roman" w:hAnsi="Times New Roman" w:cs="Times New Roman"/>
        </w:rPr>
        <w:t>performance</w:t>
      </w:r>
      <w:r w:rsidRPr="009D18E3">
        <w:rPr>
          <w:rFonts w:ascii="Times New Roman" w:hAnsi="Times New Roman" w:cs="Times New Roman"/>
        </w:rPr>
        <w:t xml:space="preserve"> and risk exposure to assess future capital needs</w:t>
      </w:r>
      <w:r w:rsidR="00A50FA4" w:rsidRPr="009D18E3">
        <w:rPr>
          <w:rFonts w:ascii="Times New Roman" w:hAnsi="Times New Roman" w:cs="Times New Roman"/>
        </w:rPr>
        <w:t>;</w:t>
      </w:r>
    </w:p>
    <w:p w14:paraId="1572E09E" w14:textId="77777777" w:rsidR="00A50FA4" w:rsidRPr="009D18E3" w:rsidRDefault="009D18E3" w:rsidP="00E86D96">
      <w:pPr>
        <w:pStyle w:val="af"/>
        <w:numPr>
          <w:ilvl w:val="0"/>
          <w:numId w:val="38"/>
        </w:numPr>
        <w:spacing w:after="0"/>
        <w:ind w:left="0" w:firstLine="567"/>
        <w:jc w:val="both"/>
        <w:rPr>
          <w:rFonts w:ascii="Times New Roman" w:hAnsi="Times New Roman" w:cs="Times New Roman"/>
        </w:rPr>
      </w:pPr>
      <w:r w:rsidRPr="009D18E3">
        <w:rPr>
          <w:rFonts w:ascii="Times New Roman" w:hAnsi="Times New Roman" w:cs="Times New Roman"/>
        </w:rPr>
        <w:t>Aggregati</w:t>
      </w:r>
      <w:r>
        <w:rPr>
          <w:rFonts w:ascii="Times New Roman" w:hAnsi="Times New Roman" w:cs="Times New Roman"/>
        </w:rPr>
        <w:t>o</w:t>
      </w:r>
      <w:r w:rsidRPr="009D18E3">
        <w:rPr>
          <w:rFonts w:ascii="Times New Roman" w:hAnsi="Times New Roman" w:cs="Times New Roman"/>
        </w:rPr>
        <w:t>n</w:t>
      </w:r>
      <w:r>
        <w:rPr>
          <w:rFonts w:ascii="Times New Roman" w:hAnsi="Times New Roman" w:cs="Times New Roman"/>
        </w:rPr>
        <w:t xml:space="preserve"> of</w:t>
      </w:r>
      <w:r w:rsidRPr="009D18E3">
        <w:rPr>
          <w:rFonts w:ascii="Times New Roman" w:hAnsi="Times New Roman" w:cs="Times New Roman"/>
        </w:rPr>
        <w:t xml:space="preserve"> all significant risks and financial metrics</w:t>
      </w:r>
      <w:r w:rsidR="00A50FA4" w:rsidRPr="009D18E3">
        <w:rPr>
          <w:rFonts w:ascii="Times New Roman" w:hAnsi="Times New Roman" w:cs="Times New Roman"/>
        </w:rPr>
        <w:t>;</w:t>
      </w:r>
    </w:p>
    <w:p w14:paraId="731FD301" w14:textId="77777777" w:rsidR="00A50FA4" w:rsidRPr="009D18E3" w:rsidRDefault="009D18E3" w:rsidP="00E86D96">
      <w:pPr>
        <w:pStyle w:val="af"/>
        <w:numPr>
          <w:ilvl w:val="0"/>
          <w:numId w:val="38"/>
        </w:numPr>
        <w:spacing w:after="0"/>
        <w:ind w:left="0" w:firstLine="567"/>
        <w:jc w:val="both"/>
        <w:rPr>
          <w:rFonts w:ascii="Times New Roman" w:hAnsi="Times New Roman" w:cs="Times New Roman"/>
        </w:rPr>
      </w:pPr>
      <w:r>
        <w:rPr>
          <w:rFonts w:ascii="Times New Roman" w:hAnsi="Times New Roman" w:cs="Times New Roman"/>
        </w:rPr>
        <w:t>Capital a</w:t>
      </w:r>
      <w:r w:rsidRPr="009D18E3">
        <w:rPr>
          <w:rFonts w:ascii="Times New Roman" w:hAnsi="Times New Roman" w:cs="Times New Roman"/>
        </w:rPr>
        <w:t>llocati</w:t>
      </w:r>
      <w:r>
        <w:rPr>
          <w:rFonts w:ascii="Times New Roman" w:hAnsi="Times New Roman" w:cs="Times New Roman"/>
        </w:rPr>
        <w:t>o</w:t>
      </w:r>
      <w:r w:rsidRPr="009D18E3">
        <w:rPr>
          <w:rFonts w:ascii="Times New Roman" w:hAnsi="Times New Roman" w:cs="Times New Roman"/>
        </w:rPr>
        <w:t xml:space="preserve">n </w:t>
      </w:r>
      <w:r w:rsidR="000A49E6">
        <w:rPr>
          <w:rFonts w:ascii="Times New Roman" w:hAnsi="Times New Roman" w:cs="Times New Roman"/>
        </w:rPr>
        <w:t>among</w:t>
      </w:r>
      <w:r w:rsidRPr="009D18E3">
        <w:rPr>
          <w:rFonts w:ascii="Times New Roman" w:hAnsi="Times New Roman" w:cs="Times New Roman"/>
        </w:rPr>
        <w:t xml:space="preserve"> business lines </w:t>
      </w:r>
      <w:r>
        <w:rPr>
          <w:rFonts w:ascii="Times New Roman" w:hAnsi="Times New Roman" w:cs="Times New Roman"/>
        </w:rPr>
        <w:t>subject to r</w:t>
      </w:r>
      <w:r w:rsidRPr="009D18E3">
        <w:rPr>
          <w:rFonts w:ascii="Times New Roman" w:hAnsi="Times New Roman" w:cs="Times New Roman"/>
        </w:rPr>
        <w:t>egulatory limits and acceptab</w:t>
      </w:r>
      <w:r>
        <w:rPr>
          <w:rFonts w:ascii="Times New Roman" w:hAnsi="Times New Roman" w:cs="Times New Roman"/>
        </w:rPr>
        <w:t>le risk level</w:t>
      </w:r>
      <w:r w:rsidR="00A50FA4" w:rsidRPr="009D18E3">
        <w:rPr>
          <w:rFonts w:ascii="Times New Roman" w:hAnsi="Times New Roman" w:cs="Times New Roman"/>
        </w:rPr>
        <w:t>;</w:t>
      </w:r>
    </w:p>
    <w:p w14:paraId="26EEC3C0" w14:textId="77777777" w:rsidR="00A50FA4" w:rsidRPr="009D18E3" w:rsidRDefault="009D18E3" w:rsidP="00B871E8">
      <w:pPr>
        <w:pStyle w:val="af"/>
        <w:numPr>
          <w:ilvl w:val="0"/>
          <w:numId w:val="38"/>
        </w:numPr>
        <w:spacing w:after="120"/>
        <w:ind w:left="0" w:firstLine="567"/>
        <w:jc w:val="both"/>
        <w:rPr>
          <w:rFonts w:ascii="Times New Roman" w:hAnsi="Times New Roman" w:cs="Times New Roman"/>
        </w:rPr>
      </w:pPr>
      <w:r w:rsidRPr="009D18E3">
        <w:rPr>
          <w:rFonts w:ascii="Times New Roman" w:hAnsi="Times New Roman" w:cs="Times New Roman"/>
        </w:rPr>
        <w:t>Integrati</w:t>
      </w:r>
      <w:r>
        <w:rPr>
          <w:rFonts w:ascii="Times New Roman" w:hAnsi="Times New Roman" w:cs="Times New Roman"/>
        </w:rPr>
        <w:t>o</w:t>
      </w:r>
      <w:r w:rsidRPr="009D18E3">
        <w:rPr>
          <w:rFonts w:ascii="Times New Roman" w:hAnsi="Times New Roman" w:cs="Times New Roman"/>
        </w:rPr>
        <w:t>n</w:t>
      </w:r>
      <w:r>
        <w:rPr>
          <w:rFonts w:ascii="Times New Roman" w:hAnsi="Times New Roman" w:cs="Times New Roman"/>
        </w:rPr>
        <w:t xml:space="preserve"> of these</w:t>
      </w:r>
      <w:r w:rsidRPr="009D18E3">
        <w:rPr>
          <w:rFonts w:ascii="Times New Roman" w:hAnsi="Times New Roman" w:cs="Times New Roman"/>
        </w:rPr>
        <w:t xml:space="preserve"> results into strategic business planning</w:t>
      </w:r>
      <w:r w:rsidR="00A50FA4" w:rsidRPr="009D18E3">
        <w:rPr>
          <w:rFonts w:ascii="Times New Roman" w:hAnsi="Times New Roman" w:cs="Times New Roman"/>
        </w:rPr>
        <w:t>.</w:t>
      </w:r>
    </w:p>
    <w:p w14:paraId="30D8764A" w14:textId="77777777" w:rsidR="009D19ED" w:rsidRPr="009D18E3" w:rsidRDefault="009D19ED" w:rsidP="00B871E8">
      <w:pPr>
        <w:spacing w:after="120"/>
        <w:ind w:firstLine="567"/>
        <w:jc w:val="both"/>
        <w:rPr>
          <w:rFonts w:ascii="Times New Roman" w:hAnsi="Times New Roman" w:cs="Times New Roman"/>
        </w:rPr>
      </w:pPr>
      <w:r w:rsidRPr="009D18E3">
        <w:rPr>
          <w:rFonts w:ascii="Times New Roman" w:hAnsi="Times New Roman" w:cs="Times New Roman"/>
        </w:rPr>
        <w:t xml:space="preserve"> </w:t>
      </w:r>
      <w:r w:rsidR="009D18E3" w:rsidRPr="009D18E3">
        <w:rPr>
          <w:rFonts w:ascii="Times New Roman" w:hAnsi="Times New Roman" w:cs="Times New Roman"/>
        </w:rPr>
        <w:t xml:space="preserve">For the purposes of managing this indicator, the Bank applies additional internal limits </w:t>
      </w:r>
      <w:r w:rsidR="009D18E3">
        <w:rPr>
          <w:rFonts w:ascii="Times New Roman" w:hAnsi="Times New Roman" w:cs="Times New Roman"/>
        </w:rPr>
        <w:t xml:space="preserve">as </w:t>
      </w:r>
      <w:r w:rsidR="009D18E3" w:rsidRPr="009D18E3">
        <w:rPr>
          <w:rFonts w:ascii="Times New Roman" w:hAnsi="Times New Roman" w:cs="Times New Roman"/>
        </w:rPr>
        <w:t>defined in the Bank</w:t>
      </w:r>
      <w:r w:rsidR="009D18E3">
        <w:rPr>
          <w:rFonts w:ascii="Times New Roman" w:hAnsi="Times New Roman" w:cs="Times New Roman"/>
        </w:rPr>
        <w:t>’</w:t>
      </w:r>
      <w:r w:rsidR="009D18E3" w:rsidRPr="009D18E3">
        <w:rPr>
          <w:rFonts w:ascii="Times New Roman" w:hAnsi="Times New Roman" w:cs="Times New Roman"/>
        </w:rPr>
        <w:t>s Risk Appetite Statement</w:t>
      </w:r>
      <w:r w:rsidRPr="009D18E3">
        <w:rPr>
          <w:rFonts w:ascii="Times New Roman" w:hAnsi="Times New Roman" w:cs="Times New Roman"/>
        </w:rPr>
        <w:t>.</w:t>
      </w:r>
    </w:p>
    <w:p w14:paraId="7B3ED10B" w14:textId="77777777" w:rsidR="009D19ED" w:rsidRPr="009D18E3" w:rsidRDefault="009D18E3" w:rsidP="00B871E8">
      <w:pPr>
        <w:pStyle w:val="af"/>
        <w:numPr>
          <w:ilvl w:val="0"/>
          <w:numId w:val="19"/>
        </w:numPr>
        <w:spacing w:after="120"/>
        <w:ind w:left="0" w:firstLine="567"/>
        <w:jc w:val="both"/>
        <w:rPr>
          <w:rFonts w:ascii="Times New Roman" w:hAnsi="Times New Roman" w:cs="Times New Roman"/>
          <w:b/>
          <w:bCs/>
        </w:rPr>
      </w:pPr>
      <w:r w:rsidRPr="009D18E3">
        <w:rPr>
          <w:rFonts w:ascii="Times New Roman" w:hAnsi="Times New Roman" w:cs="Times New Roman"/>
          <w:b/>
          <w:bCs/>
        </w:rPr>
        <w:t xml:space="preserve">Integration of </w:t>
      </w:r>
      <w:r>
        <w:rPr>
          <w:rFonts w:ascii="Times New Roman" w:hAnsi="Times New Roman" w:cs="Times New Roman"/>
          <w:b/>
          <w:bCs/>
        </w:rPr>
        <w:t xml:space="preserve">the </w:t>
      </w:r>
      <w:r w:rsidRPr="009D18E3">
        <w:rPr>
          <w:rFonts w:ascii="Times New Roman" w:hAnsi="Times New Roman" w:cs="Times New Roman"/>
          <w:b/>
          <w:bCs/>
        </w:rPr>
        <w:t>ICAAP Results into the Risk Appetite Strategy</w:t>
      </w:r>
    </w:p>
    <w:p w14:paraId="33E67CDF" w14:textId="77777777" w:rsidR="009D19ED" w:rsidRPr="00E64ABB" w:rsidRDefault="00E64ABB" w:rsidP="00B871E8">
      <w:pPr>
        <w:pStyle w:val="af"/>
        <w:spacing w:after="120"/>
        <w:ind w:left="0" w:firstLine="567"/>
        <w:jc w:val="both"/>
        <w:rPr>
          <w:rFonts w:ascii="Times New Roman" w:hAnsi="Times New Roman" w:cs="Times New Roman"/>
        </w:rPr>
      </w:pPr>
      <w:r w:rsidRPr="00E64ABB">
        <w:rPr>
          <w:rFonts w:ascii="Times New Roman" w:hAnsi="Times New Roman" w:cs="Times New Roman"/>
        </w:rPr>
        <w:t xml:space="preserve">The Bank’s Risk Appetite Strategy is </w:t>
      </w:r>
      <w:r>
        <w:rPr>
          <w:rFonts w:ascii="Times New Roman" w:hAnsi="Times New Roman" w:cs="Times New Roman"/>
        </w:rPr>
        <w:t>prepared/</w:t>
      </w:r>
      <w:r w:rsidRPr="00E64ABB">
        <w:rPr>
          <w:rFonts w:ascii="Times New Roman" w:hAnsi="Times New Roman" w:cs="Times New Roman"/>
        </w:rPr>
        <w:t xml:space="preserve">adjusted </w:t>
      </w:r>
      <w:r>
        <w:rPr>
          <w:rFonts w:ascii="Times New Roman" w:hAnsi="Times New Roman" w:cs="Times New Roman"/>
        </w:rPr>
        <w:t>when drafting</w:t>
      </w:r>
      <w:r w:rsidRPr="00E64ABB">
        <w:rPr>
          <w:rFonts w:ascii="Times New Roman" w:hAnsi="Times New Roman" w:cs="Times New Roman"/>
        </w:rPr>
        <w:t xml:space="preserve"> the Bank Strategy. The Board of Directors </w:t>
      </w:r>
      <w:r>
        <w:rPr>
          <w:rFonts w:ascii="Times New Roman" w:hAnsi="Times New Roman" w:cs="Times New Roman"/>
        </w:rPr>
        <w:t>oversees</w:t>
      </w:r>
      <w:r w:rsidRPr="00E64ABB">
        <w:rPr>
          <w:rFonts w:ascii="Times New Roman" w:hAnsi="Times New Roman" w:cs="Times New Roman"/>
        </w:rPr>
        <w:t xml:space="preserve"> that the risk appetite strategy is integrated into strategic and budget planning, internal capital and liquidity adequacy assessment procedures, </w:t>
      </w:r>
      <w:r>
        <w:rPr>
          <w:rFonts w:ascii="Times New Roman" w:hAnsi="Times New Roman" w:cs="Times New Roman"/>
        </w:rPr>
        <w:t xml:space="preserve">the Bank’s </w:t>
      </w:r>
      <w:r w:rsidRPr="00E64ABB">
        <w:rPr>
          <w:rFonts w:ascii="Times New Roman" w:hAnsi="Times New Roman" w:cs="Times New Roman"/>
        </w:rPr>
        <w:t>organizational structure, and remuneration policy.</w:t>
      </w:r>
      <w:r w:rsidR="009D19ED" w:rsidRPr="00E64ABB">
        <w:rPr>
          <w:rFonts w:ascii="Times New Roman" w:hAnsi="Times New Roman" w:cs="Times New Roman"/>
        </w:rPr>
        <w:t xml:space="preserve"> </w:t>
      </w:r>
      <w:r>
        <w:rPr>
          <w:rFonts w:ascii="Times New Roman" w:hAnsi="Times New Roman" w:cs="Times New Roman"/>
        </w:rPr>
        <w:t xml:space="preserve">The </w:t>
      </w:r>
      <w:r w:rsidRPr="00E64ABB">
        <w:rPr>
          <w:rFonts w:ascii="Times New Roman" w:hAnsi="Times New Roman" w:cs="Times New Roman"/>
        </w:rPr>
        <w:t>ICAAP results (risk appetite levels, stress test results</w:t>
      </w:r>
      <w:r>
        <w:rPr>
          <w:rFonts w:ascii="Times New Roman" w:hAnsi="Times New Roman" w:cs="Times New Roman"/>
        </w:rPr>
        <w:t>, etc.</w:t>
      </w:r>
      <w:r w:rsidRPr="00E64ABB">
        <w:rPr>
          <w:rFonts w:ascii="Times New Roman" w:hAnsi="Times New Roman" w:cs="Times New Roman"/>
        </w:rPr>
        <w:t xml:space="preserve">) must be taken into account across </w:t>
      </w:r>
      <w:r>
        <w:rPr>
          <w:rFonts w:ascii="Times New Roman" w:hAnsi="Times New Roman" w:cs="Times New Roman"/>
        </w:rPr>
        <w:t xml:space="preserve">the </w:t>
      </w:r>
      <w:r w:rsidRPr="00E64ABB">
        <w:rPr>
          <w:rFonts w:ascii="Times New Roman" w:hAnsi="Times New Roman" w:cs="Times New Roman"/>
        </w:rPr>
        <w:t xml:space="preserve">Bank processes, including strategic and budget planning, </w:t>
      </w:r>
      <w:r>
        <w:rPr>
          <w:rFonts w:ascii="Times New Roman" w:hAnsi="Times New Roman" w:cs="Times New Roman"/>
        </w:rPr>
        <w:t xml:space="preserve">shaping of the Bank’s </w:t>
      </w:r>
      <w:r w:rsidRPr="00E64ABB">
        <w:rPr>
          <w:rFonts w:ascii="Times New Roman" w:hAnsi="Times New Roman" w:cs="Times New Roman"/>
        </w:rPr>
        <w:t xml:space="preserve">organizational </w:t>
      </w:r>
      <w:r>
        <w:rPr>
          <w:rFonts w:ascii="Times New Roman" w:hAnsi="Times New Roman" w:cs="Times New Roman"/>
        </w:rPr>
        <w:t>structure and remuneration</w:t>
      </w:r>
      <w:r w:rsidRPr="00E64ABB">
        <w:rPr>
          <w:rFonts w:ascii="Times New Roman" w:hAnsi="Times New Roman" w:cs="Times New Roman"/>
        </w:rPr>
        <w:t xml:space="preserve"> policy development.</w:t>
      </w:r>
    </w:p>
    <w:p w14:paraId="2C5143D1" w14:textId="77777777" w:rsidR="009D19ED" w:rsidRPr="0043080B" w:rsidRDefault="00E64ABB" w:rsidP="00B871E8">
      <w:pPr>
        <w:pStyle w:val="af"/>
        <w:numPr>
          <w:ilvl w:val="0"/>
          <w:numId w:val="19"/>
        </w:numPr>
        <w:spacing w:after="120"/>
        <w:ind w:left="0" w:firstLine="567"/>
        <w:jc w:val="both"/>
        <w:rPr>
          <w:rFonts w:ascii="Times New Roman" w:hAnsi="Times New Roman" w:cs="Times New Roman"/>
          <w:b/>
          <w:bCs/>
        </w:rPr>
      </w:pPr>
      <w:r w:rsidRPr="00E64ABB">
        <w:rPr>
          <w:rFonts w:ascii="Times New Roman" w:hAnsi="Times New Roman" w:cs="Times New Roman"/>
          <w:b/>
          <w:bCs/>
        </w:rPr>
        <w:t>ICAAP Self-Assessment</w:t>
      </w:r>
    </w:p>
    <w:p w14:paraId="44A3635F" w14:textId="77777777" w:rsidR="003113FC" w:rsidRPr="007062EA" w:rsidRDefault="00E64ABB" w:rsidP="00B871E8">
      <w:pPr>
        <w:pStyle w:val="af"/>
        <w:spacing w:after="120"/>
        <w:ind w:left="0" w:firstLine="567"/>
        <w:jc w:val="both"/>
        <w:rPr>
          <w:rFonts w:ascii="Times New Roman" w:hAnsi="Times New Roman" w:cs="Times New Roman"/>
          <w:color w:val="FF0000"/>
        </w:rPr>
      </w:pPr>
      <w:r w:rsidRPr="00E64ABB">
        <w:rPr>
          <w:rFonts w:ascii="Times New Roman" w:hAnsi="Times New Roman" w:cs="Times New Roman"/>
        </w:rPr>
        <w:t xml:space="preserve">The ICAAP self-assessment is </w:t>
      </w:r>
      <w:r w:rsidR="007062EA">
        <w:rPr>
          <w:rFonts w:ascii="Times New Roman" w:hAnsi="Times New Roman" w:cs="Times New Roman"/>
        </w:rPr>
        <w:t>performed</w:t>
      </w:r>
      <w:r w:rsidRPr="00E64ABB">
        <w:rPr>
          <w:rFonts w:ascii="Times New Roman" w:hAnsi="Times New Roman" w:cs="Times New Roman"/>
        </w:rPr>
        <w:t xml:space="preserve"> to evaluate the compliance of the Bank’s ICAAP with regulatory requirements, assess the completeness and correctness of</w:t>
      </w:r>
      <w:r w:rsidR="007062EA">
        <w:rPr>
          <w:rFonts w:ascii="Times New Roman" w:hAnsi="Times New Roman" w:cs="Times New Roman"/>
        </w:rPr>
        <w:t xml:space="preserve"> the ICAAP</w:t>
      </w:r>
      <w:r w:rsidRPr="00E64ABB">
        <w:rPr>
          <w:rFonts w:ascii="Times New Roman" w:hAnsi="Times New Roman" w:cs="Times New Roman"/>
        </w:rPr>
        <w:t xml:space="preserve"> procedures and elements, and ide</w:t>
      </w:r>
      <w:r w:rsidR="007062EA">
        <w:rPr>
          <w:rFonts w:ascii="Times New Roman" w:hAnsi="Times New Roman" w:cs="Times New Roman"/>
        </w:rPr>
        <w:t>ntify weaknesses in the process</w:t>
      </w:r>
      <w:r w:rsidR="009D19ED" w:rsidRPr="007062EA">
        <w:rPr>
          <w:rFonts w:ascii="Times New Roman" w:hAnsi="Times New Roman" w:cs="Times New Roman"/>
        </w:rPr>
        <w:t xml:space="preserve">. </w:t>
      </w:r>
    </w:p>
    <w:p w14:paraId="4B280110" w14:textId="77777777" w:rsidR="00191864" w:rsidRPr="00A71471" w:rsidRDefault="007F0154" w:rsidP="00B871E8">
      <w:pPr>
        <w:pStyle w:val="1"/>
        <w:spacing w:before="240"/>
        <w:rPr>
          <w:rFonts w:ascii="Times New Roman" w:hAnsi="Times New Roman" w:cs="Times New Roman"/>
          <w:color w:val="008000"/>
        </w:rPr>
      </w:pPr>
      <w:bookmarkStart w:id="9" w:name="_Toc202362333"/>
      <w:r w:rsidRPr="00A71471">
        <w:rPr>
          <w:rFonts w:ascii="Times New Roman" w:hAnsi="Times New Roman" w:cs="Times New Roman"/>
          <w:color w:val="008000"/>
        </w:rPr>
        <w:t>5.</w:t>
      </w:r>
      <w:r w:rsidRPr="0043080B">
        <w:rPr>
          <w:rFonts w:ascii="Times New Roman" w:hAnsi="Times New Roman" w:cs="Times New Roman"/>
          <w:color w:val="008000"/>
        </w:rPr>
        <w:t> </w:t>
      </w:r>
      <w:bookmarkEnd w:id="9"/>
      <w:r w:rsidR="007062EA">
        <w:rPr>
          <w:rFonts w:ascii="Times New Roman" w:hAnsi="Times New Roman" w:cs="Times New Roman"/>
          <w:color w:val="008000"/>
        </w:rPr>
        <w:t>Credit</w:t>
      </w:r>
      <w:r w:rsidR="007062EA" w:rsidRPr="00A71471">
        <w:rPr>
          <w:rFonts w:ascii="Times New Roman" w:hAnsi="Times New Roman" w:cs="Times New Roman"/>
          <w:color w:val="008000"/>
        </w:rPr>
        <w:t xml:space="preserve"> </w:t>
      </w:r>
      <w:r w:rsidR="007062EA">
        <w:rPr>
          <w:rFonts w:ascii="Times New Roman" w:hAnsi="Times New Roman" w:cs="Times New Roman"/>
          <w:color w:val="008000"/>
        </w:rPr>
        <w:t>Risk</w:t>
      </w:r>
    </w:p>
    <w:p w14:paraId="58BD9C93" w14:textId="77777777" w:rsidR="00685544" w:rsidRPr="007062EA" w:rsidRDefault="007062EA" w:rsidP="00B35406">
      <w:pPr>
        <w:spacing w:after="120"/>
        <w:ind w:firstLine="284"/>
        <w:jc w:val="both"/>
        <w:rPr>
          <w:rFonts w:ascii="Times New Roman" w:eastAsia="Times New Roman" w:hAnsi="Times New Roman" w:cs="Times New Roman"/>
          <w:color w:val="000000" w:themeColor="text1"/>
          <w:lang w:eastAsia="ru-RU"/>
        </w:rPr>
      </w:pPr>
      <w:r>
        <w:rPr>
          <w:rFonts w:ascii="Times New Roman" w:hAnsi="Times New Roman" w:cs="Times New Roman"/>
          <w:b/>
          <w:bCs/>
          <w:color w:val="000000" w:themeColor="text1"/>
        </w:rPr>
        <w:t>Credit</w:t>
      </w:r>
      <w:r w:rsidRPr="007062EA">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risk</w:t>
      </w:r>
      <w:r>
        <w:rPr>
          <w:rFonts w:ascii="Times New Roman" w:hAnsi="Times New Roman" w:cs="Times New Roman"/>
          <w:b/>
          <w:bCs/>
          <w:color w:val="000000" w:themeColor="text1"/>
          <w:lang w:val="kk-KZ"/>
        </w:rPr>
        <w:t xml:space="preserve"> </w:t>
      </w:r>
      <w:r w:rsidRPr="007062EA">
        <w:rPr>
          <w:rFonts w:ascii="Times New Roman" w:hAnsi="Times New Roman" w:cs="Times New Roman"/>
          <w:bCs/>
          <w:color w:val="000000" w:themeColor="text1"/>
        </w:rPr>
        <w:t>is the risk of</w:t>
      </w:r>
      <w:r w:rsidR="00685544" w:rsidRPr="0043080B">
        <w:rPr>
          <w:rFonts w:ascii="Times New Roman" w:hAnsi="Times New Roman" w:cs="Times New Roman"/>
          <w:b/>
          <w:bCs/>
          <w:color w:val="000000" w:themeColor="text1"/>
          <w:lang w:val="kk-KZ"/>
        </w:rPr>
        <w:t xml:space="preserve"> </w:t>
      </w:r>
      <w:r>
        <w:rPr>
          <w:rFonts w:ascii="Times New Roman" w:eastAsia="Times New Roman" w:hAnsi="Times New Roman" w:cs="Times New Roman"/>
          <w:color w:val="000000" w:themeColor="text1"/>
          <w:lang w:eastAsia="ru-RU"/>
        </w:rPr>
        <w:t>losses</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occurring</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as</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a</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result</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of</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default</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by</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a</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borrower</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or</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counterparty</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on</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their</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obligations</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under</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the</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terms</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of</w:t>
      </w:r>
      <w:r w:rsidRPr="007062EA">
        <w:rPr>
          <w:rFonts w:ascii="Times New Roman" w:eastAsia="Times New Roman" w:hAnsi="Times New Roman" w:cs="Times New Roman"/>
          <w:color w:val="000000" w:themeColor="text1"/>
          <w:lang w:eastAsia="ru-RU"/>
        </w:rPr>
        <w:t xml:space="preserve"> </w:t>
      </w:r>
      <w:r w:rsidR="00B91AAC">
        <w:rPr>
          <w:rFonts w:ascii="Times New Roman" w:eastAsia="Times New Roman" w:hAnsi="Times New Roman" w:cs="Times New Roman"/>
          <w:color w:val="000000" w:themeColor="text1"/>
          <w:lang w:eastAsia="ru-RU"/>
        </w:rPr>
        <w:t>a</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bank</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loan</w:t>
      </w:r>
      <w:r w:rsidRPr="007062EA">
        <w:rPr>
          <w:rFonts w:ascii="Times New Roman" w:eastAsia="Times New Roman" w:hAnsi="Times New Roman" w:cs="Times New Roman"/>
          <w:color w:val="000000" w:themeColor="text1"/>
          <w:lang w:eastAsia="ru-RU"/>
        </w:rPr>
        <w:t xml:space="preserve"> </w:t>
      </w:r>
      <w:r>
        <w:rPr>
          <w:rFonts w:ascii="Times New Roman" w:eastAsia="Times New Roman" w:hAnsi="Times New Roman" w:cs="Times New Roman"/>
          <w:color w:val="000000" w:themeColor="text1"/>
          <w:lang w:eastAsia="ru-RU"/>
        </w:rPr>
        <w:t>contract</w:t>
      </w:r>
      <w:r w:rsidR="00685544" w:rsidRPr="007062EA">
        <w:rPr>
          <w:rFonts w:ascii="Times New Roman" w:eastAsia="Times New Roman" w:hAnsi="Times New Roman" w:cs="Times New Roman"/>
          <w:color w:val="000000" w:themeColor="text1"/>
          <w:lang w:eastAsia="ru-RU"/>
        </w:rPr>
        <w:t>.</w:t>
      </w:r>
    </w:p>
    <w:p w14:paraId="7D2CA477" w14:textId="77777777" w:rsidR="00665208" w:rsidRPr="007062EA" w:rsidRDefault="007062EA" w:rsidP="00B35406">
      <w:pPr>
        <w:shd w:val="clear" w:color="auto" w:fill="FFFFFF"/>
        <w:tabs>
          <w:tab w:val="left" w:pos="567"/>
        </w:tabs>
        <w:spacing w:after="120"/>
        <w:ind w:firstLine="284"/>
        <w:jc w:val="both"/>
        <w:textAlignment w:val="baseline"/>
        <w:rPr>
          <w:rFonts w:ascii="Times New Roman" w:hAnsi="Times New Roman" w:cs="Times New Roman"/>
          <w:color w:val="000000" w:themeColor="text1"/>
          <w:lang w:eastAsia="ru-RU"/>
        </w:rPr>
      </w:pPr>
      <w:r w:rsidRPr="007062EA">
        <w:rPr>
          <w:rFonts w:ascii="Times New Roman" w:hAnsi="Times New Roman" w:cs="Times New Roman"/>
          <w:lang w:eastAsia="ru-RU"/>
        </w:rPr>
        <w:t>The Bank adheres to the following principles in credit risk management</w:t>
      </w:r>
      <w:r w:rsidR="00665208" w:rsidRPr="007062EA">
        <w:rPr>
          <w:rFonts w:ascii="Times New Roman" w:hAnsi="Times New Roman" w:cs="Times New Roman"/>
          <w:lang w:eastAsia="ru-RU"/>
        </w:rPr>
        <w:t>:</w:t>
      </w:r>
    </w:p>
    <w:p w14:paraId="34AE6D1B" w14:textId="77777777" w:rsidR="00665208" w:rsidRPr="007062EA" w:rsidRDefault="007062EA" w:rsidP="00E86D96">
      <w:pPr>
        <w:pStyle w:val="af"/>
        <w:numPr>
          <w:ilvl w:val="0"/>
          <w:numId w:val="18"/>
        </w:numPr>
        <w:shd w:val="clear" w:color="auto" w:fill="FFFFFF"/>
        <w:tabs>
          <w:tab w:val="left" w:pos="567"/>
          <w:tab w:val="left" w:pos="851"/>
        </w:tabs>
        <w:spacing w:after="0"/>
        <w:ind w:left="0" w:firstLine="567"/>
        <w:jc w:val="both"/>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c</w:t>
      </w:r>
      <w:r w:rsidRPr="007062EA">
        <w:rPr>
          <w:rFonts w:ascii="Times New Roman" w:eastAsia="Times New Roman" w:hAnsi="Times New Roman" w:cs="Times New Roman"/>
          <w:color w:val="000000"/>
          <w:lang w:eastAsia="ru-RU"/>
        </w:rPr>
        <w:t xml:space="preserve">ompliance with the </w:t>
      </w:r>
      <w:r>
        <w:rPr>
          <w:rFonts w:ascii="Times New Roman" w:eastAsia="Times New Roman" w:hAnsi="Times New Roman" w:cs="Times New Roman"/>
          <w:color w:val="000000"/>
          <w:lang w:eastAsia="ru-RU"/>
        </w:rPr>
        <w:t>laws</w:t>
      </w:r>
      <w:r w:rsidRPr="007062EA">
        <w:rPr>
          <w:rFonts w:ascii="Times New Roman" w:eastAsia="Times New Roman" w:hAnsi="Times New Roman" w:cs="Times New Roman"/>
          <w:color w:val="000000"/>
          <w:lang w:eastAsia="ru-RU"/>
        </w:rPr>
        <w:t xml:space="preserve"> of the Republic of Kazakhstan, regulatory legal acts</w:t>
      </w:r>
      <w:r>
        <w:rPr>
          <w:rFonts w:ascii="Times New Roman" w:eastAsia="Times New Roman" w:hAnsi="Times New Roman" w:cs="Times New Roman"/>
          <w:color w:val="000000"/>
          <w:lang w:eastAsia="ru-RU"/>
        </w:rPr>
        <w:t xml:space="preserve"> of the Republic of Kazakhstan</w:t>
      </w:r>
      <w:r w:rsidRPr="007062EA">
        <w:rPr>
          <w:rFonts w:ascii="Times New Roman" w:eastAsia="Times New Roman" w:hAnsi="Times New Roman" w:cs="Times New Roman"/>
          <w:color w:val="000000"/>
          <w:lang w:eastAsia="ru-RU"/>
        </w:rPr>
        <w:t xml:space="preserve">, and </w:t>
      </w:r>
      <w:r>
        <w:rPr>
          <w:rFonts w:ascii="Times New Roman" w:eastAsia="Times New Roman" w:hAnsi="Times New Roman" w:cs="Times New Roman"/>
          <w:color w:val="000000"/>
          <w:lang w:eastAsia="ru-RU"/>
        </w:rPr>
        <w:t xml:space="preserve">requirements of </w:t>
      </w:r>
      <w:r w:rsidRPr="007062EA">
        <w:rPr>
          <w:rFonts w:ascii="Times New Roman" w:eastAsia="Times New Roman" w:hAnsi="Times New Roman" w:cs="Times New Roman"/>
          <w:color w:val="000000"/>
          <w:lang w:eastAsia="ru-RU"/>
        </w:rPr>
        <w:t>international standards</w:t>
      </w:r>
      <w:r w:rsidR="00665208" w:rsidRPr="007062EA">
        <w:rPr>
          <w:rFonts w:ascii="Times New Roman" w:eastAsia="Times New Roman" w:hAnsi="Times New Roman" w:cs="Times New Roman"/>
          <w:color w:val="000000"/>
          <w:lang w:eastAsia="ru-RU"/>
        </w:rPr>
        <w:t>;</w:t>
      </w:r>
    </w:p>
    <w:p w14:paraId="229C72A9" w14:textId="77777777" w:rsidR="00665208" w:rsidRPr="00ED45CD" w:rsidRDefault="007062EA" w:rsidP="00E86D96">
      <w:pPr>
        <w:pStyle w:val="af"/>
        <w:numPr>
          <w:ilvl w:val="0"/>
          <w:numId w:val="18"/>
        </w:numPr>
        <w:shd w:val="clear" w:color="auto" w:fill="FFFFFF"/>
        <w:tabs>
          <w:tab w:val="left" w:pos="567"/>
          <w:tab w:val="left" w:pos="851"/>
        </w:tabs>
        <w:spacing w:after="0"/>
        <w:ind w:left="0" w:firstLine="567"/>
        <w:jc w:val="both"/>
        <w:textAlignment w:val="baseline"/>
        <w:rPr>
          <w:rFonts w:ascii="Times New Roman" w:hAnsi="Times New Roman" w:cs="Times New Roman"/>
          <w:color w:val="000000" w:themeColor="text1"/>
          <w:lang w:eastAsia="ru-RU"/>
        </w:rPr>
      </w:pPr>
      <w:r w:rsidRPr="00ED45CD">
        <w:rPr>
          <w:rFonts w:ascii="Times New Roman" w:hAnsi="Times New Roman" w:cs="Times New Roman"/>
          <w:color w:val="000000" w:themeColor="text1"/>
          <w:lang w:eastAsia="ru-RU"/>
        </w:rPr>
        <w:t>Credit decisions ar</w:t>
      </w:r>
      <w:r w:rsidR="00ED45CD" w:rsidRPr="00ED45CD">
        <w:rPr>
          <w:rFonts w:ascii="Times New Roman" w:hAnsi="Times New Roman" w:cs="Times New Roman"/>
          <w:color w:val="000000" w:themeColor="text1"/>
          <w:lang w:eastAsia="ru-RU"/>
        </w:rPr>
        <w:t xml:space="preserve">e made </w:t>
      </w:r>
      <w:r w:rsidR="00ED45CD">
        <w:rPr>
          <w:rFonts w:ascii="Times New Roman" w:hAnsi="Times New Roman" w:cs="Times New Roman"/>
          <w:color w:val="000000" w:themeColor="text1"/>
          <w:lang w:eastAsia="ru-RU"/>
        </w:rPr>
        <w:t>subject</w:t>
      </w:r>
      <w:r w:rsidR="00ED45CD" w:rsidRPr="00ED45CD">
        <w:rPr>
          <w:rFonts w:ascii="Times New Roman" w:hAnsi="Times New Roman" w:cs="Times New Roman"/>
          <w:color w:val="000000" w:themeColor="text1"/>
          <w:lang w:eastAsia="ru-RU"/>
        </w:rPr>
        <w:t xml:space="preserve"> </w:t>
      </w:r>
      <w:r w:rsidR="00ED45CD">
        <w:rPr>
          <w:rFonts w:ascii="Times New Roman" w:hAnsi="Times New Roman" w:cs="Times New Roman"/>
          <w:color w:val="000000" w:themeColor="text1"/>
          <w:lang w:eastAsia="ru-RU"/>
        </w:rPr>
        <w:t>to</w:t>
      </w:r>
      <w:r w:rsidR="00665208" w:rsidRPr="00ED45CD">
        <w:rPr>
          <w:rFonts w:ascii="Times New Roman" w:hAnsi="Times New Roman" w:cs="Times New Roman"/>
          <w:color w:val="000000" w:themeColor="text1"/>
          <w:lang w:eastAsia="ru-RU"/>
        </w:rPr>
        <w:t xml:space="preserve">: </w:t>
      </w:r>
    </w:p>
    <w:p w14:paraId="66E78CAB" w14:textId="77777777" w:rsidR="00665208" w:rsidRPr="0043080B" w:rsidRDefault="00ED45CD" w:rsidP="00B35406">
      <w:pPr>
        <w:pStyle w:val="af"/>
        <w:numPr>
          <w:ilvl w:val="0"/>
          <w:numId w:val="17"/>
        </w:numPr>
        <w:shd w:val="clear" w:color="auto" w:fill="FFFFFF"/>
        <w:tabs>
          <w:tab w:val="left" w:pos="851"/>
        </w:tabs>
        <w:spacing w:after="0"/>
        <w:ind w:left="0" w:firstLine="567"/>
        <w:jc w:val="both"/>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the Bank’s Risk Appetite Strategy</w:t>
      </w:r>
      <w:r w:rsidR="00665208" w:rsidRPr="0043080B">
        <w:rPr>
          <w:rFonts w:ascii="Times New Roman" w:hAnsi="Times New Roman" w:cs="Times New Roman"/>
          <w:color w:val="000000" w:themeColor="text1"/>
          <w:lang w:eastAsia="ru-RU"/>
        </w:rPr>
        <w:t>;</w:t>
      </w:r>
    </w:p>
    <w:p w14:paraId="5C0C5CB4" w14:textId="77777777" w:rsidR="00665208" w:rsidRPr="0043080B" w:rsidRDefault="00ED45CD" w:rsidP="00B35406">
      <w:pPr>
        <w:pStyle w:val="af"/>
        <w:numPr>
          <w:ilvl w:val="0"/>
          <w:numId w:val="17"/>
        </w:numPr>
        <w:shd w:val="clear" w:color="auto" w:fill="FFFFFF"/>
        <w:tabs>
          <w:tab w:val="left" w:pos="851"/>
        </w:tabs>
        <w:spacing w:after="0"/>
        <w:ind w:left="0" w:firstLine="567"/>
        <w:jc w:val="both"/>
        <w:textAlignment w:val="baseline"/>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t</w:t>
      </w:r>
      <w:r w:rsidRPr="00ED45CD">
        <w:rPr>
          <w:rFonts w:ascii="Times New Roman" w:hAnsi="Times New Roman" w:cs="Times New Roman"/>
          <w:color w:val="000000" w:themeColor="text1"/>
          <w:lang w:eastAsia="ru-RU"/>
        </w:rPr>
        <w:t>he Bank</w:t>
      </w:r>
      <w:r>
        <w:rPr>
          <w:rFonts w:ascii="Times New Roman" w:hAnsi="Times New Roman" w:cs="Times New Roman"/>
          <w:color w:val="000000" w:themeColor="text1"/>
          <w:lang w:eastAsia="ru-RU"/>
        </w:rPr>
        <w:t xml:space="preserve"> </w:t>
      </w:r>
      <w:r w:rsidRPr="00ED45CD">
        <w:rPr>
          <w:rFonts w:ascii="Times New Roman" w:hAnsi="Times New Roman" w:cs="Times New Roman"/>
          <w:color w:val="000000" w:themeColor="text1"/>
          <w:lang w:eastAsia="ru-RU"/>
        </w:rPr>
        <w:t>interests, based on a comprehensive assessment of information provided in good faith, with due diligence and duty of care</w:t>
      </w:r>
      <w:r w:rsidR="00665208" w:rsidRPr="0043080B">
        <w:rPr>
          <w:rFonts w:ascii="Times New Roman" w:hAnsi="Times New Roman" w:cs="Times New Roman"/>
          <w:color w:val="000000" w:themeColor="text1"/>
          <w:lang w:eastAsia="ru-RU"/>
        </w:rPr>
        <w:t>;</w:t>
      </w:r>
    </w:p>
    <w:p w14:paraId="614D4466" w14:textId="77777777" w:rsidR="00665208" w:rsidRPr="0082274D" w:rsidRDefault="0082274D" w:rsidP="00B35406">
      <w:pPr>
        <w:pStyle w:val="af"/>
        <w:numPr>
          <w:ilvl w:val="0"/>
          <w:numId w:val="17"/>
        </w:numPr>
        <w:shd w:val="clear" w:color="auto" w:fill="FFFFFF"/>
        <w:tabs>
          <w:tab w:val="left" w:pos="851"/>
        </w:tabs>
        <w:spacing w:after="0"/>
        <w:ind w:left="0" w:firstLine="567"/>
        <w:jc w:val="both"/>
        <w:textAlignment w:val="baseline"/>
        <w:rPr>
          <w:rFonts w:ascii="Times New Roman" w:hAnsi="Times New Roman" w:cs="Times New Roman"/>
          <w:color w:val="000000" w:themeColor="text1"/>
          <w:lang w:eastAsia="ru-RU"/>
        </w:rPr>
      </w:pPr>
      <w:r w:rsidRPr="0082274D">
        <w:rPr>
          <w:rFonts w:ascii="Times New Roman" w:hAnsi="Times New Roman" w:cs="Times New Roman"/>
          <w:color w:val="000000" w:themeColor="text1"/>
          <w:lang w:eastAsia="ru-RU"/>
        </w:rPr>
        <w:t xml:space="preserve">cost of risk in pricing </w:t>
      </w:r>
      <w:r w:rsidR="00B91AAC">
        <w:rPr>
          <w:rFonts w:ascii="Times New Roman" w:hAnsi="Times New Roman" w:cs="Times New Roman"/>
          <w:color w:val="000000" w:themeColor="text1"/>
          <w:lang w:eastAsia="ru-RU"/>
        </w:rPr>
        <w:t>lending</w:t>
      </w:r>
      <w:r w:rsidRPr="0082274D">
        <w:rPr>
          <w:rFonts w:ascii="Times New Roman" w:hAnsi="Times New Roman" w:cs="Times New Roman"/>
          <w:color w:val="000000" w:themeColor="text1"/>
          <w:lang w:eastAsia="ru-RU"/>
        </w:rPr>
        <w:t xml:space="preserve"> transactions</w:t>
      </w:r>
      <w:r w:rsidR="00665208" w:rsidRPr="0082274D">
        <w:rPr>
          <w:rFonts w:ascii="Times New Roman" w:hAnsi="Times New Roman" w:cs="Times New Roman"/>
          <w:color w:val="000000" w:themeColor="text1"/>
          <w:lang w:eastAsia="ru-RU"/>
        </w:rPr>
        <w:t>;</w:t>
      </w:r>
    </w:p>
    <w:p w14:paraId="6C45E32E" w14:textId="77777777" w:rsidR="00665208" w:rsidRPr="001D58C7" w:rsidRDefault="0082274D" w:rsidP="00B35406">
      <w:pPr>
        <w:pStyle w:val="af"/>
        <w:numPr>
          <w:ilvl w:val="0"/>
          <w:numId w:val="18"/>
        </w:numPr>
        <w:shd w:val="clear" w:color="auto" w:fill="FFFFFF"/>
        <w:tabs>
          <w:tab w:val="left" w:pos="0"/>
          <w:tab w:val="left" w:pos="567"/>
        </w:tabs>
        <w:spacing w:after="120"/>
        <w:ind w:left="0" w:firstLine="567"/>
        <w:jc w:val="both"/>
        <w:textAlignment w:val="baseline"/>
        <w:rPr>
          <w:rFonts w:ascii="Times New Roman" w:hAnsi="Times New Roman" w:cs="Times New Roman"/>
          <w:lang w:eastAsia="ru-RU"/>
        </w:rPr>
      </w:pPr>
      <w:r w:rsidRPr="001D58C7">
        <w:rPr>
          <w:rFonts w:ascii="Times New Roman" w:hAnsi="Times New Roman" w:cs="Times New Roman"/>
          <w:color w:val="000000" w:themeColor="text1"/>
          <w:lang w:eastAsia="ru-RU"/>
        </w:rPr>
        <w:t>Ensuring internal control over</w:t>
      </w:r>
      <w:r w:rsidR="001D58C7">
        <w:rPr>
          <w:rFonts w:ascii="Times New Roman" w:hAnsi="Times New Roman" w:cs="Times New Roman"/>
          <w:color w:val="000000" w:themeColor="text1"/>
          <w:lang w:eastAsia="ru-RU"/>
        </w:rPr>
        <w:t xml:space="preserve"> organization of</w:t>
      </w:r>
      <w:r w:rsidRPr="001D58C7">
        <w:rPr>
          <w:rFonts w:ascii="Times New Roman" w:hAnsi="Times New Roman" w:cs="Times New Roman"/>
          <w:color w:val="000000" w:themeColor="text1"/>
          <w:lang w:eastAsia="ru-RU"/>
        </w:rPr>
        <w:t xml:space="preserve"> </w:t>
      </w:r>
      <w:r w:rsidR="001D58C7">
        <w:rPr>
          <w:rFonts w:ascii="Times New Roman" w:hAnsi="Times New Roman" w:cs="Times New Roman"/>
          <w:color w:val="000000" w:themeColor="text1"/>
          <w:lang w:eastAsia="ru-RU"/>
        </w:rPr>
        <w:t>lending</w:t>
      </w:r>
      <w:r w:rsidRPr="001D58C7">
        <w:rPr>
          <w:rFonts w:ascii="Times New Roman" w:hAnsi="Times New Roman" w:cs="Times New Roman"/>
          <w:color w:val="000000" w:themeColor="text1"/>
          <w:lang w:eastAsia="ru-RU"/>
        </w:rPr>
        <w:t xml:space="preserve"> operations. </w:t>
      </w:r>
    </w:p>
    <w:p w14:paraId="50294BA7" w14:textId="77777777" w:rsidR="00DC0411" w:rsidRPr="001D58C7" w:rsidRDefault="001D58C7" w:rsidP="00B35406">
      <w:pPr>
        <w:shd w:val="clear" w:color="auto" w:fill="FFFFFF"/>
        <w:tabs>
          <w:tab w:val="left" w:pos="0"/>
          <w:tab w:val="left" w:pos="567"/>
        </w:tabs>
        <w:spacing w:after="120"/>
        <w:ind w:firstLine="284"/>
        <w:jc w:val="both"/>
        <w:textAlignment w:val="baseline"/>
        <w:rPr>
          <w:rFonts w:ascii="Times New Roman" w:hAnsi="Times New Roman" w:cs="Times New Roman"/>
          <w:lang w:eastAsia="ru-RU"/>
        </w:rPr>
      </w:pPr>
      <w:r w:rsidRPr="001D58C7">
        <w:rPr>
          <w:rFonts w:ascii="Times New Roman" w:hAnsi="Times New Roman" w:cs="Times New Roman"/>
          <w:lang w:eastAsia="ru-RU"/>
        </w:rPr>
        <w:t xml:space="preserve">The Bank’s credit risk management system is aligned with </w:t>
      </w:r>
      <w:r>
        <w:rPr>
          <w:rFonts w:ascii="Times New Roman" w:hAnsi="Times New Roman" w:cs="Times New Roman"/>
          <w:lang w:eastAsia="ru-RU"/>
        </w:rPr>
        <w:t xml:space="preserve">the </w:t>
      </w:r>
      <w:r w:rsidRPr="001D58C7">
        <w:rPr>
          <w:rFonts w:ascii="Times New Roman" w:hAnsi="Times New Roman" w:cs="Times New Roman"/>
          <w:lang w:eastAsia="ru-RU"/>
        </w:rPr>
        <w:t xml:space="preserve">current market </w:t>
      </w:r>
      <w:r>
        <w:rPr>
          <w:rFonts w:ascii="Times New Roman" w:hAnsi="Times New Roman" w:cs="Times New Roman"/>
          <w:lang w:eastAsia="ru-RU"/>
        </w:rPr>
        <w:t>environment</w:t>
      </w:r>
      <w:r w:rsidRPr="001D58C7">
        <w:rPr>
          <w:rFonts w:ascii="Times New Roman" w:hAnsi="Times New Roman" w:cs="Times New Roman"/>
          <w:lang w:eastAsia="ru-RU"/>
        </w:rPr>
        <w:t xml:space="preserve">, </w:t>
      </w:r>
      <w:r>
        <w:rPr>
          <w:rFonts w:ascii="Times New Roman" w:hAnsi="Times New Roman" w:cs="Times New Roman"/>
          <w:lang w:eastAsia="ru-RU"/>
        </w:rPr>
        <w:t xml:space="preserve">the Bank’s </w:t>
      </w:r>
      <w:r w:rsidRPr="001D58C7">
        <w:rPr>
          <w:rFonts w:ascii="Times New Roman" w:hAnsi="Times New Roman" w:cs="Times New Roman"/>
          <w:lang w:eastAsia="ru-RU"/>
        </w:rPr>
        <w:t>strategy, asset volume, and operational complexity</w:t>
      </w:r>
      <w:r>
        <w:rPr>
          <w:rFonts w:ascii="Times New Roman" w:hAnsi="Times New Roman" w:cs="Times New Roman"/>
          <w:lang w:eastAsia="ru-RU"/>
        </w:rPr>
        <w:t xml:space="preserve">, and </w:t>
      </w:r>
      <w:r w:rsidRPr="001D58C7">
        <w:rPr>
          <w:rFonts w:ascii="Times New Roman" w:hAnsi="Times New Roman" w:cs="Times New Roman"/>
          <w:lang w:eastAsia="ru-RU"/>
        </w:rPr>
        <w:t xml:space="preserve">ensures effective identification, measurement, monitoring, and control of </w:t>
      </w:r>
      <w:r>
        <w:rPr>
          <w:rFonts w:ascii="Times New Roman" w:hAnsi="Times New Roman" w:cs="Times New Roman"/>
          <w:lang w:eastAsia="ru-RU"/>
        </w:rPr>
        <w:t xml:space="preserve">the Bank’s </w:t>
      </w:r>
      <w:r w:rsidRPr="001D58C7">
        <w:rPr>
          <w:rFonts w:ascii="Times New Roman" w:hAnsi="Times New Roman" w:cs="Times New Roman"/>
          <w:lang w:eastAsia="ru-RU"/>
        </w:rPr>
        <w:t>credit risk</w:t>
      </w:r>
      <w:r>
        <w:rPr>
          <w:rFonts w:ascii="Times New Roman" w:hAnsi="Times New Roman" w:cs="Times New Roman"/>
          <w:lang w:eastAsia="ru-RU"/>
        </w:rPr>
        <w:t xml:space="preserve"> in order</w:t>
      </w:r>
      <w:r w:rsidRPr="001D58C7">
        <w:rPr>
          <w:rFonts w:ascii="Times New Roman" w:hAnsi="Times New Roman" w:cs="Times New Roman"/>
          <w:lang w:eastAsia="ru-RU"/>
        </w:rPr>
        <w:t xml:space="preserve"> to maintain capital </w:t>
      </w:r>
      <w:r>
        <w:rPr>
          <w:rFonts w:ascii="Times New Roman" w:hAnsi="Times New Roman" w:cs="Times New Roman"/>
          <w:lang w:eastAsia="ru-RU"/>
        </w:rPr>
        <w:t xml:space="preserve">adequacy to </w:t>
      </w:r>
      <w:r w:rsidRPr="001D58C7">
        <w:rPr>
          <w:rFonts w:ascii="Times New Roman" w:hAnsi="Times New Roman" w:cs="Times New Roman"/>
          <w:lang w:eastAsia="ru-RU"/>
        </w:rPr>
        <w:t>cover</w:t>
      </w:r>
      <w:r>
        <w:rPr>
          <w:rFonts w:ascii="Times New Roman" w:hAnsi="Times New Roman" w:cs="Times New Roman"/>
          <w:lang w:eastAsia="ru-RU"/>
        </w:rPr>
        <w:t xml:space="preserve"> such risk</w:t>
      </w:r>
      <w:r w:rsidRPr="001D58C7">
        <w:rPr>
          <w:rFonts w:ascii="Times New Roman" w:hAnsi="Times New Roman" w:cs="Times New Roman"/>
          <w:lang w:eastAsia="ru-RU"/>
        </w:rPr>
        <w:t>, and includes (but is not limited to) the following components</w:t>
      </w:r>
      <w:r w:rsidR="00DC0411" w:rsidRPr="001D58C7">
        <w:rPr>
          <w:rFonts w:ascii="Times New Roman" w:hAnsi="Times New Roman" w:cs="Times New Roman"/>
          <w:lang w:eastAsia="ru-RU"/>
        </w:rPr>
        <w:t>:</w:t>
      </w:r>
    </w:p>
    <w:p w14:paraId="5B482DE4" w14:textId="77777777" w:rsidR="00DC0411" w:rsidRPr="001D58C7"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eastAsia="ru-RU"/>
        </w:rPr>
      </w:pPr>
      <w:bookmarkStart w:id="10" w:name="_Hlk160881063"/>
      <w:r w:rsidRPr="001D58C7">
        <w:rPr>
          <w:rFonts w:ascii="Times New Roman" w:eastAsia="Times New Roman" w:hAnsi="Times New Roman" w:cs="Times New Roman"/>
          <w:color w:val="000000"/>
          <w:lang w:eastAsia="ru-RU"/>
        </w:rPr>
        <w:lastRenderedPageBreak/>
        <w:t xml:space="preserve">1) </w:t>
      </w:r>
      <w:bookmarkStart w:id="11" w:name="_Hlk160883718"/>
      <w:r w:rsidR="001D58C7" w:rsidRPr="001D58C7">
        <w:rPr>
          <w:rFonts w:ascii="Times New Roman" w:eastAsia="Times New Roman" w:hAnsi="Times New Roman" w:cs="Times New Roman"/>
          <w:color w:val="000000"/>
          <w:lang w:eastAsia="ru-RU"/>
        </w:rPr>
        <w:t xml:space="preserve">Internal procedures for conducting </w:t>
      </w:r>
      <w:r w:rsidR="001D58C7">
        <w:rPr>
          <w:rFonts w:ascii="Times New Roman" w:eastAsia="Times New Roman" w:hAnsi="Times New Roman" w:cs="Times New Roman"/>
          <w:color w:val="000000"/>
          <w:lang w:eastAsia="ru-RU"/>
        </w:rPr>
        <w:t>transactions</w:t>
      </w:r>
      <w:r w:rsidR="001D58C7" w:rsidRPr="001D58C7">
        <w:rPr>
          <w:rFonts w:ascii="Times New Roman" w:eastAsia="Times New Roman" w:hAnsi="Times New Roman" w:cs="Times New Roman"/>
          <w:color w:val="000000"/>
          <w:lang w:eastAsia="ru-RU"/>
        </w:rPr>
        <w:t xml:space="preserve"> involving credit risk</w:t>
      </w:r>
      <w:r w:rsidR="00B91AAC">
        <w:rPr>
          <w:rFonts w:ascii="Times New Roman" w:eastAsia="Times New Roman" w:hAnsi="Times New Roman" w:cs="Times New Roman"/>
          <w:color w:val="000000"/>
          <w:lang w:eastAsia="ru-RU"/>
        </w:rPr>
        <w:t>,</w:t>
      </w:r>
      <w:r w:rsidR="001D58C7" w:rsidRPr="001D58C7">
        <w:rPr>
          <w:rFonts w:ascii="Times New Roman" w:eastAsia="Times New Roman" w:hAnsi="Times New Roman" w:cs="Times New Roman"/>
          <w:color w:val="000000"/>
          <w:lang w:eastAsia="ru-RU"/>
        </w:rPr>
        <w:t xml:space="preserve"> and decision-making</w:t>
      </w:r>
      <w:r w:rsidRPr="001D58C7">
        <w:rPr>
          <w:rFonts w:ascii="Times New Roman" w:eastAsia="Times New Roman" w:hAnsi="Times New Roman" w:cs="Times New Roman"/>
          <w:color w:val="000000"/>
          <w:lang w:eastAsia="ru-RU"/>
        </w:rPr>
        <w:t>;</w:t>
      </w:r>
    </w:p>
    <w:bookmarkEnd w:id="10"/>
    <w:p w14:paraId="7B157711" w14:textId="77777777" w:rsidR="00DC0411" w:rsidRPr="001D58C7"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eastAsia="ru-RU"/>
        </w:rPr>
      </w:pPr>
      <w:r w:rsidRPr="001D58C7">
        <w:rPr>
          <w:rFonts w:ascii="Times New Roman" w:eastAsia="Times New Roman" w:hAnsi="Times New Roman" w:cs="Times New Roman"/>
          <w:color w:val="000000"/>
          <w:lang w:eastAsia="ru-RU"/>
        </w:rPr>
        <w:t xml:space="preserve">2) </w:t>
      </w:r>
      <w:r w:rsidR="001D58C7" w:rsidRPr="001D58C7">
        <w:rPr>
          <w:rFonts w:ascii="Times New Roman" w:eastAsia="Times New Roman" w:hAnsi="Times New Roman" w:cs="Times New Roman"/>
          <w:color w:val="000000"/>
          <w:lang w:eastAsia="ru-RU"/>
        </w:rPr>
        <w:t>Credit administration procedures</w:t>
      </w:r>
      <w:r w:rsidRPr="001D58C7">
        <w:rPr>
          <w:rFonts w:ascii="Times New Roman" w:eastAsia="Times New Roman" w:hAnsi="Times New Roman" w:cs="Times New Roman"/>
          <w:color w:val="000000"/>
          <w:lang w:eastAsia="ru-RU"/>
        </w:rPr>
        <w:t>;</w:t>
      </w:r>
    </w:p>
    <w:p w14:paraId="0185AEF5" w14:textId="77777777" w:rsidR="00DC0411" w:rsidRPr="001D58C7"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eastAsia="ru-RU"/>
        </w:rPr>
      </w:pPr>
      <w:r w:rsidRPr="001D58C7">
        <w:rPr>
          <w:rFonts w:ascii="Times New Roman" w:eastAsia="Times New Roman" w:hAnsi="Times New Roman" w:cs="Times New Roman"/>
          <w:color w:val="000000"/>
          <w:lang w:eastAsia="ru-RU"/>
        </w:rPr>
        <w:t xml:space="preserve">3) </w:t>
      </w:r>
      <w:r w:rsidR="001D58C7" w:rsidRPr="001D58C7">
        <w:rPr>
          <w:rFonts w:ascii="Times New Roman" w:eastAsia="Times New Roman" w:hAnsi="Times New Roman" w:cs="Times New Roman"/>
          <w:color w:val="000000"/>
          <w:lang w:eastAsia="ru-RU"/>
        </w:rPr>
        <w:t>Credit risk assessment procedures</w:t>
      </w:r>
      <w:r w:rsidRPr="001D58C7">
        <w:rPr>
          <w:rFonts w:ascii="Times New Roman" w:eastAsia="Times New Roman" w:hAnsi="Times New Roman" w:cs="Times New Roman"/>
          <w:color w:val="000000"/>
          <w:lang w:eastAsia="ru-RU"/>
        </w:rPr>
        <w:t>;</w:t>
      </w:r>
    </w:p>
    <w:p w14:paraId="00959026" w14:textId="77777777" w:rsidR="00DC0411" w:rsidRPr="001D58C7"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eastAsia="ru-RU"/>
        </w:rPr>
      </w:pPr>
      <w:r w:rsidRPr="001D58C7">
        <w:rPr>
          <w:rFonts w:ascii="Times New Roman" w:eastAsia="Times New Roman" w:hAnsi="Times New Roman" w:cs="Times New Roman"/>
          <w:color w:val="000000"/>
          <w:lang w:eastAsia="ru-RU"/>
        </w:rPr>
        <w:t xml:space="preserve">4) </w:t>
      </w:r>
      <w:r w:rsidR="001D58C7" w:rsidRPr="001D58C7">
        <w:rPr>
          <w:rFonts w:ascii="Times New Roman" w:eastAsia="Times New Roman" w:hAnsi="Times New Roman" w:cs="Times New Roman"/>
          <w:color w:val="000000"/>
          <w:lang w:eastAsia="ru-RU"/>
        </w:rPr>
        <w:t>Credit monitoring</w:t>
      </w:r>
      <w:r w:rsidRPr="001D58C7">
        <w:rPr>
          <w:rFonts w:ascii="Times New Roman" w:eastAsia="Times New Roman" w:hAnsi="Times New Roman" w:cs="Times New Roman"/>
          <w:color w:val="000000"/>
          <w:lang w:eastAsia="ru-RU"/>
        </w:rPr>
        <w:t>;</w:t>
      </w:r>
    </w:p>
    <w:p w14:paraId="04C7BC8E" w14:textId="77777777" w:rsidR="00DC0411" w:rsidRPr="001D58C7" w:rsidRDefault="00B035B2" w:rsidP="00E86D96">
      <w:pPr>
        <w:shd w:val="clear" w:color="auto" w:fill="FFFFFF"/>
        <w:spacing w:after="0"/>
        <w:ind w:firstLine="567"/>
        <w:jc w:val="both"/>
        <w:textAlignment w:val="baseline"/>
        <w:rPr>
          <w:rFonts w:ascii="Times New Roman" w:eastAsia="Times New Roman" w:hAnsi="Times New Roman" w:cs="Times New Roman"/>
          <w:color w:val="000000"/>
          <w:lang w:eastAsia="ru-RU"/>
        </w:rPr>
      </w:pPr>
      <w:r w:rsidRPr="0043080B">
        <w:rPr>
          <w:rFonts w:ascii="Times New Roman" w:hAnsi="Times New Roman" w:cs="Times New Roman"/>
          <w:noProof/>
          <w:lang w:val="ru-RU" w:eastAsia="ru-RU"/>
        </w:rPr>
        <w:drawing>
          <wp:anchor distT="0" distB="0" distL="114300" distR="114300" simplePos="0" relativeHeight="251678720" behindDoc="0" locked="0" layoutInCell="1" allowOverlap="1" wp14:anchorId="7B6FDBCF" wp14:editId="0D509D65">
            <wp:simplePos x="0" y="0"/>
            <wp:positionH relativeFrom="page">
              <wp:posOffset>3693566</wp:posOffset>
            </wp:positionH>
            <wp:positionV relativeFrom="paragraph">
              <wp:posOffset>60147</wp:posOffset>
            </wp:positionV>
            <wp:extent cx="4051300" cy="4152224"/>
            <wp:effectExtent l="0" t="0" r="6350" b="1270"/>
            <wp:wrapNone/>
            <wp:docPr id="185378157"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DC0411" w:rsidRPr="001D58C7">
        <w:rPr>
          <w:rFonts w:ascii="Times New Roman" w:eastAsia="Times New Roman" w:hAnsi="Times New Roman" w:cs="Times New Roman"/>
          <w:color w:val="000000"/>
          <w:lang w:eastAsia="ru-RU"/>
        </w:rPr>
        <w:t xml:space="preserve">5) </w:t>
      </w:r>
      <w:r w:rsidR="001D58C7" w:rsidRPr="001D58C7">
        <w:rPr>
          <w:rFonts w:ascii="Times New Roman" w:eastAsia="Times New Roman" w:hAnsi="Times New Roman" w:cs="Times New Roman"/>
          <w:color w:val="000000"/>
          <w:lang w:eastAsia="ru-RU"/>
        </w:rPr>
        <w:t>Collateral management</w:t>
      </w:r>
      <w:r w:rsidR="00DC0411" w:rsidRPr="001D58C7">
        <w:rPr>
          <w:rFonts w:ascii="Times New Roman" w:eastAsia="Times New Roman" w:hAnsi="Times New Roman" w:cs="Times New Roman"/>
          <w:color w:val="000000"/>
          <w:lang w:eastAsia="ru-RU"/>
        </w:rPr>
        <w:t>;</w:t>
      </w:r>
    </w:p>
    <w:p w14:paraId="7D993BC7" w14:textId="77777777" w:rsidR="00DC0411" w:rsidRPr="001D58C7" w:rsidRDefault="00DC0411" w:rsidP="00E86D96">
      <w:pPr>
        <w:shd w:val="clear" w:color="auto" w:fill="FFFFFF"/>
        <w:spacing w:after="0"/>
        <w:ind w:firstLine="567"/>
        <w:jc w:val="both"/>
        <w:textAlignment w:val="baseline"/>
        <w:rPr>
          <w:rFonts w:ascii="Times New Roman" w:eastAsia="Times New Roman" w:hAnsi="Times New Roman" w:cs="Times New Roman"/>
          <w:color w:val="000000"/>
          <w:lang w:eastAsia="ru-RU"/>
        </w:rPr>
      </w:pPr>
      <w:r w:rsidRPr="001D58C7">
        <w:rPr>
          <w:rFonts w:ascii="Times New Roman" w:eastAsia="Times New Roman" w:hAnsi="Times New Roman" w:cs="Times New Roman"/>
          <w:color w:val="000000"/>
          <w:lang w:eastAsia="ru-RU"/>
        </w:rPr>
        <w:t xml:space="preserve">6) </w:t>
      </w:r>
      <w:r w:rsidR="001D58C7">
        <w:rPr>
          <w:rFonts w:ascii="Times New Roman" w:eastAsia="Times New Roman" w:hAnsi="Times New Roman" w:cs="Times New Roman"/>
          <w:color w:val="000000"/>
          <w:lang w:eastAsia="ru-RU"/>
        </w:rPr>
        <w:t>NPL management</w:t>
      </w:r>
      <w:r w:rsidRPr="001D58C7">
        <w:rPr>
          <w:rFonts w:ascii="Times New Roman" w:eastAsia="Times New Roman" w:hAnsi="Times New Roman" w:cs="Times New Roman"/>
          <w:color w:val="000000"/>
          <w:lang w:eastAsia="ru-RU"/>
        </w:rPr>
        <w:t>;</w:t>
      </w:r>
    </w:p>
    <w:p w14:paraId="7A974EF3" w14:textId="77777777" w:rsidR="00DF17BD" w:rsidRPr="001D58C7" w:rsidRDefault="00DC0411" w:rsidP="00B35406">
      <w:pPr>
        <w:shd w:val="clear" w:color="auto" w:fill="FFFFFF"/>
        <w:spacing w:after="120"/>
        <w:ind w:firstLine="567"/>
        <w:jc w:val="both"/>
        <w:textAlignment w:val="baseline"/>
        <w:rPr>
          <w:rFonts w:ascii="Times New Roman" w:eastAsia="Times New Roman" w:hAnsi="Times New Roman" w:cs="Times New Roman"/>
          <w:color w:val="000000"/>
          <w:lang w:eastAsia="ru-RU"/>
        </w:rPr>
      </w:pPr>
      <w:r w:rsidRPr="001D58C7">
        <w:rPr>
          <w:rFonts w:ascii="Times New Roman" w:eastAsia="Times New Roman" w:hAnsi="Times New Roman" w:cs="Times New Roman"/>
          <w:color w:val="000000"/>
          <w:lang w:eastAsia="ru-RU"/>
        </w:rPr>
        <w:t xml:space="preserve">7) </w:t>
      </w:r>
      <w:r w:rsidR="001D58C7" w:rsidRPr="001D58C7">
        <w:rPr>
          <w:rFonts w:ascii="Times New Roman" w:eastAsia="Times New Roman" w:hAnsi="Times New Roman" w:cs="Times New Roman"/>
          <w:color w:val="000000"/>
          <w:lang w:eastAsia="ru-RU"/>
        </w:rPr>
        <w:t>Assessment of the effectiveness of the credit risk management system</w:t>
      </w:r>
      <w:r w:rsidRPr="001D58C7">
        <w:rPr>
          <w:rFonts w:ascii="Times New Roman" w:eastAsia="Times New Roman" w:hAnsi="Times New Roman" w:cs="Times New Roman"/>
          <w:color w:val="000000"/>
          <w:lang w:eastAsia="ru-RU"/>
        </w:rPr>
        <w:t>.</w:t>
      </w:r>
      <w:bookmarkEnd w:id="11"/>
    </w:p>
    <w:p w14:paraId="19BCCBB9" w14:textId="77777777" w:rsidR="00DF17BD" w:rsidRPr="00906AE8" w:rsidRDefault="00906AE8" w:rsidP="00B35406">
      <w:pPr>
        <w:pStyle w:val="af"/>
        <w:shd w:val="clear" w:color="auto" w:fill="FFFFFF"/>
        <w:tabs>
          <w:tab w:val="left" w:pos="0"/>
          <w:tab w:val="left" w:pos="142"/>
        </w:tabs>
        <w:spacing w:after="120"/>
        <w:ind w:left="0" w:firstLine="284"/>
        <w:jc w:val="both"/>
        <w:textAlignment w:val="baseline"/>
        <w:rPr>
          <w:rFonts w:ascii="Times New Roman" w:hAnsi="Times New Roman" w:cs="Times New Roman"/>
          <w:lang w:eastAsia="ru-RU"/>
        </w:rPr>
      </w:pPr>
      <w:r w:rsidRPr="00906AE8">
        <w:rPr>
          <w:rFonts w:ascii="Times New Roman" w:hAnsi="Times New Roman" w:cs="Times New Roman"/>
          <w:color w:val="000000" w:themeColor="text1"/>
          <w:lang w:eastAsia="ru-RU"/>
        </w:rPr>
        <w:t xml:space="preserve">The </w:t>
      </w:r>
      <w:r w:rsidR="008A6D16">
        <w:rPr>
          <w:rFonts w:ascii="Times New Roman" w:hAnsi="Times New Roman" w:cs="Times New Roman"/>
          <w:color w:val="000000" w:themeColor="text1"/>
          <w:lang w:eastAsia="ru-RU"/>
        </w:rPr>
        <w:t xml:space="preserve">Bank’s organizational </w:t>
      </w:r>
      <w:r w:rsidRPr="00906AE8">
        <w:rPr>
          <w:rFonts w:ascii="Times New Roman" w:hAnsi="Times New Roman" w:cs="Times New Roman"/>
          <w:color w:val="000000" w:themeColor="text1"/>
          <w:lang w:eastAsia="ru-RU"/>
        </w:rPr>
        <w:t xml:space="preserve">credit risk management structure is based on the </w:t>
      </w:r>
      <w:r w:rsidR="008A6D16">
        <w:rPr>
          <w:rFonts w:ascii="Times New Roman" w:hAnsi="Times New Roman" w:cs="Times New Roman"/>
          <w:color w:val="000000" w:themeColor="text1"/>
          <w:lang w:eastAsia="ru-RU"/>
        </w:rPr>
        <w:t>“Three L</w:t>
      </w:r>
      <w:r w:rsidRPr="00906AE8">
        <w:rPr>
          <w:rFonts w:ascii="Times New Roman" w:hAnsi="Times New Roman" w:cs="Times New Roman"/>
          <w:color w:val="000000" w:themeColor="text1"/>
          <w:lang w:eastAsia="ru-RU"/>
        </w:rPr>
        <w:t xml:space="preserve">ines of </w:t>
      </w:r>
      <w:r w:rsidR="008A6D16">
        <w:rPr>
          <w:rFonts w:ascii="Times New Roman" w:hAnsi="Times New Roman" w:cs="Times New Roman"/>
          <w:color w:val="000000" w:themeColor="text1"/>
          <w:lang w:eastAsia="ru-RU"/>
        </w:rPr>
        <w:t>Defense”</w:t>
      </w:r>
      <w:r w:rsidRPr="00906AE8">
        <w:rPr>
          <w:rFonts w:ascii="Times New Roman" w:hAnsi="Times New Roman" w:cs="Times New Roman"/>
          <w:color w:val="000000" w:themeColor="text1"/>
          <w:lang w:eastAsia="ru-RU"/>
        </w:rPr>
        <w:t xml:space="preserve"> principle, distributing responsibilities across the </w:t>
      </w:r>
      <w:r w:rsidR="008A6D16">
        <w:rPr>
          <w:rFonts w:ascii="Times New Roman" w:hAnsi="Times New Roman" w:cs="Times New Roman"/>
          <w:color w:val="000000" w:themeColor="text1"/>
          <w:lang w:eastAsia="ru-RU"/>
        </w:rPr>
        <w:t xml:space="preserve">credit risk management </w:t>
      </w:r>
      <w:r w:rsidRPr="00906AE8">
        <w:rPr>
          <w:rFonts w:ascii="Times New Roman" w:hAnsi="Times New Roman" w:cs="Times New Roman"/>
          <w:color w:val="000000" w:themeColor="text1"/>
          <w:lang w:eastAsia="ru-RU"/>
        </w:rPr>
        <w:t xml:space="preserve">process and involving the following </w:t>
      </w:r>
      <w:r w:rsidR="008A6D16">
        <w:rPr>
          <w:rFonts w:ascii="Times New Roman" w:hAnsi="Times New Roman" w:cs="Times New Roman"/>
          <w:color w:val="000000" w:themeColor="text1"/>
          <w:lang w:eastAsia="ru-RU"/>
        </w:rPr>
        <w:t xml:space="preserve">process </w:t>
      </w:r>
      <w:r w:rsidRPr="00906AE8">
        <w:rPr>
          <w:rFonts w:ascii="Times New Roman" w:hAnsi="Times New Roman" w:cs="Times New Roman"/>
          <w:color w:val="000000" w:themeColor="text1"/>
          <w:lang w:eastAsia="ru-RU"/>
        </w:rPr>
        <w:t>participants</w:t>
      </w:r>
      <w:r w:rsidR="00DF17BD" w:rsidRPr="00906AE8">
        <w:rPr>
          <w:rFonts w:ascii="Times New Roman" w:hAnsi="Times New Roman" w:cs="Times New Roman"/>
          <w:lang w:eastAsia="ru-RU"/>
        </w:rPr>
        <w:t>:</w:t>
      </w:r>
    </w:p>
    <w:p w14:paraId="7AE02D07" w14:textId="77777777" w:rsidR="00DF17BD" w:rsidRPr="008A6D16" w:rsidRDefault="008A6D16" w:rsidP="00E86D96">
      <w:pPr>
        <w:pStyle w:val="af1"/>
        <w:numPr>
          <w:ilvl w:val="0"/>
          <w:numId w:val="22"/>
        </w:numPr>
        <w:tabs>
          <w:tab w:val="left" w:pos="567"/>
          <w:tab w:val="left" w:pos="851"/>
        </w:tabs>
        <w:spacing w:after="0"/>
        <w:ind w:left="0" w:firstLine="567"/>
        <w:jc w:val="both"/>
        <w:rPr>
          <w:rFonts w:ascii="Times New Roman" w:eastAsia="Calibri" w:hAnsi="Times New Roman" w:cs="Times New Roman"/>
          <w:noProof/>
        </w:rPr>
      </w:pPr>
      <w:r>
        <w:rPr>
          <w:rFonts w:ascii="Times New Roman" w:eastAsia="Calibri" w:hAnsi="Times New Roman" w:cs="Times New Roman"/>
          <w:noProof/>
        </w:rPr>
        <w:t xml:space="preserve">The </w:t>
      </w:r>
      <w:r w:rsidRPr="008A6D16">
        <w:rPr>
          <w:rFonts w:ascii="Times New Roman" w:eastAsia="Calibri" w:hAnsi="Times New Roman" w:cs="Times New Roman"/>
          <w:noProof/>
        </w:rPr>
        <w:t xml:space="preserve">First </w:t>
      </w:r>
      <w:r>
        <w:rPr>
          <w:rFonts w:ascii="Times New Roman" w:eastAsia="Calibri" w:hAnsi="Times New Roman" w:cs="Times New Roman"/>
          <w:noProof/>
        </w:rPr>
        <w:t>Line of D</w:t>
      </w:r>
      <w:r w:rsidRPr="008A6D16">
        <w:rPr>
          <w:rFonts w:ascii="Times New Roman" w:eastAsia="Calibri" w:hAnsi="Times New Roman" w:cs="Times New Roman"/>
          <w:noProof/>
        </w:rPr>
        <w:t xml:space="preserve">efense – all employees of </w:t>
      </w:r>
      <w:r>
        <w:rPr>
          <w:rFonts w:ascii="Times New Roman" w:eastAsia="Calibri" w:hAnsi="Times New Roman" w:cs="Times New Roman"/>
          <w:noProof/>
        </w:rPr>
        <w:t xml:space="preserve">the Bank’s </w:t>
      </w:r>
      <w:r w:rsidRPr="008A6D16">
        <w:rPr>
          <w:rFonts w:ascii="Times New Roman" w:eastAsia="Calibri" w:hAnsi="Times New Roman" w:cs="Times New Roman"/>
          <w:noProof/>
        </w:rPr>
        <w:t xml:space="preserve">structural </w:t>
      </w:r>
      <w:r>
        <w:rPr>
          <w:rFonts w:ascii="Times New Roman" w:eastAsia="Calibri" w:hAnsi="Times New Roman" w:cs="Times New Roman"/>
          <w:noProof/>
        </w:rPr>
        <w:t>subdivisions</w:t>
      </w:r>
      <w:r w:rsidRPr="008A6D16">
        <w:rPr>
          <w:rFonts w:ascii="Times New Roman" w:eastAsia="Calibri" w:hAnsi="Times New Roman" w:cs="Times New Roman"/>
          <w:noProof/>
        </w:rPr>
        <w:t xml:space="preserve"> involved in the lending process</w:t>
      </w:r>
      <w:r w:rsidR="00DF17BD" w:rsidRPr="008A6D16">
        <w:rPr>
          <w:rFonts w:ascii="Times New Roman" w:eastAsia="Calibri" w:hAnsi="Times New Roman" w:cs="Times New Roman"/>
          <w:noProof/>
        </w:rPr>
        <w:t>;</w:t>
      </w:r>
    </w:p>
    <w:p w14:paraId="052C67EC" w14:textId="77777777" w:rsidR="00DF17BD" w:rsidRPr="008A6D16" w:rsidRDefault="008A6D16" w:rsidP="00E86D96">
      <w:pPr>
        <w:pStyle w:val="af1"/>
        <w:numPr>
          <w:ilvl w:val="0"/>
          <w:numId w:val="22"/>
        </w:numPr>
        <w:tabs>
          <w:tab w:val="left" w:pos="567"/>
          <w:tab w:val="left" w:pos="851"/>
        </w:tabs>
        <w:spacing w:after="0"/>
        <w:ind w:left="0" w:firstLine="567"/>
        <w:jc w:val="both"/>
        <w:rPr>
          <w:rFonts w:ascii="Times New Roman" w:eastAsia="Calibri" w:hAnsi="Times New Roman" w:cs="Times New Roman"/>
          <w:noProof/>
        </w:rPr>
      </w:pPr>
      <w:r w:rsidRPr="008A6D16">
        <w:rPr>
          <w:rFonts w:ascii="Times New Roman" w:eastAsia="Calibri" w:hAnsi="Times New Roman" w:cs="Times New Roman"/>
          <w:noProof/>
        </w:rPr>
        <w:t>The Second Line of Defense – the credit risk assessment subdivision</w:t>
      </w:r>
      <w:r w:rsidR="00DF17BD" w:rsidRPr="008A6D16">
        <w:rPr>
          <w:rFonts w:ascii="Times New Roman" w:eastAsia="Calibri" w:hAnsi="Times New Roman" w:cs="Times New Roman"/>
          <w:noProof/>
        </w:rPr>
        <w:t>;</w:t>
      </w:r>
    </w:p>
    <w:p w14:paraId="139B7E50" w14:textId="77777777" w:rsidR="00DF17BD" w:rsidRPr="008A6D16" w:rsidRDefault="008A6D16" w:rsidP="00E86D96">
      <w:pPr>
        <w:pStyle w:val="af1"/>
        <w:numPr>
          <w:ilvl w:val="0"/>
          <w:numId w:val="22"/>
        </w:numPr>
        <w:tabs>
          <w:tab w:val="left" w:pos="567"/>
          <w:tab w:val="left" w:pos="851"/>
        </w:tabs>
        <w:spacing w:after="0"/>
        <w:ind w:left="0" w:firstLine="567"/>
        <w:jc w:val="both"/>
        <w:rPr>
          <w:rFonts w:ascii="Times New Roman" w:eastAsia="Calibri" w:hAnsi="Times New Roman" w:cs="Times New Roman"/>
          <w:noProof/>
        </w:rPr>
      </w:pPr>
      <w:r w:rsidRPr="008A6D16">
        <w:rPr>
          <w:rFonts w:ascii="Times New Roman" w:eastAsia="Calibri" w:hAnsi="Times New Roman" w:cs="Times New Roman"/>
          <w:noProof/>
        </w:rPr>
        <w:t>The Third Line of Defense – Internal Audit Service</w:t>
      </w:r>
      <w:r w:rsidR="00DF17BD" w:rsidRPr="008A6D16">
        <w:rPr>
          <w:rFonts w:ascii="Times New Roman" w:eastAsia="Calibri" w:hAnsi="Times New Roman" w:cs="Times New Roman"/>
          <w:noProof/>
        </w:rPr>
        <w:t xml:space="preserve">; </w:t>
      </w:r>
    </w:p>
    <w:p w14:paraId="4F4971AB" w14:textId="77777777" w:rsidR="00DF17BD" w:rsidRPr="008A6D16" w:rsidRDefault="008A6D16" w:rsidP="00E86D96">
      <w:pPr>
        <w:pStyle w:val="af1"/>
        <w:numPr>
          <w:ilvl w:val="0"/>
          <w:numId w:val="22"/>
        </w:numPr>
        <w:tabs>
          <w:tab w:val="left" w:pos="567"/>
          <w:tab w:val="left" w:pos="851"/>
        </w:tabs>
        <w:spacing w:after="0"/>
        <w:ind w:left="0" w:firstLine="567"/>
        <w:jc w:val="both"/>
        <w:rPr>
          <w:rFonts w:ascii="Times New Roman" w:eastAsia="Calibri" w:hAnsi="Times New Roman" w:cs="Times New Roman"/>
          <w:noProof/>
          <w:color w:val="FF0000"/>
        </w:rPr>
      </w:pPr>
      <w:r w:rsidRPr="008A6D16">
        <w:rPr>
          <w:rFonts w:ascii="Times New Roman" w:eastAsia="Calibri" w:hAnsi="Times New Roman" w:cs="Times New Roman"/>
          <w:noProof/>
        </w:rPr>
        <w:t xml:space="preserve">Governing bodies – the Board of Directors, Committee </w:t>
      </w:r>
      <w:r w:rsidR="00A71471">
        <w:rPr>
          <w:rFonts w:ascii="Times New Roman" w:eastAsia="Calibri" w:hAnsi="Times New Roman" w:cs="Times New Roman"/>
          <w:noProof/>
        </w:rPr>
        <w:t>under</w:t>
      </w:r>
      <w:r w:rsidRPr="008A6D16">
        <w:rPr>
          <w:rFonts w:ascii="Times New Roman" w:eastAsia="Calibri" w:hAnsi="Times New Roman" w:cs="Times New Roman"/>
          <w:noProof/>
        </w:rPr>
        <w:t xml:space="preserve"> the Board of Directors, the Management Board, and the Risk Management Committee of the Management Board</w:t>
      </w:r>
      <w:r w:rsidR="00DF17BD" w:rsidRPr="008A6D16">
        <w:rPr>
          <w:rFonts w:ascii="Times New Roman" w:eastAsia="Malgun Gothic" w:hAnsi="Times New Roman" w:cs="Times New Roman"/>
          <w:color w:val="000000" w:themeColor="text1"/>
        </w:rPr>
        <w:t>;</w:t>
      </w:r>
    </w:p>
    <w:p w14:paraId="4F9A8636" w14:textId="77777777" w:rsidR="00191864" w:rsidRPr="008A6D16" w:rsidRDefault="008A6D16" w:rsidP="00B35406">
      <w:pPr>
        <w:pStyle w:val="af1"/>
        <w:numPr>
          <w:ilvl w:val="0"/>
          <w:numId w:val="22"/>
        </w:numPr>
        <w:tabs>
          <w:tab w:val="left" w:pos="567"/>
          <w:tab w:val="left" w:pos="851"/>
        </w:tabs>
        <w:ind w:left="0" w:firstLine="567"/>
        <w:jc w:val="both"/>
        <w:rPr>
          <w:rFonts w:ascii="Times New Roman" w:eastAsia="Calibri" w:hAnsi="Times New Roman" w:cs="Times New Roman"/>
          <w:noProof/>
          <w:color w:val="FF0000"/>
        </w:rPr>
      </w:pPr>
      <w:r>
        <w:rPr>
          <w:rFonts w:ascii="Times New Roman" w:eastAsia="Calibri" w:hAnsi="Times New Roman" w:cs="Times New Roman"/>
          <w:noProof/>
        </w:rPr>
        <w:t>Other structural subdivisions of the Bank</w:t>
      </w:r>
      <w:r w:rsidR="00DF17BD" w:rsidRPr="008A6D16">
        <w:rPr>
          <w:rFonts w:ascii="Times New Roman" w:eastAsia="Calibri" w:hAnsi="Times New Roman" w:cs="Times New Roman"/>
          <w:noProof/>
        </w:rPr>
        <w:t>.</w:t>
      </w:r>
    </w:p>
    <w:p w14:paraId="761B9E54" w14:textId="77777777" w:rsidR="00444529" w:rsidRPr="008A6D16" w:rsidRDefault="008A6D16" w:rsidP="00B35406">
      <w:pPr>
        <w:pStyle w:val="af"/>
        <w:shd w:val="clear" w:color="auto" w:fill="FFFFFF"/>
        <w:tabs>
          <w:tab w:val="left" w:pos="0"/>
          <w:tab w:val="left" w:pos="567"/>
        </w:tabs>
        <w:spacing w:after="120"/>
        <w:ind w:left="0" w:firstLine="284"/>
        <w:jc w:val="both"/>
        <w:textAlignment w:val="baseline"/>
        <w:rPr>
          <w:rFonts w:ascii="Times New Roman" w:hAnsi="Times New Roman" w:cs="Times New Roman"/>
          <w:lang w:eastAsia="ru-RU"/>
        </w:rPr>
      </w:pPr>
      <w:r w:rsidRPr="008A6D16">
        <w:rPr>
          <w:rFonts w:ascii="Times New Roman" w:hAnsi="Times New Roman" w:cs="Times New Roman"/>
          <w:color w:val="000000" w:themeColor="text1"/>
          <w:lang w:eastAsia="ru-RU"/>
        </w:rPr>
        <w:t>To maintain risks</w:t>
      </w:r>
      <w:r>
        <w:rPr>
          <w:rFonts w:ascii="Times New Roman" w:hAnsi="Times New Roman" w:cs="Times New Roman"/>
          <w:color w:val="000000" w:themeColor="text1"/>
          <w:lang w:eastAsia="ru-RU"/>
        </w:rPr>
        <w:t xml:space="preserve"> assumed</w:t>
      </w:r>
      <w:r w:rsidRPr="008A6D16">
        <w:rPr>
          <w:rFonts w:ascii="Times New Roman" w:hAnsi="Times New Roman" w:cs="Times New Roman"/>
          <w:color w:val="000000" w:themeColor="text1"/>
          <w:lang w:eastAsia="ru-RU"/>
        </w:rPr>
        <w:t xml:space="preserve"> at an acceptable level, the Bank implements the following credit risk mitigation measures</w:t>
      </w:r>
      <w:r w:rsidR="00444529" w:rsidRPr="008A6D16">
        <w:rPr>
          <w:rFonts w:ascii="Times New Roman" w:hAnsi="Times New Roman" w:cs="Times New Roman"/>
          <w:lang w:eastAsia="ru-RU"/>
        </w:rPr>
        <w:t>:</w:t>
      </w:r>
    </w:p>
    <w:p w14:paraId="1C95FF1E" w14:textId="77777777" w:rsidR="00444529" w:rsidRPr="008A6D16" w:rsidRDefault="008A6D16" w:rsidP="00E86D96">
      <w:pPr>
        <w:pStyle w:val="a1"/>
        <w:numPr>
          <w:ilvl w:val="0"/>
          <w:numId w:val="23"/>
        </w:numPr>
        <w:spacing w:line="276" w:lineRule="auto"/>
        <w:ind w:left="0" w:firstLine="567"/>
        <w:rPr>
          <w:sz w:val="22"/>
          <w:lang w:val="en-US"/>
        </w:rPr>
      </w:pPr>
      <w:r>
        <w:rPr>
          <w:sz w:val="22"/>
          <w:lang w:val="en-US"/>
        </w:rPr>
        <w:t>c</w:t>
      </w:r>
      <w:r w:rsidRPr="008A6D16">
        <w:rPr>
          <w:sz w:val="22"/>
          <w:lang w:val="en-US"/>
        </w:rPr>
        <w:t xml:space="preserve">reditworthiness </w:t>
      </w:r>
      <w:r>
        <w:rPr>
          <w:sz w:val="22"/>
          <w:lang w:val="en-US"/>
        </w:rPr>
        <w:t xml:space="preserve">assessment </w:t>
      </w:r>
      <w:r w:rsidRPr="008A6D16">
        <w:rPr>
          <w:sz w:val="22"/>
          <w:lang w:val="en-US"/>
        </w:rPr>
        <w:t xml:space="preserve">in accordance with </w:t>
      </w:r>
      <w:r>
        <w:rPr>
          <w:sz w:val="22"/>
          <w:lang w:val="en-US"/>
        </w:rPr>
        <w:t xml:space="preserve">creditworthiness analysis </w:t>
      </w:r>
      <w:r w:rsidRPr="008A6D16">
        <w:rPr>
          <w:sz w:val="22"/>
          <w:lang w:val="en-US"/>
        </w:rPr>
        <w:t>requirements</w:t>
      </w:r>
      <w:r w:rsidR="00444529" w:rsidRPr="008A6D16">
        <w:rPr>
          <w:sz w:val="22"/>
          <w:lang w:val="en-US"/>
        </w:rPr>
        <w:t>;</w:t>
      </w:r>
    </w:p>
    <w:p w14:paraId="4168EC74" w14:textId="77777777" w:rsidR="00444529" w:rsidRPr="008A6D16" w:rsidRDefault="008A6D16" w:rsidP="00E86D96">
      <w:pPr>
        <w:pStyle w:val="a1"/>
        <w:numPr>
          <w:ilvl w:val="0"/>
          <w:numId w:val="23"/>
        </w:numPr>
        <w:spacing w:line="276" w:lineRule="auto"/>
        <w:ind w:left="0" w:firstLine="567"/>
        <w:rPr>
          <w:sz w:val="22"/>
          <w:lang w:val="en-US"/>
        </w:rPr>
      </w:pPr>
      <w:r>
        <w:rPr>
          <w:sz w:val="22"/>
          <w:lang w:val="en-US"/>
        </w:rPr>
        <w:t>c</w:t>
      </w:r>
      <w:r w:rsidRPr="008A6D16">
        <w:rPr>
          <w:sz w:val="22"/>
          <w:lang w:val="en-US"/>
        </w:rPr>
        <w:t>ontinuous monitoring of internal and external credit risk factors</w:t>
      </w:r>
      <w:r w:rsidR="00444529" w:rsidRPr="008A6D16">
        <w:rPr>
          <w:sz w:val="22"/>
          <w:lang w:val="en-US"/>
        </w:rPr>
        <w:t>;</w:t>
      </w:r>
    </w:p>
    <w:p w14:paraId="7143EDB6" w14:textId="77777777" w:rsidR="00444529" w:rsidRPr="009D5B52" w:rsidRDefault="00517137" w:rsidP="00E86D96">
      <w:pPr>
        <w:pStyle w:val="a1"/>
        <w:numPr>
          <w:ilvl w:val="0"/>
          <w:numId w:val="23"/>
        </w:numPr>
        <w:spacing w:line="276" w:lineRule="auto"/>
        <w:ind w:left="0" w:firstLine="567"/>
        <w:rPr>
          <w:sz w:val="22"/>
          <w:lang w:val="en-US"/>
        </w:rPr>
      </w:pPr>
      <w:r>
        <w:rPr>
          <w:sz w:val="22"/>
          <w:lang w:val="en-US"/>
        </w:rPr>
        <w:t>l</w:t>
      </w:r>
      <w:r w:rsidR="008A6D16" w:rsidRPr="008A6D16">
        <w:rPr>
          <w:sz w:val="22"/>
          <w:lang w:val="en-US"/>
        </w:rPr>
        <w:t>imit</w:t>
      </w:r>
      <w:r w:rsidR="008A6D16" w:rsidRPr="009D5B52">
        <w:rPr>
          <w:sz w:val="22"/>
          <w:lang w:val="en-US"/>
        </w:rPr>
        <w:t xml:space="preserve"> </w:t>
      </w:r>
      <w:r w:rsidR="008A6D16" w:rsidRPr="008A6D16">
        <w:rPr>
          <w:sz w:val="22"/>
          <w:lang w:val="en-US"/>
        </w:rPr>
        <w:t>setting</w:t>
      </w:r>
      <w:r w:rsidR="008A6D16" w:rsidRPr="009D5B52">
        <w:rPr>
          <w:sz w:val="22"/>
          <w:lang w:val="en-US"/>
        </w:rPr>
        <w:t xml:space="preserve"> – </w:t>
      </w:r>
      <w:r w:rsidR="008A6D16" w:rsidRPr="008A6D16">
        <w:rPr>
          <w:sz w:val="22"/>
          <w:lang w:val="en-US"/>
        </w:rPr>
        <w:t>introduction</w:t>
      </w:r>
      <w:r w:rsidR="008A6D16" w:rsidRPr="009D5B52">
        <w:rPr>
          <w:sz w:val="22"/>
          <w:lang w:val="en-US"/>
        </w:rPr>
        <w:t xml:space="preserve"> </w:t>
      </w:r>
      <w:r w:rsidR="008A6D16">
        <w:rPr>
          <w:sz w:val="22"/>
          <w:lang w:val="en-US"/>
        </w:rPr>
        <w:t>of</w:t>
      </w:r>
      <w:r w:rsidR="008A6D16" w:rsidRPr="009D5B52">
        <w:rPr>
          <w:sz w:val="22"/>
          <w:lang w:val="en-US"/>
        </w:rPr>
        <w:t xml:space="preserve"> </w:t>
      </w:r>
      <w:r>
        <w:rPr>
          <w:sz w:val="22"/>
          <w:lang w:val="en-US"/>
        </w:rPr>
        <w:t>restrictions</w:t>
      </w:r>
      <w:r w:rsidRPr="009D5B52">
        <w:rPr>
          <w:sz w:val="22"/>
          <w:lang w:val="en-US"/>
        </w:rPr>
        <w:t xml:space="preserve"> </w:t>
      </w:r>
      <w:r>
        <w:rPr>
          <w:sz w:val="22"/>
          <w:lang w:val="en-US"/>
        </w:rPr>
        <w:t>on</w:t>
      </w:r>
      <w:r w:rsidRPr="009D5B52">
        <w:rPr>
          <w:sz w:val="22"/>
          <w:lang w:val="en-US"/>
        </w:rPr>
        <w:t xml:space="preserve"> </w:t>
      </w:r>
      <w:r>
        <w:rPr>
          <w:sz w:val="22"/>
          <w:lang w:val="en-US"/>
        </w:rPr>
        <w:t>parameters</w:t>
      </w:r>
      <w:r w:rsidRPr="009D5B52">
        <w:rPr>
          <w:sz w:val="22"/>
          <w:lang w:val="en-US"/>
        </w:rPr>
        <w:t xml:space="preserve"> </w:t>
      </w:r>
      <w:r>
        <w:rPr>
          <w:sz w:val="22"/>
          <w:lang w:val="en-US"/>
        </w:rPr>
        <w:t>and</w:t>
      </w:r>
      <w:r w:rsidRPr="009D5B52">
        <w:rPr>
          <w:sz w:val="22"/>
          <w:lang w:val="en-US"/>
        </w:rPr>
        <w:t xml:space="preserve"> </w:t>
      </w:r>
      <w:r w:rsidR="009D5B52">
        <w:rPr>
          <w:sz w:val="22"/>
          <w:lang w:val="en-US"/>
        </w:rPr>
        <w:t>metrics</w:t>
      </w:r>
      <w:r w:rsidR="009D5B52" w:rsidRPr="009D5B52">
        <w:rPr>
          <w:sz w:val="22"/>
          <w:lang w:val="en-US"/>
        </w:rPr>
        <w:t xml:space="preserve"> </w:t>
      </w:r>
      <w:r w:rsidR="009D5B52">
        <w:rPr>
          <w:sz w:val="22"/>
          <w:lang w:val="en-US"/>
        </w:rPr>
        <w:t>of</w:t>
      </w:r>
      <w:r w:rsidR="008A6D16" w:rsidRPr="009D5B52">
        <w:rPr>
          <w:sz w:val="22"/>
          <w:lang w:val="en-US"/>
        </w:rPr>
        <w:t xml:space="preserve"> </w:t>
      </w:r>
      <w:r w:rsidR="008A6D16" w:rsidRPr="008A6D16">
        <w:rPr>
          <w:sz w:val="22"/>
          <w:lang w:val="en-US"/>
        </w:rPr>
        <w:t>credit</w:t>
      </w:r>
      <w:r w:rsidR="00B91AAC">
        <w:rPr>
          <w:sz w:val="22"/>
          <w:lang w:val="en-US"/>
        </w:rPr>
        <w:t xml:space="preserve"> </w:t>
      </w:r>
      <w:r w:rsidR="008A6D16" w:rsidRPr="008A6D16">
        <w:rPr>
          <w:sz w:val="22"/>
          <w:lang w:val="en-US"/>
        </w:rPr>
        <w:t>risk</w:t>
      </w:r>
      <w:r w:rsidR="008A6D16" w:rsidRPr="009D5B52">
        <w:rPr>
          <w:sz w:val="22"/>
          <w:lang w:val="en-US"/>
        </w:rPr>
        <w:t>-</w:t>
      </w:r>
      <w:r w:rsidR="008A6D16" w:rsidRPr="008A6D16">
        <w:rPr>
          <w:sz w:val="22"/>
          <w:lang w:val="en-US"/>
        </w:rPr>
        <w:t>bearing</w:t>
      </w:r>
      <w:r w:rsidR="008A6D16" w:rsidRPr="009D5B52">
        <w:rPr>
          <w:sz w:val="22"/>
          <w:lang w:val="en-US"/>
        </w:rPr>
        <w:t xml:space="preserve"> </w:t>
      </w:r>
      <w:r w:rsidR="008A6D16" w:rsidRPr="008A6D16">
        <w:rPr>
          <w:sz w:val="22"/>
          <w:lang w:val="en-US"/>
        </w:rPr>
        <w:t>positions</w:t>
      </w:r>
      <w:r w:rsidR="008A6D16" w:rsidRPr="009D5B52">
        <w:rPr>
          <w:sz w:val="22"/>
          <w:lang w:val="en-US"/>
        </w:rPr>
        <w:t xml:space="preserve">, </w:t>
      </w:r>
      <w:r w:rsidR="009D5B52">
        <w:rPr>
          <w:sz w:val="22"/>
          <w:lang w:val="en-US"/>
        </w:rPr>
        <w:t xml:space="preserve">maximum permissible values of </w:t>
      </w:r>
      <w:r w:rsidR="008A6D16" w:rsidRPr="008A6D16">
        <w:rPr>
          <w:sz w:val="22"/>
          <w:lang w:val="en-US"/>
        </w:rPr>
        <w:t>loss</w:t>
      </w:r>
      <w:r w:rsidR="009D5B52">
        <w:rPr>
          <w:sz w:val="22"/>
          <w:lang w:val="en-US"/>
        </w:rPr>
        <w:t xml:space="preserve">es (loss </w:t>
      </w:r>
      <w:r w:rsidR="008A6D16" w:rsidRPr="008A6D16">
        <w:rPr>
          <w:sz w:val="22"/>
          <w:lang w:val="en-US"/>
        </w:rPr>
        <w:t>limits</w:t>
      </w:r>
      <w:r w:rsidR="009D5B52">
        <w:rPr>
          <w:sz w:val="22"/>
          <w:lang w:val="en-US"/>
        </w:rPr>
        <w:t xml:space="preserve">), including limit </w:t>
      </w:r>
      <w:r w:rsidR="008A6D16" w:rsidRPr="008A6D16">
        <w:rPr>
          <w:sz w:val="22"/>
          <w:lang w:val="en-US"/>
        </w:rPr>
        <w:t>compliance</w:t>
      </w:r>
      <w:r w:rsidR="008A6D16" w:rsidRPr="009D5B52">
        <w:rPr>
          <w:sz w:val="22"/>
          <w:lang w:val="en-US"/>
        </w:rPr>
        <w:t xml:space="preserve"> </w:t>
      </w:r>
      <w:r w:rsidR="008A6D16" w:rsidRPr="008A6D16">
        <w:rPr>
          <w:sz w:val="22"/>
          <w:lang w:val="en-US"/>
        </w:rPr>
        <w:t>controls</w:t>
      </w:r>
      <w:r w:rsidR="009D5B52">
        <w:rPr>
          <w:sz w:val="22"/>
          <w:lang w:val="en-US"/>
        </w:rPr>
        <w:t xml:space="preserve"> and control over their correspondence to the current risk level</w:t>
      </w:r>
      <w:r w:rsidR="00444529" w:rsidRPr="009D5B52">
        <w:rPr>
          <w:sz w:val="22"/>
          <w:lang w:val="en-US"/>
        </w:rPr>
        <w:t>;</w:t>
      </w:r>
    </w:p>
    <w:p w14:paraId="56035B92" w14:textId="77777777" w:rsidR="00444529" w:rsidRPr="009D5B52" w:rsidRDefault="009D5B52" w:rsidP="00E86D96">
      <w:pPr>
        <w:pStyle w:val="a1"/>
        <w:numPr>
          <w:ilvl w:val="0"/>
          <w:numId w:val="23"/>
        </w:numPr>
        <w:spacing w:line="276" w:lineRule="auto"/>
        <w:ind w:left="0" w:firstLine="567"/>
        <w:rPr>
          <w:sz w:val="22"/>
          <w:lang w:val="en-US"/>
        </w:rPr>
      </w:pPr>
      <w:r>
        <w:rPr>
          <w:sz w:val="22"/>
          <w:lang w:val="en-US"/>
        </w:rPr>
        <w:t>di</w:t>
      </w:r>
      <w:r w:rsidRPr="009D5B52">
        <w:rPr>
          <w:sz w:val="22"/>
          <w:lang w:val="en-US"/>
        </w:rPr>
        <w:t xml:space="preserve">versification – reducing credit risk by avoiding excessive </w:t>
      </w:r>
      <w:r>
        <w:rPr>
          <w:sz w:val="22"/>
          <w:lang w:val="en-US"/>
        </w:rPr>
        <w:t xml:space="preserve">risk </w:t>
      </w:r>
      <w:r w:rsidRPr="009D5B52">
        <w:rPr>
          <w:sz w:val="22"/>
          <w:lang w:val="en-US"/>
        </w:rPr>
        <w:t>concentration</w:t>
      </w:r>
      <w:r w:rsidR="00444529" w:rsidRPr="009D5B52">
        <w:rPr>
          <w:sz w:val="22"/>
          <w:lang w:val="en-US"/>
        </w:rPr>
        <w:t>;</w:t>
      </w:r>
    </w:p>
    <w:p w14:paraId="59DCE500" w14:textId="77777777" w:rsidR="00444529" w:rsidRPr="009D5B52" w:rsidRDefault="009D5B52" w:rsidP="00E86D96">
      <w:pPr>
        <w:pStyle w:val="a1"/>
        <w:numPr>
          <w:ilvl w:val="0"/>
          <w:numId w:val="23"/>
        </w:numPr>
        <w:spacing w:line="276" w:lineRule="auto"/>
        <w:ind w:left="0" w:firstLine="567"/>
        <w:rPr>
          <w:sz w:val="22"/>
          <w:lang w:val="en-US"/>
        </w:rPr>
      </w:pPr>
      <w:r>
        <w:rPr>
          <w:sz w:val="22"/>
          <w:lang w:val="en-US"/>
        </w:rPr>
        <w:t>p</w:t>
      </w:r>
      <w:r w:rsidRPr="009D5B52">
        <w:rPr>
          <w:sz w:val="22"/>
          <w:lang w:val="en-US"/>
        </w:rPr>
        <w:t>rovisioning – forming adequate reserves for potential losses</w:t>
      </w:r>
      <w:r>
        <w:rPr>
          <w:sz w:val="22"/>
          <w:lang w:val="en-US"/>
        </w:rPr>
        <w:t xml:space="preserve"> on active transactions</w:t>
      </w:r>
      <w:r w:rsidRPr="009D5B52">
        <w:rPr>
          <w:sz w:val="22"/>
          <w:lang w:val="en-US"/>
        </w:rPr>
        <w:t>, including loans</w:t>
      </w:r>
      <w:r>
        <w:rPr>
          <w:sz w:val="22"/>
          <w:lang w:val="en-US"/>
        </w:rPr>
        <w:t>, loan and equivalent debts</w:t>
      </w:r>
      <w:r w:rsidR="00444529" w:rsidRPr="009D5B52">
        <w:rPr>
          <w:sz w:val="22"/>
          <w:lang w:val="en-US"/>
        </w:rPr>
        <w:t>;</w:t>
      </w:r>
    </w:p>
    <w:p w14:paraId="0A4A1F99" w14:textId="77777777" w:rsidR="00444529" w:rsidRPr="009D5B52" w:rsidRDefault="009D5B52" w:rsidP="00E86D96">
      <w:pPr>
        <w:pStyle w:val="a1"/>
        <w:numPr>
          <w:ilvl w:val="0"/>
          <w:numId w:val="23"/>
        </w:numPr>
        <w:spacing w:line="276" w:lineRule="auto"/>
        <w:ind w:left="0" w:firstLine="567"/>
        <w:rPr>
          <w:sz w:val="22"/>
          <w:lang w:val="en-US"/>
        </w:rPr>
      </w:pPr>
      <w:r w:rsidRPr="009D5B52">
        <w:rPr>
          <w:sz w:val="22"/>
          <w:lang w:val="en-US"/>
        </w:rPr>
        <w:t xml:space="preserve">securing </w:t>
      </w:r>
      <w:r>
        <w:rPr>
          <w:sz w:val="22"/>
          <w:lang w:val="en-US"/>
        </w:rPr>
        <w:t>credit risk-</w:t>
      </w:r>
      <w:r w:rsidRPr="009D5B52">
        <w:rPr>
          <w:sz w:val="22"/>
          <w:lang w:val="en-US"/>
        </w:rPr>
        <w:t>expos</w:t>
      </w:r>
      <w:r>
        <w:rPr>
          <w:sz w:val="22"/>
          <w:lang w:val="en-US"/>
        </w:rPr>
        <w:t xml:space="preserve">ed assets </w:t>
      </w:r>
      <w:r w:rsidRPr="009D5B52">
        <w:rPr>
          <w:sz w:val="22"/>
          <w:lang w:val="en-US"/>
        </w:rPr>
        <w:t xml:space="preserve">with collateral, guarantees, </w:t>
      </w:r>
      <w:r>
        <w:rPr>
          <w:sz w:val="22"/>
          <w:lang w:val="en-US"/>
        </w:rPr>
        <w:t xml:space="preserve">sureties, </w:t>
      </w:r>
      <w:r w:rsidRPr="009D5B52">
        <w:rPr>
          <w:sz w:val="22"/>
          <w:lang w:val="en-US"/>
        </w:rPr>
        <w:t>or other forms of security</w:t>
      </w:r>
      <w:r w:rsidR="00444529" w:rsidRPr="009D5B52">
        <w:rPr>
          <w:sz w:val="22"/>
          <w:lang w:val="en-US"/>
        </w:rPr>
        <w:t>;</w:t>
      </w:r>
    </w:p>
    <w:p w14:paraId="58AAE7F4" w14:textId="77777777" w:rsidR="00444529" w:rsidRPr="00C41663" w:rsidRDefault="00C41663" w:rsidP="00B35406">
      <w:pPr>
        <w:pStyle w:val="a1"/>
        <w:numPr>
          <w:ilvl w:val="0"/>
          <w:numId w:val="23"/>
        </w:numPr>
        <w:spacing w:after="120" w:line="276" w:lineRule="auto"/>
        <w:ind w:left="0" w:firstLine="567"/>
        <w:rPr>
          <w:sz w:val="22"/>
          <w:lang w:val="en-US"/>
        </w:rPr>
      </w:pPr>
      <w:r>
        <w:rPr>
          <w:sz w:val="22"/>
          <w:lang w:val="en-US"/>
        </w:rPr>
        <w:t>h</w:t>
      </w:r>
      <w:r w:rsidRPr="00C41663">
        <w:rPr>
          <w:sz w:val="22"/>
          <w:lang w:val="en-US"/>
        </w:rPr>
        <w:t>edging – insur</w:t>
      </w:r>
      <w:r>
        <w:rPr>
          <w:sz w:val="22"/>
          <w:lang w:val="en-US"/>
        </w:rPr>
        <w:t>ance</w:t>
      </w:r>
      <w:r w:rsidRPr="00C41663">
        <w:rPr>
          <w:sz w:val="22"/>
          <w:lang w:val="en-US"/>
        </w:rPr>
        <w:t xml:space="preserve"> against risks by taking positions </w:t>
      </w:r>
      <w:r>
        <w:rPr>
          <w:sz w:val="22"/>
          <w:lang w:val="en-US"/>
        </w:rPr>
        <w:t>opposite to</w:t>
      </w:r>
      <w:r w:rsidRPr="00C41663">
        <w:rPr>
          <w:sz w:val="22"/>
          <w:lang w:val="en-US"/>
        </w:rPr>
        <w:t xml:space="preserve"> </w:t>
      </w:r>
      <w:r>
        <w:rPr>
          <w:sz w:val="22"/>
          <w:lang w:val="en-US"/>
        </w:rPr>
        <w:t>a</w:t>
      </w:r>
      <w:r w:rsidRPr="00C41663">
        <w:rPr>
          <w:sz w:val="22"/>
          <w:lang w:val="en-US"/>
        </w:rPr>
        <w:t xml:space="preserve"> </w:t>
      </w:r>
      <w:r>
        <w:rPr>
          <w:sz w:val="22"/>
          <w:lang w:val="en-US"/>
        </w:rPr>
        <w:t>certain</w:t>
      </w:r>
      <w:r w:rsidRPr="00C41663">
        <w:rPr>
          <w:sz w:val="22"/>
          <w:lang w:val="en-US"/>
        </w:rPr>
        <w:t xml:space="preserve"> </w:t>
      </w:r>
      <w:r>
        <w:rPr>
          <w:sz w:val="22"/>
          <w:lang w:val="en-US"/>
        </w:rPr>
        <w:t>risk factor</w:t>
      </w:r>
      <w:r w:rsidR="00444529" w:rsidRPr="00C41663">
        <w:rPr>
          <w:sz w:val="22"/>
          <w:lang w:val="en-US"/>
        </w:rPr>
        <w:t>.</w:t>
      </w:r>
    </w:p>
    <w:p w14:paraId="2F915E66" w14:textId="77777777" w:rsidR="00B724E7" w:rsidRPr="009A669D" w:rsidRDefault="00C41663" w:rsidP="00B35406">
      <w:pPr>
        <w:pStyle w:val="a1"/>
        <w:numPr>
          <w:ilvl w:val="0"/>
          <w:numId w:val="0"/>
        </w:numPr>
        <w:spacing w:after="120" w:line="276" w:lineRule="auto"/>
        <w:ind w:firstLine="284"/>
        <w:rPr>
          <w:sz w:val="22"/>
          <w:lang w:val="en-US" w:eastAsia="ru-RU"/>
        </w:rPr>
      </w:pPr>
      <w:r w:rsidRPr="00C41663">
        <w:rPr>
          <w:sz w:val="22"/>
          <w:lang w:val="en-US" w:eastAsia="ru-RU"/>
        </w:rPr>
        <w:t xml:space="preserve">The </w:t>
      </w:r>
      <w:r>
        <w:rPr>
          <w:sz w:val="22"/>
          <w:lang w:val="en-US" w:eastAsia="ru-RU"/>
        </w:rPr>
        <w:t>asset</w:t>
      </w:r>
      <w:r w:rsidRPr="00C41663">
        <w:rPr>
          <w:sz w:val="22"/>
          <w:lang w:val="en-US" w:eastAsia="ru-RU"/>
        </w:rPr>
        <w:t xml:space="preserve"> classification system </w:t>
      </w:r>
      <w:r w:rsidR="009A669D">
        <w:rPr>
          <w:sz w:val="22"/>
          <w:lang w:val="en-US" w:eastAsia="ru-RU"/>
        </w:rPr>
        <w:t xml:space="preserve">by credit risk level </w:t>
      </w:r>
      <w:r w:rsidRPr="00C41663">
        <w:rPr>
          <w:sz w:val="22"/>
          <w:lang w:val="en-US" w:eastAsia="ru-RU"/>
        </w:rPr>
        <w:t xml:space="preserve">provides information to the Board of Directors, </w:t>
      </w:r>
      <w:r w:rsidR="009A669D">
        <w:rPr>
          <w:sz w:val="22"/>
          <w:lang w:val="en-US" w:eastAsia="ru-RU"/>
        </w:rPr>
        <w:t xml:space="preserve">the Committee </w:t>
      </w:r>
      <w:r w:rsidR="00A71471">
        <w:rPr>
          <w:sz w:val="22"/>
          <w:lang w:val="en-US" w:eastAsia="ru-RU"/>
        </w:rPr>
        <w:t xml:space="preserve">under </w:t>
      </w:r>
      <w:r w:rsidR="009A669D">
        <w:rPr>
          <w:sz w:val="22"/>
          <w:lang w:val="en-US" w:eastAsia="ru-RU"/>
        </w:rPr>
        <w:t>the Board of Directors</w:t>
      </w:r>
      <w:r w:rsidRPr="00C41663">
        <w:rPr>
          <w:sz w:val="22"/>
          <w:lang w:val="en-US" w:eastAsia="ru-RU"/>
        </w:rPr>
        <w:t xml:space="preserve">, </w:t>
      </w:r>
      <w:r w:rsidR="009A669D">
        <w:rPr>
          <w:sz w:val="22"/>
          <w:lang w:val="en-US" w:eastAsia="ru-RU"/>
        </w:rPr>
        <w:t>the Bank’s Management Board and other subdivisions</w:t>
      </w:r>
      <w:r w:rsidRPr="00C41663">
        <w:rPr>
          <w:sz w:val="22"/>
          <w:lang w:val="en-US" w:eastAsia="ru-RU"/>
        </w:rPr>
        <w:t xml:space="preserve"> involved in </w:t>
      </w:r>
      <w:r w:rsidR="009A669D">
        <w:rPr>
          <w:sz w:val="22"/>
          <w:lang w:val="en-US" w:eastAsia="ru-RU"/>
        </w:rPr>
        <w:t xml:space="preserve">the credit </w:t>
      </w:r>
      <w:r w:rsidRPr="00C41663">
        <w:rPr>
          <w:sz w:val="22"/>
          <w:lang w:val="en-US" w:eastAsia="ru-RU"/>
        </w:rPr>
        <w:t>risk management</w:t>
      </w:r>
      <w:r w:rsidR="009A669D">
        <w:rPr>
          <w:sz w:val="22"/>
          <w:lang w:val="en-US" w:eastAsia="ru-RU"/>
        </w:rPr>
        <w:t xml:space="preserve"> </w:t>
      </w:r>
      <w:proofErr w:type="gramStart"/>
      <w:r w:rsidR="009A669D">
        <w:rPr>
          <w:sz w:val="22"/>
          <w:lang w:val="en-US" w:eastAsia="ru-RU"/>
        </w:rPr>
        <w:t>process, and</w:t>
      </w:r>
      <w:proofErr w:type="gramEnd"/>
      <w:r w:rsidR="009A669D">
        <w:rPr>
          <w:sz w:val="22"/>
          <w:lang w:val="en-US" w:eastAsia="ru-RU"/>
        </w:rPr>
        <w:t xml:space="preserve"> allows to</w:t>
      </w:r>
      <w:r w:rsidRPr="009A669D">
        <w:rPr>
          <w:sz w:val="22"/>
          <w:lang w:val="en-US" w:eastAsia="ru-RU"/>
        </w:rPr>
        <w:t xml:space="preserve"> assess</w:t>
      </w:r>
      <w:r w:rsidR="009A669D">
        <w:rPr>
          <w:sz w:val="22"/>
          <w:lang w:val="en-US" w:eastAsia="ru-RU"/>
        </w:rPr>
        <w:t xml:space="preserve"> the Bank’s credit risk </w:t>
      </w:r>
      <w:r w:rsidRPr="009A669D">
        <w:rPr>
          <w:sz w:val="22"/>
          <w:lang w:val="en-US" w:eastAsia="ru-RU"/>
        </w:rPr>
        <w:t xml:space="preserve">both </w:t>
      </w:r>
      <w:r w:rsidR="009A669D">
        <w:rPr>
          <w:sz w:val="22"/>
          <w:lang w:val="en-US" w:eastAsia="ru-RU"/>
        </w:rPr>
        <w:t xml:space="preserve">across </w:t>
      </w:r>
      <w:r w:rsidRPr="009A669D">
        <w:rPr>
          <w:sz w:val="22"/>
          <w:lang w:val="en-US" w:eastAsia="ru-RU"/>
        </w:rPr>
        <w:t>the balance sheet</w:t>
      </w:r>
      <w:r w:rsidR="009A669D">
        <w:rPr>
          <w:sz w:val="22"/>
          <w:lang w:val="en-US" w:eastAsia="ru-RU"/>
        </w:rPr>
        <w:t xml:space="preserve"> </w:t>
      </w:r>
      <w:r w:rsidRPr="009A669D">
        <w:rPr>
          <w:sz w:val="22"/>
          <w:lang w:val="en-US" w:eastAsia="ru-RU"/>
        </w:rPr>
        <w:t xml:space="preserve">and </w:t>
      </w:r>
      <w:r w:rsidR="009A669D">
        <w:rPr>
          <w:sz w:val="22"/>
          <w:lang w:val="en-US" w:eastAsia="ru-RU"/>
        </w:rPr>
        <w:t xml:space="preserve">by </w:t>
      </w:r>
      <w:r w:rsidRPr="009A669D">
        <w:rPr>
          <w:sz w:val="22"/>
          <w:lang w:val="en-US" w:eastAsia="ru-RU"/>
        </w:rPr>
        <w:t>individual asset</w:t>
      </w:r>
      <w:r w:rsidR="00B724E7" w:rsidRPr="009A669D">
        <w:rPr>
          <w:sz w:val="22"/>
          <w:lang w:val="en-US" w:eastAsia="ru-RU"/>
        </w:rPr>
        <w:t>.</w:t>
      </w:r>
    </w:p>
    <w:p w14:paraId="76DF31F6" w14:textId="77777777" w:rsidR="00EA3443" w:rsidRPr="009A669D" w:rsidRDefault="00EA3443" w:rsidP="00F52994">
      <w:pPr>
        <w:pStyle w:val="a1"/>
        <w:numPr>
          <w:ilvl w:val="0"/>
          <w:numId w:val="0"/>
        </w:numPr>
        <w:rPr>
          <w:lang w:val="en-US"/>
        </w:rPr>
      </w:pPr>
    </w:p>
    <w:p w14:paraId="6B8CB26F" w14:textId="77777777" w:rsidR="00F52994" w:rsidRPr="009A669D" w:rsidRDefault="00B035B2" w:rsidP="00F52994">
      <w:pPr>
        <w:pStyle w:val="a1"/>
        <w:numPr>
          <w:ilvl w:val="0"/>
          <w:numId w:val="0"/>
        </w:numPr>
        <w:rPr>
          <w:sz w:val="22"/>
          <w:lang w:val="en-US"/>
        </w:rPr>
      </w:pPr>
      <w:r w:rsidRPr="0043080B">
        <w:rPr>
          <w:noProof/>
          <w:lang w:eastAsia="ru-RU"/>
        </w:rPr>
        <w:drawing>
          <wp:anchor distT="0" distB="0" distL="114300" distR="114300" simplePos="0" relativeHeight="251664384" behindDoc="1" locked="0" layoutInCell="1" allowOverlap="1" wp14:anchorId="68B2F5A5" wp14:editId="34869F7F">
            <wp:simplePos x="0" y="0"/>
            <wp:positionH relativeFrom="page">
              <wp:posOffset>3685489</wp:posOffset>
            </wp:positionH>
            <wp:positionV relativeFrom="paragraph">
              <wp:posOffset>1061822</wp:posOffset>
            </wp:positionV>
            <wp:extent cx="4051300" cy="4152224"/>
            <wp:effectExtent l="0" t="0" r="6350" b="1270"/>
            <wp:wrapNone/>
            <wp:docPr id="1933933606"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9A669D">
        <w:rPr>
          <w:sz w:val="22"/>
          <w:lang w:val="en-US"/>
        </w:rPr>
        <w:t>Information</w:t>
      </w:r>
      <w:r w:rsidR="009A669D" w:rsidRPr="009A669D">
        <w:rPr>
          <w:sz w:val="22"/>
          <w:lang w:val="en-US"/>
        </w:rPr>
        <w:t xml:space="preserve"> </w:t>
      </w:r>
      <w:r w:rsidR="009A669D">
        <w:rPr>
          <w:sz w:val="22"/>
          <w:lang w:val="en-US"/>
        </w:rPr>
        <w:t>on</w:t>
      </w:r>
      <w:r w:rsidR="009A669D" w:rsidRPr="009A669D">
        <w:rPr>
          <w:sz w:val="22"/>
          <w:lang w:val="en-US"/>
        </w:rPr>
        <w:t xml:space="preserve"> </w:t>
      </w:r>
      <w:r w:rsidR="009A669D">
        <w:rPr>
          <w:sz w:val="22"/>
          <w:lang w:val="en-US"/>
        </w:rPr>
        <w:t>the</w:t>
      </w:r>
      <w:r w:rsidR="009A669D" w:rsidRPr="009A669D">
        <w:rPr>
          <w:sz w:val="22"/>
          <w:lang w:val="en-US"/>
        </w:rPr>
        <w:t xml:space="preserve"> </w:t>
      </w:r>
      <w:r w:rsidR="009A669D">
        <w:rPr>
          <w:sz w:val="22"/>
          <w:lang w:val="en-US"/>
        </w:rPr>
        <w:t>Bank</w:t>
      </w:r>
      <w:r w:rsidR="009A669D" w:rsidRPr="009A669D">
        <w:rPr>
          <w:sz w:val="22"/>
          <w:lang w:val="en-US"/>
        </w:rPr>
        <w:t xml:space="preserve"> </w:t>
      </w:r>
      <w:r w:rsidR="00B91AAC">
        <w:rPr>
          <w:sz w:val="22"/>
          <w:lang w:val="en-US"/>
        </w:rPr>
        <w:t xml:space="preserve">credit risk-exposed </w:t>
      </w:r>
      <w:r w:rsidR="009A669D">
        <w:rPr>
          <w:sz w:val="22"/>
          <w:lang w:val="en-US"/>
        </w:rPr>
        <w:t>assets</w:t>
      </w:r>
      <w:r w:rsidR="009A669D" w:rsidRPr="009A669D">
        <w:rPr>
          <w:sz w:val="22"/>
          <w:lang w:val="en-US"/>
        </w:rPr>
        <w:t xml:space="preserve"> </w:t>
      </w:r>
      <w:r w:rsidR="009A669D">
        <w:rPr>
          <w:sz w:val="22"/>
          <w:lang w:val="en-US"/>
        </w:rPr>
        <w:t xml:space="preserve">as of </w:t>
      </w:r>
      <w:r w:rsidR="00446771" w:rsidRPr="009A669D">
        <w:rPr>
          <w:sz w:val="22"/>
          <w:lang w:val="en-US"/>
        </w:rPr>
        <w:t>01</w:t>
      </w:r>
      <w:r w:rsidR="009A669D">
        <w:rPr>
          <w:sz w:val="22"/>
          <w:lang w:val="en-US"/>
        </w:rPr>
        <w:t xml:space="preserve"> January </w:t>
      </w:r>
      <w:r w:rsidR="00446771" w:rsidRPr="009A669D">
        <w:rPr>
          <w:sz w:val="22"/>
          <w:lang w:val="en-US"/>
        </w:rPr>
        <w:t>2025</w:t>
      </w:r>
      <w:r w:rsidR="00F52994" w:rsidRPr="009A669D">
        <w:rPr>
          <w:sz w:val="22"/>
          <w:lang w:val="en-US"/>
        </w:rPr>
        <w:t>:</w:t>
      </w:r>
      <w:r w:rsidR="00EA3443" w:rsidRPr="009A669D">
        <w:rPr>
          <w:sz w:val="22"/>
          <w:lang w:val="en-US"/>
        </w:rPr>
        <w:t xml:space="preserve">                </w:t>
      </w:r>
      <w:r w:rsidR="00F81D8F" w:rsidRPr="009A669D">
        <w:rPr>
          <w:sz w:val="22"/>
          <w:lang w:val="en-US"/>
        </w:rPr>
        <w:t xml:space="preserve">       </w:t>
      </w:r>
      <w:r w:rsidR="00B35406" w:rsidRPr="009A669D">
        <w:rPr>
          <w:sz w:val="22"/>
          <w:lang w:val="en-US"/>
        </w:rPr>
        <w:t xml:space="preserve">      </w:t>
      </w:r>
      <w:r w:rsidR="009A669D">
        <w:rPr>
          <w:sz w:val="22"/>
          <w:lang w:val="en-US"/>
        </w:rPr>
        <w:t xml:space="preserve">            </w:t>
      </w:r>
      <w:r w:rsidR="00B91AAC">
        <w:rPr>
          <w:sz w:val="22"/>
          <w:lang w:val="en-US"/>
        </w:rPr>
        <w:t xml:space="preserve">      </w:t>
      </w:r>
      <w:r w:rsidR="009A669D">
        <w:rPr>
          <w:sz w:val="22"/>
          <w:lang w:val="en-US"/>
        </w:rPr>
        <w:t xml:space="preserve">  KZT </w:t>
      </w:r>
      <w:proofErr w:type="spellStart"/>
      <w:r w:rsidR="009A669D">
        <w:rPr>
          <w:sz w:val="22"/>
          <w:lang w:val="en-US"/>
        </w:rPr>
        <w:t>ths</w:t>
      </w:r>
      <w:proofErr w:type="spellEnd"/>
      <w:r w:rsidR="009A669D">
        <w:rPr>
          <w:sz w:val="22"/>
          <w:lang w:val="en-US"/>
        </w:rPr>
        <w:t>.</w:t>
      </w:r>
    </w:p>
    <w:tbl>
      <w:tblPr>
        <w:tblW w:w="5000" w:type="pct"/>
        <w:tblLook w:val="04A0" w:firstRow="1" w:lastRow="0" w:firstColumn="1" w:lastColumn="0" w:noHBand="0" w:noVBand="1"/>
      </w:tblPr>
      <w:tblGrid>
        <w:gridCol w:w="511"/>
        <w:gridCol w:w="1527"/>
        <w:gridCol w:w="1332"/>
        <w:gridCol w:w="1634"/>
        <w:gridCol w:w="1332"/>
        <w:gridCol w:w="1634"/>
        <w:gridCol w:w="1061"/>
        <w:gridCol w:w="1165"/>
      </w:tblGrid>
      <w:tr w:rsidR="00B62358" w:rsidRPr="0043080B" w14:paraId="00BC68EB" w14:textId="77777777" w:rsidTr="007D469E">
        <w:trPr>
          <w:trHeight w:val="1020"/>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64723" w14:textId="77777777" w:rsidR="00F52994" w:rsidRPr="009A669D" w:rsidRDefault="009A669D" w:rsidP="00F5299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No.</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7903B219" w14:textId="77777777" w:rsidR="00F52994" w:rsidRPr="00A52703" w:rsidRDefault="009A669D" w:rsidP="009A669D">
            <w:pPr>
              <w:spacing w:after="0" w:line="240" w:lineRule="auto"/>
              <w:jc w:val="center"/>
              <w:rPr>
                <w:rFonts w:ascii="Times New Roman" w:eastAsia="Times New Roman" w:hAnsi="Times New Roman" w:cs="Times New Roman"/>
                <w:b/>
                <w:bCs/>
                <w:color w:val="000000"/>
                <w:sz w:val="19"/>
                <w:szCs w:val="19"/>
                <w:lang w:val="ru-RU" w:eastAsia="ru-RU"/>
              </w:rPr>
            </w:pPr>
            <w:r>
              <w:rPr>
                <w:rFonts w:ascii="Times New Roman" w:eastAsia="Times New Roman" w:hAnsi="Times New Roman" w:cs="Times New Roman"/>
                <w:b/>
                <w:bCs/>
                <w:color w:val="000000"/>
                <w:sz w:val="19"/>
                <w:szCs w:val="19"/>
                <w:lang w:eastAsia="ru-RU"/>
              </w:rPr>
              <w:t>Description</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1DD4659E" w14:textId="77777777" w:rsidR="00F52994" w:rsidRPr="00017AA3" w:rsidRDefault="00017AA3" w:rsidP="00017AA3">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Defaulted exposures</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784B0DAD" w14:textId="77777777" w:rsidR="00F52994" w:rsidRPr="009A669D" w:rsidRDefault="00017AA3" w:rsidP="00017AA3">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Exposures</w:t>
            </w:r>
            <w:r w:rsidR="009A669D" w:rsidRPr="009A669D">
              <w:rPr>
                <w:rFonts w:ascii="Times New Roman" w:eastAsia="Times New Roman" w:hAnsi="Times New Roman" w:cs="Times New Roman"/>
                <w:b/>
                <w:bCs/>
                <w:color w:val="000000"/>
                <w:sz w:val="19"/>
                <w:szCs w:val="19"/>
                <w:lang w:eastAsia="ru-RU"/>
              </w:rPr>
              <w:t xml:space="preserve"> </w:t>
            </w:r>
            <w:r w:rsidR="009A669D">
              <w:rPr>
                <w:rFonts w:ascii="Times New Roman" w:eastAsia="Times New Roman" w:hAnsi="Times New Roman" w:cs="Times New Roman"/>
                <w:b/>
                <w:bCs/>
                <w:color w:val="000000"/>
                <w:sz w:val="19"/>
                <w:szCs w:val="19"/>
                <w:lang w:eastAsia="ru-RU"/>
              </w:rPr>
              <w:t>with</w:t>
            </w:r>
            <w:r w:rsidR="009A669D" w:rsidRPr="009A669D">
              <w:rPr>
                <w:rFonts w:ascii="Times New Roman" w:eastAsia="Times New Roman" w:hAnsi="Times New Roman" w:cs="Times New Roman"/>
                <w:b/>
                <w:bCs/>
                <w:color w:val="000000"/>
                <w:sz w:val="19"/>
                <w:szCs w:val="19"/>
                <w:lang w:eastAsia="ru-RU"/>
              </w:rPr>
              <w:t xml:space="preserve"> </w:t>
            </w:r>
            <w:r w:rsidR="009A669D">
              <w:rPr>
                <w:rFonts w:ascii="Times New Roman" w:eastAsia="Times New Roman" w:hAnsi="Times New Roman" w:cs="Times New Roman"/>
                <w:b/>
                <w:bCs/>
                <w:color w:val="000000"/>
                <w:sz w:val="19"/>
                <w:szCs w:val="19"/>
                <w:lang w:eastAsia="ru-RU"/>
              </w:rPr>
              <w:t>principal</w:t>
            </w:r>
            <w:r w:rsidR="009A669D" w:rsidRPr="009A669D">
              <w:rPr>
                <w:rFonts w:ascii="Times New Roman" w:eastAsia="Times New Roman" w:hAnsi="Times New Roman" w:cs="Times New Roman"/>
                <w:b/>
                <w:bCs/>
                <w:color w:val="000000"/>
                <w:sz w:val="19"/>
                <w:szCs w:val="19"/>
                <w:lang w:eastAsia="ru-RU"/>
              </w:rPr>
              <w:t xml:space="preserve"> </w:t>
            </w:r>
            <w:r w:rsidR="009A669D">
              <w:rPr>
                <w:rFonts w:ascii="Times New Roman" w:eastAsia="Times New Roman" w:hAnsi="Times New Roman" w:cs="Times New Roman"/>
                <w:b/>
                <w:bCs/>
                <w:color w:val="000000"/>
                <w:sz w:val="19"/>
                <w:szCs w:val="19"/>
                <w:lang w:eastAsia="ru-RU"/>
              </w:rPr>
              <w:t>and</w:t>
            </w:r>
            <w:r w:rsidR="009A669D" w:rsidRPr="009A669D">
              <w:rPr>
                <w:rFonts w:ascii="Times New Roman" w:eastAsia="Times New Roman" w:hAnsi="Times New Roman" w:cs="Times New Roman"/>
                <w:b/>
                <w:bCs/>
                <w:color w:val="000000"/>
                <w:sz w:val="19"/>
                <w:szCs w:val="19"/>
                <w:lang w:eastAsia="ru-RU"/>
              </w:rPr>
              <w:t xml:space="preserve"> </w:t>
            </w:r>
            <w:r w:rsidR="009A669D">
              <w:rPr>
                <w:rFonts w:ascii="Times New Roman" w:eastAsia="Times New Roman" w:hAnsi="Times New Roman" w:cs="Times New Roman"/>
                <w:b/>
                <w:bCs/>
                <w:color w:val="000000"/>
                <w:sz w:val="19"/>
                <w:szCs w:val="19"/>
                <w:lang w:eastAsia="ru-RU"/>
              </w:rPr>
              <w:t>accrued</w:t>
            </w:r>
            <w:r w:rsidR="009A669D" w:rsidRPr="009A669D">
              <w:rPr>
                <w:rFonts w:ascii="Times New Roman" w:eastAsia="Times New Roman" w:hAnsi="Times New Roman" w:cs="Times New Roman"/>
                <w:b/>
                <w:bCs/>
                <w:color w:val="000000"/>
                <w:sz w:val="19"/>
                <w:szCs w:val="19"/>
                <w:lang w:eastAsia="ru-RU"/>
              </w:rPr>
              <w:t xml:space="preserve"> </w:t>
            </w:r>
            <w:r w:rsidR="009A669D">
              <w:rPr>
                <w:rFonts w:ascii="Times New Roman" w:eastAsia="Times New Roman" w:hAnsi="Times New Roman" w:cs="Times New Roman"/>
                <w:b/>
                <w:bCs/>
                <w:color w:val="000000"/>
                <w:sz w:val="19"/>
                <w:szCs w:val="19"/>
                <w:lang w:eastAsia="ru-RU"/>
              </w:rPr>
              <w:t>interest</w:t>
            </w:r>
            <w:r w:rsidR="00B62358">
              <w:rPr>
                <w:rFonts w:ascii="Times New Roman" w:eastAsia="Times New Roman" w:hAnsi="Times New Roman" w:cs="Times New Roman"/>
                <w:b/>
                <w:bCs/>
                <w:color w:val="000000"/>
                <w:sz w:val="19"/>
                <w:szCs w:val="19"/>
                <w:lang w:eastAsia="ru-RU"/>
              </w:rPr>
              <w:t xml:space="preserve"> overdue </w:t>
            </w:r>
            <w:r>
              <w:rPr>
                <w:rFonts w:ascii="Times New Roman" w:eastAsia="Times New Roman" w:hAnsi="Times New Roman" w:cs="Times New Roman"/>
                <w:b/>
                <w:bCs/>
                <w:color w:val="000000"/>
                <w:sz w:val="19"/>
                <w:szCs w:val="19"/>
                <w:lang w:eastAsia="ru-RU"/>
              </w:rPr>
              <w:t>for more than</w:t>
            </w:r>
            <w:r w:rsidR="00B62358" w:rsidRPr="009A669D">
              <w:rPr>
                <w:rFonts w:ascii="Times New Roman" w:eastAsia="Times New Roman" w:hAnsi="Times New Roman" w:cs="Times New Roman"/>
                <w:b/>
                <w:bCs/>
                <w:color w:val="000000"/>
                <w:sz w:val="19"/>
                <w:szCs w:val="19"/>
                <w:lang w:eastAsia="ru-RU"/>
              </w:rPr>
              <w:t xml:space="preserve"> 90 (</w:t>
            </w:r>
            <w:r w:rsidR="00B62358">
              <w:rPr>
                <w:rFonts w:ascii="Times New Roman" w:eastAsia="Times New Roman" w:hAnsi="Times New Roman" w:cs="Times New Roman"/>
                <w:b/>
                <w:bCs/>
                <w:color w:val="000000"/>
                <w:sz w:val="19"/>
                <w:szCs w:val="19"/>
                <w:lang w:eastAsia="ru-RU"/>
              </w:rPr>
              <w:t>ninety</w:t>
            </w:r>
            <w:r w:rsidR="00B62358" w:rsidRPr="009A669D">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calendar</w:t>
            </w:r>
            <w:r w:rsidR="00B62358" w:rsidRPr="009A669D">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days</w:t>
            </w:r>
            <w:r w:rsidR="00B62358" w:rsidRPr="009A669D">
              <w:rPr>
                <w:rFonts w:ascii="Times New Roman" w:eastAsia="Times New Roman" w:hAnsi="Times New Roman" w:cs="Times New Roman"/>
                <w:b/>
                <w:bCs/>
                <w:color w:val="000000"/>
                <w:sz w:val="19"/>
                <w:szCs w:val="19"/>
                <w:lang w:eastAsia="ru-RU"/>
              </w:rPr>
              <w:t xml:space="preserve"> </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72589749" w14:textId="77777777" w:rsidR="00F52994" w:rsidRPr="00017AA3" w:rsidRDefault="00017AA3" w:rsidP="00F52994">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Non-defaulted exposures</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4BB0CC05" w14:textId="77777777" w:rsidR="00F52994" w:rsidRPr="00B62358" w:rsidRDefault="00017AA3" w:rsidP="00B62358">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Exposures</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with</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principal</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and</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accrued</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interest</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overdue</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less</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than</w:t>
            </w:r>
            <w:r w:rsidR="00B62358" w:rsidRPr="00B62358">
              <w:rPr>
                <w:rFonts w:ascii="Times New Roman" w:eastAsia="Times New Roman" w:hAnsi="Times New Roman" w:cs="Times New Roman"/>
                <w:b/>
                <w:bCs/>
                <w:color w:val="000000"/>
                <w:sz w:val="19"/>
                <w:szCs w:val="19"/>
                <w:lang w:eastAsia="ru-RU"/>
              </w:rPr>
              <w:t xml:space="preserve"> 90 (</w:t>
            </w:r>
            <w:r w:rsidR="00B62358">
              <w:rPr>
                <w:rFonts w:ascii="Times New Roman" w:eastAsia="Times New Roman" w:hAnsi="Times New Roman" w:cs="Times New Roman"/>
                <w:b/>
                <w:bCs/>
                <w:color w:val="000000"/>
                <w:sz w:val="19"/>
                <w:szCs w:val="19"/>
                <w:lang w:eastAsia="ru-RU"/>
              </w:rPr>
              <w:t>ninety</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calendar</w:t>
            </w:r>
            <w:r w:rsidR="00B62358" w:rsidRPr="00B62358">
              <w:rPr>
                <w:rFonts w:ascii="Times New Roman" w:eastAsia="Times New Roman" w:hAnsi="Times New Roman" w:cs="Times New Roman"/>
                <w:b/>
                <w:bCs/>
                <w:color w:val="000000"/>
                <w:sz w:val="19"/>
                <w:szCs w:val="19"/>
                <w:lang w:eastAsia="ru-RU"/>
              </w:rPr>
              <w:t xml:space="preserve"> </w:t>
            </w:r>
            <w:r w:rsidR="00B62358">
              <w:rPr>
                <w:rFonts w:ascii="Times New Roman" w:eastAsia="Times New Roman" w:hAnsi="Times New Roman" w:cs="Times New Roman"/>
                <w:b/>
                <w:bCs/>
                <w:color w:val="000000"/>
                <w:sz w:val="19"/>
                <w:szCs w:val="19"/>
                <w:lang w:eastAsia="ru-RU"/>
              </w:rPr>
              <w:t>days</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588FC96F" w14:textId="77777777" w:rsidR="00F52994" w:rsidRPr="00A52703" w:rsidRDefault="009A669D" w:rsidP="009A669D">
            <w:pPr>
              <w:spacing w:after="0" w:line="240" w:lineRule="auto"/>
              <w:jc w:val="center"/>
              <w:rPr>
                <w:rFonts w:ascii="Times New Roman" w:eastAsia="Times New Roman" w:hAnsi="Times New Roman" w:cs="Times New Roman"/>
                <w:b/>
                <w:bCs/>
                <w:color w:val="000000"/>
                <w:sz w:val="19"/>
                <w:szCs w:val="19"/>
                <w:lang w:val="ru-RU" w:eastAsia="ru-RU"/>
              </w:rPr>
            </w:pPr>
            <w:r>
              <w:rPr>
                <w:rFonts w:ascii="Times New Roman" w:eastAsia="Times New Roman" w:hAnsi="Times New Roman" w:cs="Times New Roman"/>
                <w:b/>
                <w:bCs/>
                <w:color w:val="000000"/>
                <w:sz w:val="19"/>
                <w:szCs w:val="19"/>
                <w:lang w:eastAsia="ru-RU"/>
              </w:rPr>
              <w:t xml:space="preserve">Provisions </w:t>
            </w:r>
            <w:r w:rsidR="00F52994" w:rsidRPr="00A52703">
              <w:rPr>
                <w:rFonts w:ascii="Times New Roman" w:eastAsia="Times New Roman" w:hAnsi="Times New Roman" w:cs="Times New Roman"/>
                <w:b/>
                <w:bCs/>
                <w:color w:val="000000"/>
                <w:sz w:val="19"/>
                <w:szCs w:val="19"/>
                <w:lang w:val="ru-RU" w:eastAsia="ru-RU"/>
              </w:rPr>
              <w:t>(</w:t>
            </w:r>
            <w:r>
              <w:rPr>
                <w:rFonts w:ascii="Times New Roman" w:eastAsia="Times New Roman" w:hAnsi="Times New Roman" w:cs="Times New Roman"/>
                <w:b/>
                <w:bCs/>
                <w:color w:val="000000"/>
                <w:sz w:val="19"/>
                <w:szCs w:val="19"/>
                <w:lang w:eastAsia="ru-RU"/>
              </w:rPr>
              <w:t>reserves</w:t>
            </w:r>
            <w:r w:rsidR="00F52994" w:rsidRPr="00A52703">
              <w:rPr>
                <w:rFonts w:ascii="Times New Roman" w:eastAsia="Times New Roman" w:hAnsi="Times New Roman" w:cs="Times New Roman"/>
                <w:b/>
                <w:bCs/>
                <w:color w:val="000000"/>
                <w:sz w:val="19"/>
                <w:szCs w:val="19"/>
                <w:lang w:val="ru-RU" w:eastAsia="ru-RU"/>
              </w:rPr>
              <w:t>)</w:t>
            </w:r>
          </w:p>
        </w:tc>
        <w:tc>
          <w:tcPr>
            <w:tcW w:w="577" w:type="pct"/>
            <w:tcBorders>
              <w:top w:val="single" w:sz="4" w:space="0" w:color="auto"/>
              <w:left w:val="nil"/>
              <w:bottom w:val="single" w:sz="4" w:space="0" w:color="auto"/>
              <w:right w:val="single" w:sz="4" w:space="0" w:color="auto"/>
            </w:tcBorders>
            <w:shd w:val="clear" w:color="auto" w:fill="auto"/>
            <w:vAlign w:val="center"/>
            <w:hideMark/>
          </w:tcPr>
          <w:p w14:paraId="1F2F9D90" w14:textId="77777777" w:rsidR="00F52994" w:rsidRPr="009A669D" w:rsidRDefault="009A669D" w:rsidP="00F52994">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Net book value of assets</w:t>
            </w:r>
          </w:p>
        </w:tc>
      </w:tr>
      <w:tr w:rsidR="00B62358" w:rsidRPr="0043080B" w14:paraId="11883853"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5711BD69" w14:textId="77777777" w:rsidR="007D469E" w:rsidRPr="0043080B" w:rsidRDefault="007D469E" w:rsidP="007D469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1</w:t>
            </w:r>
          </w:p>
        </w:tc>
        <w:tc>
          <w:tcPr>
            <w:tcW w:w="754" w:type="pct"/>
            <w:tcBorders>
              <w:top w:val="nil"/>
              <w:left w:val="nil"/>
              <w:bottom w:val="single" w:sz="4" w:space="0" w:color="auto"/>
              <w:right w:val="single" w:sz="4" w:space="0" w:color="auto"/>
            </w:tcBorders>
            <w:shd w:val="clear" w:color="auto" w:fill="auto"/>
            <w:vAlign w:val="center"/>
            <w:hideMark/>
          </w:tcPr>
          <w:p w14:paraId="5E9C4E45" w14:textId="77777777" w:rsidR="007D469E" w:rsidRPr="00B62358" w:rsidRDefault="00B62358" w:rsidP="00B62358">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Loans</w:t>
            </w:r>
          </w:p>
        </w:tc>
        <w:tc>
          <w:tcPr>
            <w:tcW w:w="658" w:type="pct"/>
            <w:tcBorders>
              <w:top w:val="nil"/>
              <w:left w:val="nil"/>
              <w:bottom w:val="single" w:sz="4" w:space="0" w:color="auto"/>
              <w:right w:val="single" w:sz="4" w:space="0" w:color="auto"/>
            </w:tcBorders>
            <w:shd w:val="clear" w:color="auto" w:fill="auto"/>
            <w:vAlign w:val="center"/>
            <w:hideMark/>
          </w:tcPr>
          <w:p w14:paraId="2D738C4D"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128 693 345</w:t>
            </w:r>
          </w:p>
        </w:tc>
        <w:tc>
          <w:tcPr>
            <w:tcW w:w="806" w:type="pct"/>
            <w:tcBorders>
              <w:top w:val="nil"/>
              <w:left w:val="nil"/>
              <w:bottom w:val="single" w:sz="4" w:space="0" w:color="auto"/>
              <w:right w:val="single" w:sz="4" w:space="0" w:color="auto"/>
            </w:tcBorders>
            <w:shd w:val="clear" w:color="auto" w:fill="auto"/>
            <w:vAlign w:val="center"/>
            <w:hideMark/>
          </w:tcPr>
          <w:p w14:paraId="44DA3AA4"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67 208 599</w:t>
            </w:r>
          </w:p>
        </w:tc>
        <w:tc>
          <w:tcPr>
            <w:tcW w:w="658" w:type="pct"/>
            <w:tcBorders>
              <w:top w:val="nil"/>
              <w:left w:val="nil"/>
              <w:bottom w:val="single" w:sz="4" w:space="0" w:color="auto"/>
              <w:right w:val="single" w:sz="4" w:space="0" w:color="auto"/>
            </w:tcBorders>
            <w:shd w:val="clear" w:color="auto" w:fill="auto"/>
            <w:vAlign w:val="center"/>
            <w:hideMark/>
          </w:tcPr>
          <w:p w14:paraId="03088929"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3 905 827 030</w:t>
            </w:r>
          </w:p>
        </w:tc>
        <w:tc>
          <w:tcPr>
            <w:tcW w:w="806" w:type="pct"/>
            <w:tcBorders>
              <w:top w:val="nil"/>
              <w:left w:val="nil"/>
              <w:bottom w:val="single" w:sz="4" w:space="0" w:color="auto"/>
              <w:right w:val="single" w:sz="4" w:space="0" w:color="auto"/>
            </w:tcBorders>
            <w:shd w:val="clear" w:color="auto" w:fill="auto"/>
            <w:vAlign w:val="center"/>
            <w:hideMark/>
          </w:tcPr>
          <w:p w14:paraId="7982ACBA"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75 131 228</w:t>
            </w:r>
          </w:p>
        </w:tc>
        <w:tc>
          <w:tcPr>
            <w:tcW w:w="524" w:type="pct"/>
            <w:tcBorders>
              <w:top w:val="nil"/>
              <w:left w:val="nil"/>
              <w:bottom w:val="single" w:sz="4" w:space="0" w:color="auto"/>
              <w:right w:val="single" w:sz="4" w:space="0" w:color="auto"/>
            </w:tcBorders>
            <w:shd w:val="clear" w:color="auto" w:fill="auto"/>
            <w:vAlign w:val="center"/>
            <w:hideMark/>
          </w:tcPr>
          <w:p w14:paraId="25295CAD"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173 438 301</w:t>
            </w:r>
          </w:p>
        </w:tc>
        <w:tc>
          <w:tcPr>
            <w:tcW w:w="577" w:type="pct"/>
            <w:tcBorders>
              <w:top w:val="nil"/>
              <w:left w:val="nil"/>
              <w:bottom w:val="single" w:sz="4" w:space="0" w:color="auto"/>
              <w:right w:val="single" w:sz="4" w:space="0" w:color="auto"/>
            </w:tcBorders>
            <w:shd w:val="clear" w:color="auto" w:fill="auto"/>
            <w:vAlign w:val="center"/>
            <w:hideMark/>
          </w:tcPr>
          <w:p w14:paraId="3ED5220E"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3 861 082 074</w:t>
            </w:r>
          </w:p>
        </w:tc>
      </w:tr>
      <w:tr w:rsidR="00B62358" w:rsidRPr="0043080B" w14:paraId="6E7745DC"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1E57556" w14:textId="77777777" w:rsidR="007D469E" w:rsidRPr="0043080B" w:rsidRDefault="007D469E" w:rsidP="007D469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lastRenderedPageBreak/>
              <w:t>2</w:t>
            </w:r>
          </w:p>
        </w:tc>
        <w:tc>
          <w:tcPr>
            <w:tcW w:w="754" w:type="pct"/>
            <w:tcBorders>
              <w:top w:val="nil"/>
              <w:left w:val="nil"/>
              <w:bottom w:val="single" w:sz="4" w:space="0" w:color="auto"/>
              <w:right w:val="single" w:sz="4" w:space="0" w:color="auto"/>
            </w:tcBorders>
            <w:shd w:val="clear" w:color="auto" w:fill="auto"/>
            <w:vAlign w:val="center"/>
            <w:hideMark/>
          </w:tcPr>
          <w:p w14:paraId="4AD32C06" w14:textId="77777777" w:rsidR="007D469E" w:rsidRPr="0043080B" w:rsidRDefault="00B62358" w:rsidP="00B62358">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Debt securities</w:t>
            </w:r>
          </w:p>
        </w:tc>
        <w:tc>
          <w:tcPr>
            <w:tcW w:w="658" w:type="pct"/>
            <w:tcBorders>
              <w:top w:val="nil"/>
              <w:left w:val="nil"/>
              <w:bottom w:val="single" w:sz="4" w:space="0" w:color="auto"/>
              <w:right w:val="single" w:sz="4" w:space="0" w:color="auto"/>
            </w:tcBorders>
            <w:shd w:val="clear" w:color="auto" w:fill="auto"/>
            <w:vAlign w:val="center"/>
            <w:hideMark/>
          </w:tcPr>
          <w:p w14:paraId="224CBC78"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806" w:type="pct"/>
            <w:tcBorders>
              <w:top w:val="nil"/>
              <w:left w:val="nil"/>
              <w:bottom w:val="single" w:sz="4" w:space="0" w:color="auto"/>
              <w:right w:val="single" w:sz="4" w:space="0" w:color="auto"/>
            </w:tcBorders>
            <w:shd w:val="clear" w:color="auto" w:fill="auto"/>
            <w:vAlign w:val="center"/>
            <w:hideMark/>
          </w:tcPr>
          <w:p w14:paraId="74E71CB6"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61455924"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213 118 603</w:t>
            </w:r>
          </w:p>
        </w:tc>
        <w:tc>
          <w:tcPr>
            <w:tcW w:w="806" w:type="pct"/>
            <w:tcBorders>
              <w:top w:val="nil"/>
              <w:left w:val="nil"/>
              <w:bottom w:val="single" w:sz="4" w:space="0" w:color="auto"/>
              <w:right w:val="single" w:sz="4" w:space="0" w:color="auto"/>
            </w:tcBorders>
            <w:shd w:val="clear" w:color="auto" w:fill="auto"/>
            <w:vAlign w:val="center"/>
            <w:hideMark/>
          </w:tcPr>
          <w:p w14:paraId="3C79B0FD"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524" w:type="pct"/>
            <w:tcBorders>
              <w:top w:val="nil"/>
              <w:left w:val="nil"/>
              <w:bottom w:val="single" w:sz="4" w:space="0" w:color="auto"/>
              <w:right w:val="single" w:sz="4" w:space="0" w:color="auto"/>
            </w:tcBorders>
            <w:shd w:val="clear" w:color="auto" w:fill="auto"/>
            <w:vAlign w:val="center"/>
            <w:hideMark/>
          </w:tcPr>
          <w:p w14:paraId="2387BDDE"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243 098</w:t>
            </w:r>
          </w:p>
        </w:tc>
        <w:tc>
          <w:tcPr>
            <w:tcW w:w="577" w:type="pct"/>
            <w:tcBorders>
              <w:top w:val="nil"/>
              <w:left w:val="nil"/>
              <w:bottom w:val="single" w:sz="4" w:space="0" w:color="auto"/>
              <w:right w:val="single" w:sz="4" w:space="0" w:color="auto"/>
            </w:tcBorders>
            <w:shd w:val="clear" w:color="auto" w:fill="auto"/>
            <w:vAlign w:val="center"/>
            <w:hideMark/>
          </w:tcPr>
          <w:p w14:paraId="298BACF7"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213 118 603</w:t>
            </w:r>
          </w:p>
        </w:tc>
      </w:tr>
      <w:tr w:rsidR="00B62358" w:rsidRPr="0043080B" w14:paraId="73AF1D02"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0C009B9" w14:textId="77777777" w:rsidR="007D469E" w:rsidRPr="0043080B" w:rsidRDefault="007D469E" w:rsidP="007D469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3</w:t>
            </w:r>
          </w:p>
        </w:tc>
        <w:tc>
          <w:tcPr>
            <w:tcW w:w="754" w:type="pct"/>
            <w:tcBorders>
              <w:top w:val="nil"/>
              <w:left w:val="nil"/>
              <w:bottom w:val="single" w:sz="4" w:space="0" w:color="auto"/>
              <w:right w:val="single" w:sz="4" w:space="0" w:color="auto"/>
            </w:tcBorders>
            <w:shd w:val="clear" w:color="auto" w:fill="auto"/>
            <w:vAlign w:val="center"/>
            <w:hideMark/>
          </w:tcPr>
          <w:p w14:paraId="1241E157" w14:textId="77777777" w:rsidR="007D469E" w:rsidRPr="003B13FC" w:rsidRDefault="003B13FC" w:rsidP="007D469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Off-balance sheet liabilities</w:t>
            </w:r>
          </w:p>
        </w:tc>
        <w:tc>
          <w:tcPr>
            <w:tcW w:w="658" w:type="pct"/>
            <w:tcBorders>
              <w:top w:val="nil"/>
              <w:left w:val="nil"/>
              <w:bottom w:val="single" w:sz="4" w:space="0" w:color="auto"/>
              <w:right w:val="single" w:sz="4" w:space="0" w:color="auto"/>
            </w:tcBorders>
            <w:shd w:val="clear" w:color="auto" w:fill="auto"/>
            <w:vAlign w:val="center"/>
            <w:hideMark/>
          </w:tcPr>
          <w:p w14:paraId="046E8613"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1 370 095</w:t>
            </w:r>
          </w:p>
        </w:tc>
        <w:tc>
          <w:tcPr>
            <w:tcW w:w="806" w:type="pct"/>
            <w:tcBorders>
              <w:top w:val="nil"/>
              <w:left w:val="nil"/>
              <w:bottom w:val="single" w:sz="4" w:space="0" w:color="auto"/>
              <w:right w:val="single" w:sz="4" w:space="0" w:color="auto"/>
            </w:tcBorders>
            <w:shd w:val="clear" w:color="auto" w:fill="auto"/>
            <w:vAlign w:val="center"/>
            <w:hideMark/>
          </w:tcPr>
          <w:p w14:paraId="1F1A349C"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4B6116DE"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223 148 143</w:t>
            </w:r>
          </w:p>
        </w:tc>
        <w:tc>
          <w:tcPr>
            <w:tcW w:w="806" w:type="pct"/>
            <w:tcBorders>
              <w:top w:val="nil"/>
              <w:left w:val="nil"/>
              <w:bottom w:val="single" w:sz="4" w:space="0" w:color="auto"/>
              <w:right w:val="single" w:sz="4" w:space="0" w:color="auto"/>
            </w:tcBorders>
            <w:shd w:val="clear" w:color="auto" w:fill="auto"/>
            <w:vAlign w:val="center"/>
            <w:hideMark/>
          </w:tcPr>
          <w:p w14:paraId="66B72673"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0</w:t>
            </w:r>
          </w:p>
        </w:tc>
        <w:tc>
          <w:tcPr>
            <w:tcW w:w="524" w:type="pct"/>
            <w:tcBorders>
              <w:top w:val="nil"/>
              <w:left w:val="nil"/>
              <w:bottom w:val="single" w:sz="4" w:space="0" w:color="auto"/>
              <w:right w:val="single" w:sz="4" w:space="0" w:color="auto"/>
            </w:tcBorders>
            <w:shd w:val="clear" w:color="auto" w:fill="auto"/>
            <w:vAlign w:val="center"/>
            <w:hideMark/>
          </w:tcPr>
          <w:p w14:paraId="1B4B07E2"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1 491 542</w:t>
            </w:r>
          </w:p>
        </w:tc>
        <w:tc>
          <w:tcPr>
            <w:tcW w:w="577" w:type="pct"/>
            <w:tcBorders>
              <w:top w:val="nil"/>
              <w:left w:val="nil"/>
              <w:bottom w:val="single" w:sz="4" w:space="0" w:color="auto"/>
              <w:right w:val="single" w:sz="4" w:space="0" w:color="auto"/>
            </w:tcBorders>
            <w:shd w:val="clear" w:color="auto" w:fill="auto"/>
            <w:vAlign w:val="center"/>
            <w:hideMark/>
          </w:tcPr>
          <w:p w14:paraId="287A377A"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223 026 696</w:t>
            </w:r>
          </w:p>
        </w:tc>
      </w:tr>
      <w:tr w:rsidR="00B62358" w:rsidRPr="0043080B" w14:paraId="1CBB50D2"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1FF8BFD4" w14:textId="77777777" w:rsidR="007D469E" w:rsidRPr="0043080B" w:rsidRDefault="007D469E" w:rsidP="007D469E">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4</w:t>
            </w:r>
          </w:p>
        </w:tc>
        <w:tc>
          <w:tcPr>
            <w:tcW w:w="754" w:type="pct"/>
            <w:tcBorders>
              <w:top w:val="nil"/>
              <w:left w:val="nil"/>
              <w:bottom w:val="single" w:sz="4" w:space="0" w:color="auto"/>
              <w:right w:val="single" w:sz="4" w:space="0" w:color="auto"/>
            </w:tcBorders>
            <w:shd w:val="clear" w:color="auto" w:fill="auto"/>
            <w:vAlign w:val="center"/>
            <w:hideMark/>
          </w:tcPr>
          <w:p w14:paraId="24E3E349" w14:textId="77777777" w:rsidR="007D469E" w:rsidRPr="0043080B" w:rsidRDefault="003B13FC" w:rsidP="007D469E">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Total</w:t>
            </w:r>
            <w:r w:rsidR="007D469E" w:rsidRPr="0043080B">
              <w:rPr>
                <w:rFonts w:ascii="Times New Roman" w:eastAsia="Times New Roman" w:hAnsi="Times New Roman" w:cs="Times New Roman"/>
                <w:color w:val="000000"/>
                <w:sz w:val="20"/>
                <w:szCs w:val="20"/>
                <w:lang w:val="ru-RU" w:eastAsia="ru-RU"/>
              </w:rPr>
              <w:t>:</w:t>
            </w:r>
          </w:p>
        </w:tc>
        <w:tc>
          <w:tcPr>
            <w:tcW w:w="658" w:type="pct"/>
            <w:tcBorders>
              <w:top w:val="nil"/>
              <w:left w:val="nil"/>
              <w:bottom w:val="single" w:sz="4" w:space="0" w:color="auto"/>
              <w:right w:val="single" w:sz="4" w:space="0" w:color="auto"/>
            </w:tcBorders>
            <w:shd w:val="clear" w:color="auto" w:fill="auto"/>
            <w:vAlign w:val="center"/>
            <w:hideMark/>
          </w:tcPr>
          <w:p w14:paraId="559334FF"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130 063 440</w:t>
            </w:r>
          </w:p>
        </w:tc>
        <w:tc>
          <w:tcPr>
            <w:tcW w:w="806" w:type="pct"/>
            <w:tcBorders>
              <w:top w:val="nil"/>
              <w:left w:val="nil"/>
              <w:bottom w:val="single" w:sz="4" w:space="0" w:color="auto"/>
              <w:right w:val="single" w:sz="4" w:space="0" w:color="auto"/>
            </w:tcBorders>
            <w:shd w:val="clear" w:color="auto" w:fill="auto"/>
            <w:vAlign w:val="center"/>
            <w:hideMark/>
          </w:tcPr>
          <w:p w14:paraId="0B64ED70"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67 208 599</w:t>
            </w:r>
          </w:p>
        </w:tc>
        <w:tc>
          <w:tcPr>
            <w:tcW w:w="658" w:type="pct"/>
            <w:tcBorders>
              <w:top w:val="nil"/>
              <w:left w:val="nil"/>
              <w:bottom w:val="single" w:sz="4" w:space="0" w:color="auto"/>
              <w:right w:val="single" w:sz="4" w:space="0" w:color="auto"/>
            </w:tcBorders>
            <w:shd w:val="clear" w:color="auto" w:fill="auto"/>
            <w:vAlign w:val="center"/>
            <w:hideMark/>
          </w:tcPr>
          <w:p w14:paraId="39F58A26"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4 342 093 776</w:t>
            </w:r>
          </w:p>
        </w:tc>
        <w:tc>
          <w:tcPr>
            <w:tcW w:w="806" w:type="pct"/>
            <w:tcBorders>
              <w:top w:val="nil"/>
              <w:left w:val="nil"/>
              <w:bottom w:val="single" w:sz="4" w:space="0" w:color="auto"/>
              <w:right w:val="single" w:sz="4" w:space="0" w:color="auto"/>
            </w:tcBorders>
            <w:shd w:val="clear" w:color="auto" w:fill="auto"/>
            <w:vAlign w:val="center"/>
            <w:hideMark/>
          </w:tcPr>
          <w:p w14:paraId="1BC1B0F1"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75 131 228</w:t>
            </w:r>
          </w:p>
        </w:tc>
        <w:tc>
          <w:tcPr>
            <w:tcW w:w="524" w:type="pct"/>
            <w:tcBorders>
              <w:top w:val="nil"/>
              <w:left w:val="nil"/>
              <w:bottom w:val="single" w:sz="4" w:space="0" w:color="auto"/>
              <w:right w:val="single" w:sz="4" w:space="0" w:color="auto"/>
            </w:tcBorders>
            <w:shd w:val="clear" w:color="auto" w:fill="auto"/>
            <w:vAlign w:val="center"/>
            <w:hideMark/>
          </w:tcPr>
          <w:p w14:paraId="70ADDEEC"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175 172 941</w:t>
            </w:r>
          </w:p>
        </w:tc>
        <w:tc>
          <w:tcPr>
            <w:tcW w:w="577" w:type="pct"/>
            <w:tcBorders>
              <w:top w:val="nil"/>
              <w:left w:val="nil"/>
              <w:bottom w:val="single" w:sz="4" w:space="0" w:color="auto"/>
              <w:right w:val="single" w:sz="4" w:space="0" w:color="auto"/>
            </w:tcBorders>
            <w:shd w:val="clear" w:color="auto" w:fill="auto"/>
            <w:vAlign w:val="center"/>
            <w:hideMark/>
          </w:tcPr>
          <w:p w14:paraId="594DE79D" w14:textId="77777777" w:rsidR="007D469E" w:rsidRPr="007D469E" w:rsidRDefault="007D469E" w:rsidP="007D469E">
            <w:pPr>
              <w:spacing w:after="0" w:line="240" w:lineRule="auto"/>
              <w:jc w:val="center"/>
              <w:rPr>
                <w:rFonts w:ascii="Times New Roman" w:eastAsia="Times New Roman" w:hAnsi="Times New Roman" w:cs="Times New Roman"/>
                <w:color w:val="000000"/>
                <w:sz w:val="20"/>
                <w:szCs w:val="20"/>
                <w:lang w:val="ru-RU" w:eastAsia="ru-RU"/>
              </w:rPr>
            </w:pPr>
            <w:r w:rsidRPr="007D469E">
              <w:rPr>
                <w:rFonts w:ascii="Times New Roman" w:eastAsia="Times New Roman" w:hAnsi="Times New Roman" w:cs="Times New Roman"/>
                <w:color w:val="000000"/>
                <w:sz w:val="20"/>
                <w:szCs w:val="20"/>
                <w:lang w:val="ru-RU" w:eastAsia="ru-RU"/>
              </w:rPr>
              <w:t>4 297 227 374</w:t>
            </w:r>
          </w:p>
        </w:tc>
      </w:tr>
    </w:tbl>
    <w:p w14:paraId="59185983" w14:textId="77777777" w:rsidR="00F52994" w:rsidRPr="0043080B" w:rsidRDefault="00F52994" w:rsidP="00F52994">
      <w:pPr>
        <w:pStyle w:val="a1"/>
        <w:numPr>
          <w:ilvl w:val="0"/>
          <w:numId w:val="0"/>
        </w:numPr>
      </w:pPr>
    </w:p>
    <w:p w14:paraId="162ECC89" w14:textId="77777777" w:rsidR="0040347E" w:rsidRPr="00017AA3" w:rsidRDefault="00017AA3" w:rsidP="00F52994">
      <w:pPr>
        <w:pStyle w:val="a1"/>
        <w:numPr>
          <w:ilvl w:val="0"/>
          <w:numId w:val="0"/>
        </w:numPr>
        <w:rPr>
          <w:sz w:val="22"/>
          <w:lang w:val="en-US"/>
        </w:rPr>
      </w:pPr>
      <w:r>
        <w:rPr>
          <w:sz w:val="22"/>
          <w:lang w:val="en-US"/>
        </w:rPr>
        <w:t>Credit</w:t>
      </w:r>
      <w:r w:rsidRPr="00017AA3">
        <w:rPr>
          <w:sz w:val="22"/>
          <w:lang w:val="en-US"/>
        </w:rPr>
        <w:t xml:space="preserve"> </w:t>
      </w:r>
      <w:r>
        <w:rPr>
          <w:sz w:val="22"/>
          <w:lang w:val="en-US"/>
        </w:rPr>
        <w:t>risk</w:t>
      </w:r>
      <w:r w:rsidRPr="00017AA3">
        <w:rPr>
          <w:sz w:val="22"/>
          <w:lang w:val="en-US"/>
        </w:rPr>
        <w:t xml:space="preserve"> </w:t>
      </w:r>
      <w:r>
        <w:rPr>
          <w:sz w:val="22"/>
          <w:lang w:val="en-US"/>
        </w:rPr>
        <w:t>information</w:t>
      </w:r>
      <w:r w:rsidRPr="00017AA3">
        <w:rPr>
          <w:sz w:val="22"/>
          <w:lang w:val="en-US"/>
        </w:rPr>
        <w:t xml:space="preserve"> </w:t>
      </w:r>
      <w:r>
        <w:rPr>
          <w:sz w:val="22"/>
          <w:lang w:val="en-US"/>
        </w:rPr>
        <w:t>as</w:t>
      </w:r>
      <w:r w:rsidRPr="00017AA3">
        <w:rPr>
          <w:sz w:val="22"/>
          <w:lang w:val="en-US"/>
        </w:rPr>
        <w:t xml:space="preserve"> </w:t>
      </w:r>
      <w:r>
        <w:rPr>
          <w:sz w:val="22"/>
          <w:lang w:val="en-US"/>
        </w:rPr>
        <w:t xml:space="preserve">of </w:t>
      </w:r>
      <w:r w:rsidR="00446771" w:rsidRPr="00017AA3">
        <w:rPr>
          <w:sz w:val="22"/>
          <w:lang w:val="en-US"/>
        </w:rPr>
        <w:t>01</w:t>
      </w:r>
      <w:r>
        <w:rPr>
          <w:sz w:val="22"/>
          <w:lang w:val="en-US"/>
        </w:rPr>
        <w:t xml:space="preserve"> January </w:t>
      </w:r>
      <w:r w:rsidR="00446771" w:rsidRPr="00017AA3">
        <w:rPr>
          <w:sz w:val="22"/>
          <w:lang w:val="en-US"/>
        </w:rPr>
        <w:t>2025</w:t>
      </w:r>
      <w:r w:rsidR="0040347E" w:rsidRPr="00017AA3">
        <w:rPr>
          <w:sz w:val="22"/>
          <w:lang w:val="en-US"/>
        </w:rPr>
        <w:t>:</w:t>
      </w:r>
      <w:r w:rsidR="00EA3443" w:rsidRPr="00017AA3">
        <w:rPr>
          <w:sz w:val="22"/>
          <w:lang w:val="en-US"/>
        </w:rPr>
        <w:t xml:space="preserve">                                                                    </w:t>
      </w:r>
      <w:r w:rsidR="00F81D8F" w:rsidRPr="00017AA3">
        <w:rPr>
          <w:sz w:val="22"/>
          <w:lang w:val="en-US"/>
        </w:rPr>
        <w:t xml:space="preserve">           </w:t>
      </w:r>
      <w:r w:rsidR="00B35406" w:rsidRPr="00017AA3">
        <w:rPr>
          <w:sz w:val="22"/>
          <w:lang w:val="en-US"/>
        </w:rPr>
        <w:t xml:space="preserve">      </w:t>
      </w:r>
      <w:r>
        <w:rPr>
          <w:sz w:val="22"/>
          <w:lang w:val="en-US"/>
        </w:rPr>
        <w:t xml:space="preserve">       KZT </w:t>
      </w:r>
      <w:proofErr w:type="spellStart"/>
      <w:r>
        <w:rPr>
          <w:sz w:val="22"/>
          <w:lang w:val="en-US"/>
        </w:rPr>
        <w:t>ths</w:t>
      </w:r>
      <w:proofErr w:type="spellEnd"/>
      <w:r>
        <w:rPr>
          <w:sz w:val="22"/>
          <w:lang w:val="en-US"/>
        </w:rPr>
        <w:t>.</w:t>
      </w:r>
      <w:r w:rsidR="00EA3443" w:rsidRPr="00017AA3">
        <w:rPr>
          <w:sz w:val="22"/>
          <w:lang w:val="en-US"/>
        </w:rPr>
        <w:t xml:space="preserve"> </w:t>
      </w:r>
    </w:p>
    <w:tbl>
      <w:tblPr>
        <w:tblW w:w="5000" w:type="pct"/>
        <w:tblLook w:val="04A0" w:firstRow="1" w:lastRow="0" w:firstColumn="1" w:lastColumn="0" w:noHBand="0" w:noVBand="1"/>
      </w:tblPr>
      <w:tblGrid>
        <w:gridCol w:w="511"/>
        <w:gridCol w:w="1725"/>
        <w:gridCol w:w="1605"/>
        <w:gridCol w:w="1976"/>
        <w:gridCol w:w="1417"/>
        <w:gridCol w:w="1413"/>
        <w:gridCol w:w="1549"/>
      </w:tblGrid>
      <w:tr w:rsidR="00017AA3" w:rsidRPr="00017AA3" w14:paraId="36B7FC1E" w14:textId="77777777" w:rsidTr="00B80D44">
        <w:trPr>
          <w:trHeight w:val="510"/>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9645C" w14:textId="77777777" w:rsidR="0040347E" w:rsidRPr="00017AA3" w:rsidRDefault="00017AA3" w:rsidP="0040347E">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No.</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123BE6EE" w14:textId="77777777" w:rsidR="0040347E" w:rsidRPr="0043080B" w:rsidRDefault="00017AA3" w:rsidP="00017AA3">
            <w:pPr>
              <w:spacing w:after="0" w:line="240"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Description</w:t>
            </w:r>
          </w:p>
        </w:tc>
        <w:tc>
          <w:tcPr>
            <w:tcW w:w="788" w:type="pct"/>
            <w:tcBorders>
              <w:top w:val="single" w:sz="4" w:space="0" w:color="auto"/>
              <w:left w:val="nil"/>
              <w:bottom w:val="single" w:sz="4" w:space="0" w:color="auto"/>
              <w:right w:val="single" w:sz="4" w:space="0" w:color="auto"/>
            </w:tcBorders>
            <w:shd w:val="clear" w:color="auto" w:fill="auto"/>
            <w:vAlign w:val="center"/>
            <w:hideMark/>
          </w:tcPr>
          <w:p w14:paraId="1F16F335" w14:textId="77777777" w:rsidR="0040347E" w:rsidRPr="0043080B" w:rsidRDefault="00017AA3" w:rsidP="00017AA3">
            <w:pPr>
              <w:spacing w:after="0" w:line="240" w:lineRule="auto"/>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Total</w:t>
            </w:r>
          </w:p>
        </w:tc>
        <w:tc>
          <w:tcPr>
            <w:tcW w:w="970" w:type="pct"/>
            <w:tcBorders>
              <w:top w:val="single" w:sz="4" w:space="0" w:color="auto"/>
              <w:left w:val="nil"/>
              <w:bottom w:val="single" w:sz="4" w:space="0" w:color="auto"/>
              <w:right w:val="single" w:sz="4" w:space="0" w:color="auto"/>
            </w:tcBorders>
            <w:shd w:val="clear" w:color="auto" w:fill="auto"/>
            <w:vAlign w:val="center"/>
            <w:hideMark/>
          </w:tcPr>
          <w:p w14:paraId="4E7CFB50" w14:textId="77777777" w:rsidR="0040347E" w:rsidRPr="00017AA3" w:rsidRDefault="00017AA3" w:rsidP="0040347E">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Unsecured exposures</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2BC21BB5" w14:textId="77777777" w:rsidR="0040347E" w:rsidRPr="00017AA3" w:rsidRDefault="00017AA3" w:rsidP="00017AA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Secured exposures</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50ADBAF5" w14:textId="77777777" w:rsidR="0040347E" w:rsidRPr="00017AA3" w:rsidRDefault="00017AA3" w:rsidP="00017A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Guarantee-secured exposures</w:t>
            </w:r>
          </w:p>
        </w:tc>
        <w:tc>
          <w:tcPr>
            <w:tcW w:w="760" w:type="pct"/>
            <w:tcBorders>
              <w:top w:val="single" w:sz="4" w:space="0" w:color="auto"/>
              <w:left w:val="nil"/>
              <w:bottom w:val="single" w:sz="4" w:space="0" w:color="auto"/>
              <w:right w:val="single" w:sz="4" w:space="0" w:color="auto"/>
            </w:tcBorders>
            <w:shd w:val="clear" w:color="auto" w:fill="auto"/>
            <w:vAlign w:val="center"/>
            <w:hideMark/>
          </w:tcPr>
          <w:p w14:paraId="33EA186E" w14:textId="77777777" w:rsidR="0040347E" w:rsidRPr="00017AA3" w:rsidRDefault="00017AA3" w:rsidP="00017AA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Derivative</w:t>
            </w:r>
            <w:r w:rsidRPr="00017AA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financial</w:t>
            </w:r>
            <w:r w:rsidRPr="00017AA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instrument</w:t>
            </w:r>
            <w:r w:rsidRPr="00017AA3">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secured</w:t>
            </w:r>
            <w:r w:rsidRPr="00017AA3">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exposures</w:t>
            </w:r>
          </w:p>
        </w:tc>
      </w:tr>
      <w:tr w:rsidR="00017AA3" w:rsidRPr="0043080B" w14:paraId="4D119210" w14:textId="77777777" w:rsidTr="00B80D44">
        <w:trPr>
          <w:trHeight w:val="300"/>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4B4FE1AA" w14:textId="77777777" w:rsidR="00413F66" w:rsidRPr="0043080B" w:rsidRDefault="00413F66" w:rsidP="00413F66">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1</w:t>
            </w:r>
          </w:p>
        </w:tc>
        <w:tc>
          <w:tcPr>
            <w:tcW w:w="847" w:type="pct"/>
            <w:tcBorders>
              <w:top w:val="nil"/>
              <w:left w:val="nil"/>
              <w:bottom w:val="single" w:sz="4" w:space="0" w:color="auto"/>
              <w:right w:val="single" w:sz="4" w:space="0" w:color="auto"/>
            </w:tcBorders>
            <w:shd w:val="clear" w:color="auto" w:fill="auto"/>
            <w:vAlign w:val="center"/>
            <w:hideMark/>
          </w:tcPr>
          <w:p w14:paraId="52911DA2" w14:textId="77777777" w:rsidR="00413F66" w:rsidRPr="00017AA3" w:rsidRDefault="00017AA3" w:rsidP="00413F6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Loans</w:t>
            </w:r>
          </w:p>
        </w:tc>
        <w:tc>
          <w:tcPr>
            <w:tcW w:w="788" w:type="pct"/>
            <w:tcBorders>
              <w:top w:val="nil"/>
              <w:left w:val="nil"/>
              <w:bottom w:val="single" w:sz="4" w:space="0" w:color="auto"/>
              <w:right w:val="single" w:sz="4" w:space="0" w:color="auto"/>
            </w:tcBorders>
            <w:shd w:val="clear" w:color="auto" w:fill="auto"/>
            <w:vAlign w:val="center"/>
            <w:hideMark/>
          </w:tcPr>
          <w:p w14:paraId="242AB8C1"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3 861 082 074</w:t>
            </w:r>
          </w:p>
        </w:tc>
        <w:tc>
          <w:tcPr>
            <w:tcW w:w="970" w:type="pct"/>
            <w:tcBorders>
              <w:top w:val="nil"/>
              <w:left w:val="nil"/>
              <w:bottom w:val="single" w:sz="4" w:space="0" w:color="auto"/>
              <w:right w:val="single" w:sz="4" w:space="0" w:color="auto"/>
            </w:tcBorders>
            <w:shd w:val="clear" w:color="auto" w:fill="auto"/>
            <w:vAlign w:val="center"/>
            <w:hideMark/>
          </w:tcPr>
          <w:p w14:paraId="15FE82FB"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587 193 098</w:t>
            </w:r>
          </w:p>
        </w:tc>
        <w:tc>
          <w:tcPr>
            <w:tcW w:w="696" w:type="pct"/>
            <w:tcBorders>
              <w:top w:val="nil"/>
              <w:left w:val="nil"/>
              <w:bottom w:val="single" w:sz="4" w:space="0" w:color="auto"/>
              <w:right w:val="single" w:sz="4" w:space="0" w:color="auto"/>
            </w:tcBorders>
            <w:shd w:val="clear" w:color="auto" w:fill="auto"/>
            <w:vAlign w:val="center"/>
            <w:hideMark/>
          </w:tcPr>
          <w:p w14:paraId="5FF399DE"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3 224 608 519</w:t>
            </w:r>
          </w:p>
        </w:tc>
        <w:tc>
          <w:tcPr>
            <w:tcW w:w="694" w:type="pct"/>
            <w:tcBorders>
              <w:top w:val="nil"/>
              <w:left w:val="nil"/>
              <w:bottom w:val="single" w:sz="4" w:space="0" w:color="auto"/>
              <w:right w:val="single" w:sz="4" w:space="0" w:color="auto"/>
            </w:tcBorders>
            <w:shd w:val="clear" w:color="auto" w:fill="auto"/>
            <w:vAlign w:val="center"/>
            <w:hideMark/>
          </w:tcPr>
          <w:p w14:paraId="1F62CCD1"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49 280 457</w:t>
            </w:r>
          </w:p>
        </w:tc>
        <w:tc>
          <w:tcPr>
            <w:tcW w:w="760" w:type="pct"/>
            <w:tcBorders>
              <w:top w:val="nil"/>
              <w:left w:val="nil"/>
              <w:bottom w:val="single" w:sz="4" w:space="0" w:color="auto"/>
              <w:right w:val="single" w:sz="4" w:space="0" w:color="auto"/>
            </w:tcBorders>
            <w:shd w:val="clear" w:color="auto" w:fill="auto"/>
            <w:vAlign w:val="center"/>
            <w:hideMark/>
          </w:tcPr>
          <w:p w14:paraId="2C58285F"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r>
      <w:tr w:rsidR="00017AA3" w:rsidRPr="0043080B" w14:paraId="1B82142F" w14:textId="77777777" w:rsidTr="00B80D44">
        <w:trPr>
          <w:trHeight w:val="300"/>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61D4994" w14:textId="77777777" w:rsidR="00413F66" w:rsidRPr="0043080B" w:rsidRDefault="00413F66" w:rsidP="00413F66">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2</w:t>
            </w:r>
          </w:p>
        </w:tc>
        <w:tc>
          <w:tcPr>
            <w:tcW w:w="847" w:type="pct"/>
            <w:tcBorders>
              <w:top w:val="nil"/>
              <w:left w:val="nil"/>
              <w:bottom w:val="single" w:sz="4" w:space="0" w:color="auto"/>
              <w:right w:val="single" w:sz="4" w:space="0" w:color="auto"/>
            </w:tcBorders>
            <w:shd w:val="clear" w:color="auto" w:fill="auto"/>
            <w:vAlign w:val="center"/>
            <w:hideMark/>
          </w:tcPr>
          <w:p w14:paraId="1C9C7D79" w14:textId="77777777" w:rsidR="00413F66" w:rsidRPr="0043080B" w:rsidRDefault="00017AA3" w:rsidP="00017AA3">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Debt securities</w:t>
            </w:r>
          </w:p>
        </w:tc>
        <w:tc>
          <w:tcPr>
            <w:tcW w:w="788" w:type="pct"/>
            <w:tcBorders>
              <w:top w:val="nil"/>
              <w:left w:val="nil"/>
              <w:bottom w:val="single" w:sz="4" w:space="0" w:color="auto"/>
              <w:right w:val="single" w:sz="4" w:space="0" w:color="auto"/>
            </w:tcBorders>
            <w:shd w:val="clear" w:color="auto" w:fill="auto"/>
            <w:vAlign w:val="center"/>
            <w:hideMark/>
          </w:tcPr>
          <w:p w14:paraId="3A86421B"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213 118 603</w:t>
            </w:r>
          </w:p>
        </w:tc>
        <w:tc>
          <w:tcPr>
            <w:tcW w:w="970" w:type="pct"/>
            <w:tcBorders>
              <w:top w:val="nil"/>
              <w:left w:val="nil"/>
              <w:bottom w:val="single" w:sz="4" w:space="0" w:color="auto"/>
              <w:right w:val="single" w:sz="4" w:space="0" w:color="auto"/>
            </w:tcBorders>
            <w:shd w:val="clear" w:color="auto" w:fill="auto"/>
            <w:vAlign w:val="center"/>
            <w:hideMark/>
          </w:tcPr>
          <w:p w14:paraId="4BA2D3A9"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213 118 603</w:t>
            </w:r>
          </w:p>
        </w:tc>
        <w:tc>
          <w:tcPr>
            <w:tcW w:w="696" w:type="pct"/>
            <w:tcBorders>
              <w:top w:val="nil"/>
              <w:left w:val="nil"/>
              <w:bottom w:val="single" w:sz="4" w:space="0" w:color="auto"/>
              <w:right w:val="single" w:sz="4" w:space="0" w:color="auto"/>
            </w:tcBorders>
            <w:shd w:val="clear" w:color="auto" w:fill="auto"/>
            <w:vAlign w:val="center"/>
            <w:hideMark/>
          </w:tcPr>
          <w:p w14:paraId="409EC9AB"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c>
          <w:tcPr>
            <w:tcW w:w="694" w:type="pct"/>
            <w:tcBorders>
              <w:top w:val="nil"/>
              <w:left w:val="nil"/>
              <w:bottom w:val="single" w:sz="4" w:space="0" w:color="auto"/>
              <w:right w:val="single" w:sz="4" w:space="0" w:color="auto"/>
            </w:tcBorders>
            <w:shd w:val="clear" w:color="auto" w:fill="auto"/>
            <w:vAlign w:val="center"/>
            <w:hideMark/>
          </w:tcPr>
          <w:p w14:paraId="26AB85B5"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c>
          <w:tcPr>
            <w:tcW w:w="760" w:type="pct"/>
            <w:tcBorders>
              <w:top w:val="nil"/>
              <w:left w:val="nil"/>
              <w:bottom w:val="single" w:sz="4" w:space="0" w:color="auto"/>
              <w:right w:val="single" w:sz="4" w:space="0" w:color="auto"/>
            </w:tcBorders>
            <w:shd w:val="clear" w:color="auto" w:fill="auto"/>
            <w:vAlign w:val="center"/>
            <w:hideMark/>
          </w:tcPr>
          <w:p w14:paraId="1D352967"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r>
      <w:tr w:rsidR="00017AA3" w:rsidRPr="0043080B" w14:paraId="069B2A4B" w14:textId="77777777" w:rsidTr="00B80D44">
        <w:trPr>
          <w:trHeight w:val="300"/>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84D18A7" w14:textId="77777777" w:rsidR="00413F66" w:rsidRPr="0043080B" w:rsidRDefault="00413F66" w:rsidP="00413F66">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3</w:t>
            </w:r>
          </w:p>
        </w:tc>
        <w:tc>
          <w:tcPr>
            <w:tcW w:w="847" w:type="pct"/>
            <w:tcBorders>
              <w:top w:val="nil"/>
              <w:left w:val="nil"/>
              <w:bottom w:val="single" w:sz="4" w:space="0" w:color="auto"/>
              <w:right w:val="single" w:sz="4" w:space="0" w:color="auto"/>
            </w:tcBorders>
            <w:shd w:val="clear" w:color="auto" w:fill="auto"/>
            <w:vAlign w:val="center"/>
            <w:hideMark/>
          </w:tcPr>
          <w:p w14:paraId="70B7A6BE" w14:textId="77777777" w:rsidR="00413F66" w:rsidRPr="0043080B" w:rsidRDefault="00017AA3" w:rsidP="00017AA3">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Total</w:t>
            </w:r>
            <w:r w:rsidR="00413F66" w:rsidRPr="0043080B">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eastAsia="ru-RU"/>
              </w:rPr>
              <w:t>of which</w:t>
            </w:r>
            <w:r w:rsidR="00413F66" w:rsidRPr="0043080B">
              <w:rPr>
                <w:rFonts w:ascii="Times New Roman" w:eastAsia="Times New Roman" w:hAnsi="Times New Roman" w:cs="Times New Roman"/>
                <w:color w:val="000000"/>
                <w:sz w:val="20"/>
                <w:szCs w:val="20"/>
                <w:lang w:val="ru-RU" w:eastAsia="ru-RU"/>
              </w:rPr>
              <w:t>:</w:t>
            </w:r>
          </w:p>
        </w:tc>
        <w:tc>
          <w:tcPr>
            <w:tcW w:w="788" w:type="pct"/>
            <w:tcBorders>
              <w:top w:val="nil"/>
              <w:left w:val="nil"/>
              <w:bottom w:val="single" w:sz="4" w:space="0" w:color="auto"/>
              <w:right w:val="single" w:sz="4" w:space="0" w:color="auto"/>
            </w:tcBorders>
            <w:shd w:val="clear" w:color="auto" w:fill="auto"/>
            <w:vAlign w:val="center"/>
            <w:hideMark/>
          </w:tcPr>
          <w:p w14:paraId="5084AC53"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c>
          <w:tcPr>
            <w:tcW w:w="970" w:type="pct"/>
            <w:tcBorders>
              <w:top w:val="nil"/>
              <w:left w:val="nil"/>
              <w:bottom w:val="single" w:sz="4" w:space="0" w:color="auto"/>
              <w:right w:val="single" w:sz="4" w:space="0" w:color="auto"/>
            </w:tcBorders>
            <w:shd w:val="clear" w:color="auto" w:fill="auto"/>
            <w:vAlign w:val="center"/>
            <w:hideMark/>
          </w:tcPr>
          <w:p w14:paraId="0CD3DC2C"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c>
          <w:tcPr>
            <w:tcW w:w="696" w:type="pct"/>
            <w:tcBorders>
              <w:top w:val="nil"/>
              <w:left w:val="nil"/>
              <w:bottom w:val="single" w:sz="4" w:space="0" w:color="auto"/>
              <w:right w:val="single" w:sz="4" w:space="0" w:color="auto"/>
            </w:tcBorders>
            <w:shd w:val="clear" w:color="auto" w:fill="auto"/>
            <w:vAlign w:val="center"/>
            <w:hideMark/>
          </w:tcPr>
          <w:p w14:paraId="36B24CAA"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c>
          <w:tcPr>
            <w:tcW w:w="694" w:type="pct"/>
            <w:tcBorders>
              <w:top w:val="nil"/>
              <w:left w:val="nil"/>
              <w:bottom w:val="single" w:sz="4" w:space="0" w:color="auto"/>
              <w:right w:val="single" w:sz="4" w:space="0" w:color="auto"/>
            </w:tcBorders>
            <w:shd w:val="clear" w:color="auto" w:fill="auto"/>
            <w:vAlign w:val="center"/>
            <w:hideMark/>
          </w:tcPr>
          <w:p w14:paraId="7133F6F0"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c>
          <w:tcPr>
            <w:tcW w:w="760" w:type="pct"/>
            <w:tcBorders>
              <w:top w:val="nil"/>
              <w:left w:val="nil"/>
              <w:bottom w:val="single" w:sz="4" w:space="0" w:color="auto"/>
              <w:right w:val="single" w:sz="4" w:space="0" w:color="auto"/>
            </w:tcBorders>
            <w:shd w:val="clear" w:color="auto" w:fill="auto"/>
            <w:vAlign w:val="center"/>
            <w:hideMark/>
          </w:tcPr>
          <w:p w14:paraId="71954594"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p>
        </w:tc>
      </w:tr>
      <w:tr w:rsidR="00017AA3" w:rsidRPr="00C618EC" w14:paraId="7434F501" w14:textId="77777777" w:rsidTr="00B80D44">
        <w:trPr>
          <w:trHeight w:val="510"/>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09B2258A" w14:textId="77777777" w:rsidR="00413F66" w:rsidRPr="0043080B" w:rsidRDefault="00413F66" w:rsidP="00413F66">
            <w:pPr>
              <w:spacing w:after="0" w:line="240" w:lineRule="auto"/>
              <w:jc w:val="right"/>
              <w:rPr>
                <w:rFonts w:ascii="Times New Roman" w:eastAsia="Times New Roman" w:hAnsi="Times New Roman" w:cs="Times New Roman"/>
                <w:color w:val="000000"/>
                <w:sz w:val="20"/>
                <w:szCs w:val="20"/>
                <w:lang w:val="ru-RU" w:eastAsia="ru-RU"/>
              </w:rPr>
            </w:pPr>
            <w:r w:rsidRPr="0043080B">
              <w:rPr>
                <w:rFonts w:ascii="Times New Roman" w:eastAsia="Times New Roman" w:hAnsi="Times New Roman" w:cs="Times New Roman"/>
                <w:color w:val="000000"/>
                <w:sz w:val="20"/>
                <w:szCs w:val="20"/>
                <w:lang w:val="ru-RU" w:eastAsia="ru-RU"/>
              </w:rPr>
              <w:t>4</w:t>
            </w:r>
          </w:p>
        </w:tc>
        <w:tc>
          <w:tcPr>
            <w:tcW w:w="847" w:type="pct"/>
            <w:tcBorders>
              <w:top w:val="nil"/>
              <w:left w:val="nil"/>
              <w:bottom w:val="single" w:sz="4" w:space="0" w:color="auto"/>
              <w:right w:val="single" w:sz="4" w:space="0" w:color="auto"/>
            </w:tcBorders>
            <w:shd w:val="clear" w:color="auto" w:fill="auto"/>
            <w:vAlign w:val="center"/>
            <w:hideMark/>
          </w:tcPr>
          <w:p w14:paraId="1256CBA5" w14:textId="77777777" w:rsidR="00413F66" w:rsidRPr="0043080B" w:rsidRDefault="00017AA3" w:rsidP="00017AA3">
            <w:pPr>
              <w:spacing w:after="0" w:line="240" w:lineRule="auto"/>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color w:val="000000"/>
                <w:sz w:val="20"/>
                <w:szCs w:val="20"/>
                <w:lang w:eastAsia="ru-RU"/>
              </w:rPr>
              <w:t>Defaulted</w:t>
            </w:r>
            <w:r w:rsidRPr="00017AA3">
              <w:rPr>
                <w:rFonts w:ascii="Times New Roman" w:eastAsia="Times New Roman" w:hAnsi="Times New Roman" w:cs="Times New Roman"/>
                <w:color w:val="000000"/>
                <w:sz w:val="20"/>
                <w:szCs w:val="20"/>
                <w:lang w:val="ru-RU" w:eastAsia="ru-RU"/>
              </w:rPr>
              <w:t xml:space="preserve"> </w:t>
            </w:r>
            <w:r>
              <w:rPr>
                <w:rFonts w:ascii="Times New Roman" w:eastAsia="Times New Roman" w:hAnsi="Times New Roman" w:cs="Times New Roman"/>
                <w:color w:val="000000"/>
                <w:sz w:val="20"/>
                <w:szCs w:val="20"/>
                <w:lang w:eastAsia="ru-RU"/>
              </w:rPr>
              <w:t>exposures</w:t>
            </w:r>
          </w:p>
        </w:tc>
        <w:tc>
          <w:tcPr>
            <w:tcW w:w="788" w:type="pct"/>
            <w:tcBorders>
              <w:top w:val="nil"/>
              <w:left w:val="nil"/>
              <w:bottom w:val="single" w:sz="4" w:space="0" w:color="auto"/>
              <w:right w:val="single" w:sz="4" w:space="0" w:color="auto"/>
            </w:tcBorders>
            <w:shd w:val="clear" w:color="auto" w:fill="auto"/>
            <w:vAlign w:val="center"/>
            <w:hideMark/>
          </w:tcPr>
          <w:p w14:paraId="26CF285F"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41 644 693</w:t>
            </w:r>
          </w:p>
        </w:tc>
        <w:tc>
          <w:tcPr>
            <w:tcW w:w="970" w:type="pct"/>
            <w:tcBorders>
              <w:top w:val="nil"/>
              <w:left w:val="nil"/>
              <w:bottom w:val="single" w:sz="4" w:space="0" w:color="auto"/>
              <w:right w:val="single" w:sz="4" w:space="0" w:color="auto"/>
            </w:tcBorders>
            <w:shd w:val="clear" w:color="auto" w:fill="auto"/>
            <w:vAlign w:val="center"/>
            <w:hideMark/>
          </w:tcPr>
          <w:p w14:paraId="744C9D86"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7 140 106</w:t>
            </w:r>
          </w:p>
        </w:tc>
        <w:tc>
          <w:tcPr>
            <w:tcW w:w="696" w:type="pct"/>
            <w:tcBorders>
              <w:top w:val="nil"/>
              <w:left w:val="nil"/>
              <w:bottom w:val="single" w:sz="4" w:space="0" w:color="auto"/>
              <w:right w:val="single" w:sz="4" w:space="0" w:color="auto"/>
            </w:tcBorders>
            <w:shd w:val="clear" w:color="auto" w:fill="auto"/>
            <w:vAlign w:val="center"/>
            <w:hideMark/>
          </w:tcPr>
          <w:p w14:paraId="3A4415CA"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33 620 008</w:t>
            </w:r>
          </w:p>
        </w:tc>
        <w:tc>
          <w:tcPr>
            <w:tcW w:w="694" w:type="pct"/>
            <w:tcBorders>
              <w:top w:val="nil"/>
              <w:left w:val="nil"/>
              <w:bottom w:val="single" w:sz="4" w:space="0" w:color="auto"/>
              <w:right w:val="single" w:sz="4" w:space="0" w:color="auto"/>
            </w:tcBorders>
            <w:shd w:val="clear" w:color="auto" w:fill="auto"/>
            <w:vAlign w:val="center"/>
            <w:hideMark/>
          </w:tcPr>
          <w:p w14:paraId="6104C6D0"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884 578</w:t>
            </w:r>
          </w:p>
        </w:tc>
        <w:tc>
          <w:tcPr>
            <w:tcW w:w="760" w:type="pct"/>
            <w:tcBorders>
              <w:top w:val="nil"/>
              <w:left w:val="nil"/>
              <w:bottom w:val="single" w:sz="4" w:space="0" w:color="auto"/>
              <w:right w:val="single" w:sz="4" w:space="0" w:color="auto"/>
            </w:tcBorders>
            <w:shd w:val="clear" w:color="auto" w:fill="auto"/>
            <w:vAlign w:val="center"/>
            <w:hideMark/>
          </w:tcPr>
          <w:p w14:paraId="0F4C1100" w14:textId="77777777" w:rsidR="00413F66" w:rsidRPr="00413F66" w:rsidRDefault="00413F66" w:rsidP="00413F66">
            <w:pPr>
              <w:spacing w:after="0" w:line="240" w:lineRule="auto"/>
              <w:jc w:val="center"/>
              <w:rPr>
                <w:rFonts w:ascii="Times New Roman" w:eastAsia="Times New Roman" w:hAnsi="Times New Roman" w:cs="Times New Roman"/>
                <w:color w:val="000000"/>
                <w:sz w:val="20"/>
                <w:szCs w:val="20"/>
                <w:lang w:val="ru-RU" w:eastAsia="ru-RU"/>
              </w:rPr>
            </w:pPr>
            <w:r w:rsidRPr="00413F66">
              <w:rPr>
                <w:rFonts w:ascii="Times New Roman" w:eastAsia="Times New Roman" w:hAnsi="Times New Roman" w:cs="Times New Roman"/>
                <w:color w:val="000000"/>
                <w:sz w:val="20"/>
                <w:szCs w:val="20"/>
                <w:lang w:val="ru-RU" w:eastAsia="ru-RU"/>
              </w:rPr>
              <w:t>0</w:t>
            </w:r>
          </w:p>
        </w:tc>
      </w:tr>
    </w:tbl>
    <w:p w14:paraId="2EA8168F" w14:textId="77777777" w:rsidR="0040347E" w:rsidRPr="00B80D44" w:rsidRDefault="00B80D44" w:rsidP="00A52703">
      <w:pPr>
        <w:pStyle w:val="a1"/>
        <w:numPr>
          <w:ilvl w:val="0"/>
          <w:numId w:val="0"/>
        </w:numPr>
        <w:spacing w:after="120" w:line="276" w:lineRule="auto"/>
        <w:ind w:firstLine="284"/>
        <w:rPr>
          <w:rFonts w:eastAsia="Times New Roman"/>
          <w:sz w:val="22"/>
          <w:lang w:val="en-US"/>
        </w:rPr>
      </w:pPr>
      <w:r w:rsidRPr="00B80D44">
        <w:rPr>
          <w:rFonts w:eastAsia="Times New Roman"/>
          <w:sz w:val="22"/>
          <w:lang w:val="en-US"/>
        </w:rPr>
        <w:t>For the purpose of assessing the potential impact</w:t>
      </w:r>
      <w:r>
        <w:rPr>
          <w:rFonts w:eastAsia="Times New Roman"/>
          <w:sz w:val="22"/>
          <w:lang w:val="en-US"/>
        </w:rPr>
        <w:t xml:space="preserve"> of possible events on the Bank’</w:t>
      </w:r>
      <w:r w:rsidRPr="00B80D44">
        <w:rPr>
          <w:rFonts w:eastAsia="Times New Roman"/>
          <w:sz w:val="22"/>
          <w:lang w:val="en-US"/>
        </w:rPr>
        <w:t xml:space="preserve">s financial </w:t>
      </w:r>
      <w:r>
        <w:rPr>
          <w:rFonts w:eastAsia="Times New Roman"/>
          <w:sz w:val="22"/>
          <w:lang w:val="en-US"/>
        </w:rPr>
        <w:t>standing</w:t>
      </w:r>
      <w:r w:rsidRPr="00B80D44">
        <w:rPr>
          <w:rFonts w:eastAsia="Times New Roman"/>
          <w:sz w:val="22"/>
          <w:lang w:val="en-US"/>
        </w:rPr>
        <w:t xml:space="preserve">, the </w:t>
      </w:r>
      <w:r>
        <w:rPr>
          <w:rFonts w:eastAsia="Times New Roman"/>
          <w:sz w:val="22"/>
          <w:lang w:val="en-US"/>
        </w:rPr>
        <w:t>subdivision</w:t>
      </w:r>
      <w:r w:rsidRPr="00B80D44">
        <w:rPr>
          <w:rFonts w:eastAsia="Times New Roman"/>
          <w:sz w:val="22"/>
          <w:lang w:val="en-US"/>
        </w:rPr>
        <w:t xml:space="preserve"> responsible for credit risk assessment </w:t>
      </w:r>
      <w:r>
        <w:rPr>
          <w:rFonts w:eastAsia="Times New Roman"/>
          <w:sz w:val="22"/>
          <w:lang w:val="en-US"/>
        </w:rPr>
        <w:t>performs stress testing of the loan</w:t>
      </w:r>
      <w:r w:rsidRPr="00B80D44">
        <w:rPr>
          <w:rFonts w:eastAsia="Times New Roman"/>
          <w:sz w:val="22"/>
          <w:lang w:val="en-US"/>
        </w:rPr>
        <w:t xml:space="preserve"> portfolio</w:t>
      </w:r>
      <w:r w:rsidR="009907E2" w:rsidRPr="00B80D44">
        <w:rPr>
          <w:rFonts w:eastAsia="Times New Roman"/>
          <w:sz w:val="22"/>
          <w:lang w:val="en-US"/>
        </w:rPr>
        <w:t>.</w:t>
      </w:r>
    </w:p>
    <w:p w14:paraId="017634B5" w14:textId="77777777" w:rsidR="009907E2" w:rsidRPr="00B80D44" w:rsidRDefault="00B80D44" w:rsidP="00A52703">
      <w:pPr>
        <w:pStyle w:val="a1"/>
        <w:numPr>
          <w:ilvl w:val="0"/>
          <w:numId w:val="0"/>
        </w:numPr>
        <w:spacing w:after="120" w:line="276" w:lineRule="auto"/>
        <w:ind w:firstLine="284"/>
        <w:rPr>
          <w:rFonts w:eastAsia="Times New Roman"/>
          <w:sz w:val="22"/>
          <w:lang w:val="en-US"/>
        </w:rPr>
      </w:pPr>
      <w:r>
        <w:rPr>
          <w:rFonts w:eastAsia="Times New Roman"/>
          <w:sz w:val="22"/>
          <w:lang w:val="en-US"/>
        </w:rPr>
        <w:t>Loan</w:t>
      </w:r>
      <w:r w:rsidRPr="00B80D44">
        <w:rPr>
          <w:rFonts w:eastAsia="Times New Roman"/>
          <w:sz w:val="22"/>
          <w:lang w:val="en-US"/>
        </w:rPr>
        <w:t xml:space="preserve"> portfolio stress testing is used by the Bank as a tool to evaluate the potential impact of internal and external factors</w:t>
      </w:r>
      <w:r>
        <w:rPr>
          <w:rFonts w:eastAsia="Times New Roman"/>
          <w:sz w:val="22"/>
          <w:lang w:val="en-US"/>
        </w:rPr>
        <w:t xml:space="preserve"> on the loan portfolio</w:t>
      </w:r>
      <w:r w:rsidRPr="00B80D44">
        <w:rPr>
          <w:rFonts w:eastAsia="Times New Roman"/>
          <w:sz w:val="22"/>
          <w:lang w:val="en-US"/>
        </w:rPr>
        <w:t xml:space="preserve"> that may result in significant deterioration or losses in the </w:t>
      </w:r>
      <w:r>
        <w:rPr>
          <w:rFonts w:eastAsia="Times New Roman"/>
          <w:sz w:val="22"/>
          <w:lang w:val="en-US"/>
        </w:rPr>
        <w:t>loan</w:t>
      </w:r>
      <w:r w:rsidRPr="00B80D44">
        <w:rPr>
          <w:rFonts w:eastAsia="Times New Roman"/>
          <w:sz w:val="22"/>
          <w:lang w:val="en-US"/>
        </w:rPr>
        <w:t xml:space="preserve"> portfolio</w:t>
      </w:r>
      <w:r w:rsidR="009907E2" w:rsidRPr="00B80D44">
        <w:rPr>
          <w:rFonts w:eastAsia="Times New Roman"/>
          <w:sz w:val="22"/>
          <w:lang w:val="en-US"/>
        </w:rPr>
        <w:t>.</w:t>
      </w:r>
    </w:p>
    <w:p w14:paraId="2ED0C58B" w14:textId="77777777" w:rsidR="009907E2" w:rsidRPr="00B80D44" w:rsidRDefault="00B80D44" w:rsidP="00A52703">
      <w:pPr>
        <w:pStyle w:val="24"/>
        <w:tabs>
          <w:tab w:val="left" w:pos="0"/>
          <w:tab w:val="left" w:pos="567"/>
        </w:tabs>
        <w:spacing w:line="276" w:lineRule="auto"/>
        <w:ind w:firstLine="284"/>
        <w:jc w:val="both"/>
        <w:rPr>
          <w:rFonts w:ascii="Times New Roman" w:eastAsia="Times New Roman" w:hAnsi="Times New Roman" w:cs="Times New Roman"/>
        </w:rPr>
      </w:pPr>
      <w:r>
        <w:rPr>
          <w:rFonts w:ascii="Times New Roman" w:eastAsia="Times New Roman" w:hAnsi="Times New Roman" w:cs="Times New Roman"/>
        </w:rPr>
        <w:t>The o</w:t>
      </w:r>
      <w:r w:rsidRPr="00B80D44">
        <w:rPr>
          <w:rFonts w:ascii="Times New Roman" w:eastAsia="Times New Roman" w:hAnsi="Times New Roman" w:cs="Times New Roman"/>
        </w:rPr>
        <w:t xml:space="preserve">bjectives of </w:t>
      </w:r>
      <w:r>
        <w:rPr>
          <w:rFonts w:ascii="Times New Roman" w:eastAsia="Times New Roman" w:hAnsi="Times New Roman" w:cs="Times New Roman"/>
        </w:rPr>
        <w:t>loan</w:t>
      </w:r>
      <w:r w:rsidRPr="00B80D44">
        <w:rPr>
          <w:rFonts w:ascii="Times New Roman" w:eastAsia="Times New Roman" w:hAnsi="Times New Roman" w:cs="Times New Roman"/>
        </w:rPr>
        <w:t xml:space="preserve"> portfolio stress testing</w:t>
      </w:r>
      <w:r>
        <w:rPr>
          <w:rFonts w:ascii="Times New Roman" w:eastAsia="Times New Roman" w:hAnsi="Times New Roman" w:cs="Times New Roman"/>
        </w:rPr>
        <w:t xml:space="preserve"> are as follows</w:t>
      </w:r>
      <w:r w:rsidR="009907E2" w:rsidRPr="00B80D44">
        <w:rPr>
          <w:rFonts w:ascii="Times New Roman" w:hAnsi="Times New Roman" w:cs="Times New Roman"/>
        </w:rPr>
        <w:t xml:space="preserve">: </w:t>
      </w:r>
    </w:p>
    <w:p w14:paraId="1A372B68" w14:textId="77777777" w:rsidR="009907E2" w:rsidRPr="004F0473" w:rsidRDefault="004F0473" w:rsidP="00E86D96">
      <w:pPr>
        <w:pStyle w:val="24"/>
        <w:numPr>
          <w:ilvl w:val="0"/>
          <w:numId w:val="24"/>
        </w:numPr>
        <w:tabs>
          <w:tab w:val="left" w:pos="0"/>
          <w:tab w:val="left" w:pos="567"/>
          <w:tab w:val="left" w:pos="851"/>
        </w:tabs>
        <w:spacing w:after="0"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to i</w:t>
      </w:r>
      <w:r w:rsidRPr="004F0473">
        <w:rPr>
          <w:rFonts w:ascii="Times New Roman" w:eastAsia="Times New Roman" w:hAnsi="Times New Roman" w:cs="Times New Roman"/>
        </w:rPr>
        <w:t xml:space="preserve">dentify sources of </w:t>
      </w:r>
      <w:r>
        <w:rPr>
          <w:rFonts w:ascii="Times New Roman" w:eastAsia="Times New Roman" w:hAnsi="Times New Roman" w:cs="Times New Roman"/>
        </w:rPr>
        <w:t xml:space="preserve">potential </w:t>
      </w:r>
      <w:r w:rsidRPr="004F0473">
        <w:rPr>
          <w:rFonts w:ascii="Times New Roman" w:eastAsia="Times New Roman" w:hAnsi="Times New Roman" w:cs="Times New Roman"/>
        </w:rPr>
        <w:t xml:space="preserve">credit risk </w:t>
      </w:r>
      <w:r>
        <w:rPr>
          <w:rFonts w:ascii="Times New Roman" w:eastAsia="Times New Roman" w:hAnsi="Times New Roman" w:cs="Times New Roman"/>
        </w:rPr>
        <w:t xml:space="preserve">threats </w:t>
      </w:r>
      <w:r w:rsidRPr="004F0473">
        <w:rPr>
          <w:rFonts w:ascii="Times New Roman" w:eastAsia="Times New Roman" w:hAnsi="Times New Roman" w:cs="Times New Roman"/>
        </w:rPr>
        <w:t xml:space="preserve">and estimate potential expected losses </w:t>
      </w:r>
      <w:r>
        <w:rPr>
          <w:rFonts w:ascii="Times New Roman" w:eastAsia="Times New Roman" w:hAnsi="Times New Roman" w:cs="Times New Roman"/>
        </w:rPr>
        <w:t>due to occurrence of</w:t>
      </w:r>
      <w:r w:rsidRPr="004F0473">
        <w:rPr>
          <w:rFonts w:ascii="Times New Roman" w:eastAsia="Times New Roman" w:hAnsi="Times New Roman" w:cs="Times New Roman"/>
        </w:rPr>
        <w:t xml:space="preserve"> stress </w:t>
      </w:r>
      <w:r>
        <w:rPr>
          <w:rFonts w:ascii="Times New Roman" w:eastAsia="Times New Roman" w:hAnsi="Times New Roman" w:cs="Times New Roman"/>
        </w:rPr>
        <w:t>situations</w:t>
      </w:r>
      <w:r w:rsidR="009907E2" w:rsidRPr="004F0473">
        <w:rPr>
          <w:rFonts w:ascii="Times New Roman" w:eastAsia="Times New Roman" w:hAnsi="Times New Roman" w:cs="Times New Roman"/>
        </w:rPr>
        <w:t>;</w:t>
      </w:r>
    </w:p>
    <w:p w14:paraId="518905D1" w14:textId="77777777" w:rsidR="009907E2" w:rsidRPr="004F0473" w:rsidRDefault="004F0473" w:rsidP="00E86D96">
      <w:pPr>
        <w:pStyle w:val="24"/>
        <w:numPr>
          <w:ilvl w:val="0"/>
          <w:numId w:val="24"/>
        </w:numPr>
        <w:tabs>
          <w:tab w:val="left" w:pos="0"/>
          <w:tab w:val="left" w:pos="567"/>
          <w:tab w:val="left" w:pos="851"/>
        </w:tabs>
        <w:spacing w:after="0"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to d</w:t>
      </w:r>
      <w:r w:rsidRPr="004F0473">
        <w:rPr>
          <w:rFonts w:ascii="Times New Roman" w:eastAsia="Times New Roman" w:hAnsi="Times New Roman" w:cs="Times New Roman"/>
        </w:rPr>
        <w:t xml:space="preserve">efine </w:t>
      </w:r>
      <w:r>
        <w:rPr>
          <w:rFonts w:ascii="Times New Roman" w:eastAsia="Times New Roman" w:hAnsi="Times New Roman" w:cs="Times New Roman"/>
        </w:rPr>
        <w:t xml:space="preserve">solutions </w:t>
      </w:r>
      <w:r w:rsidRPr="004F0473">
        <w:rPr>
          <w:rFonts w:ascii="Times New Roman" w:eastAsia="Times New Roman" w:hAnsi="Times New Roman" w:cs="Times New Roman"/>
        </w:rPr>
        <w:t xml:space="preserve">and actions </w:t>
      </w:r>
      <w:r>
        <w:rPr>
          <w:rFonts w:ascii="Times New Roman" w:eastAsia="Times New Roman" w:hAnsi="Times New Roman" w:cs="Times New Roman"/>
        </w:rPr>
        <w:t xml:space="preserve">required </w:t>
      </w:r>
      <w:r w:rsidRPr="004F0473">
        <w:rPr>
          <w:rFonts w:ascii="Times New Roman" w:eastAsia="Times New Roman" w:hAnsi="Times New Roman" w:cs="Times New Roman"/>
        </w:rPr>
        <w:t>to mitigate credit risk</w:t>
      </w:r>
      <w:r w:rsidR="009907E2" w:rsidRPr="004F0473">
        <w:rPr>
          <w:rFonts w:ascii="Times New Roman" w:eastAsia="Times New Roman" w:hAnsi="Times New Roman" w:cs="Times New Roman"/>
        </w:rPr>
        <w:t>;</w:t>
      </w:r>
    </w:p>
    <w:p w14:paraId="10B0FAA2" w14:textId="77777777" w:rsidR="009907E2" w:rsidRPr="004F0473" w:rsidRDefault="004F0473" w:rsidP="00E86D96">
      <w:pPr>
        <w:pStyle w:val="24"/>
        <w:numPr>
          <w:ilvl w:val="0"/>
          <w:numId w:val="24"/>
        </w:numPr>
        <w:tabs>
          <w:tab w:val="left" w:pos="0"/>
          <w:tab w:val="left" w:pos="567"/>
          <w:tab w:val="left" w:pos="851"/>
        </w:tabs>
        <w:spacing w:after="0"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to p</w:t>
      </w:r>
      <w:r w:rsidRPr="004F0473">
        <w:rPr>
          <w:rFonts w:ascii="Times New Roman" w:eastAsia="Times New Roman" w:hAnsi="Times New Roman" w:cs="Times New Roman"/>
        </w:rPr>
        <w:t>repare an action plan for adverse situations</w:t>
      </w:r>
      <w:r w:rsidR="009907E2" w:rsidRPr="004F0473">
        <w:rPr>
          <w:rFonts w:ascii="Times New Roman" w:eastAsia="Times New Roman" w:hAnsi="Times New Roman" w:cs="Times New Roman"/>
        </w:rPr>
        <w:t>;</w:t>
      </w:r>
    </w:p>
    <w:p w14:paraId="708BD098" w14:textId="77777777" w:rsidR="009907E2" w:rsidRPr="004F0473" w:rsidRDefault="004F0473" w:rsidP="00E86D96">
      <w:pPr>
        <w:pStyle w:val="24"/>
        <w:numPr>
          <w:ilvl w:val="0"/>
          <w:numId w:val="24"/>
        </w:numPr>
        <w:tabs>
          <w:tab w:val="left" w:pos="0"/>
          <w:tab w:val="left" w:pos="567"/>
          <w:tab w:val="left" w:pos="851"/>
        </w:tabs>
        <w:spacing w:after="0" w:line="276" w:lineRule="auto"/>
        <w:ind w:left="0" w:firstLine="567"/>
        <w:jc w:val="both"/>
        <w:rPr>
          <w:rFonts w:ascii="Times New Roman" w:eastAsia="Times New Roman" w:hAnsi="Times New Roman" w:cs="Times New Roman"/>
        </w:rPr>
      </w:pPr>
      <w:r>
        <w:rPr>
          <w:rFonts w:ascii="Times New Roman" w:eastAsia="Times New Roman" w:hAnsi="Times New Roman" w:cs="Times New Roman"/>
        </w:rPr>
        <w:t>to d</w:t>
      </w:r>
      <w:r w:rsidRPr="004F0473">
        <w:rPr>
          <w:rFonts w:ascii="Times New Roman" w:eastAsia="Times New Roman" w:hAnsi="Times New Roman" w:cs="Times New Roman"/>
        </w:rPr>
        <w:t>evelop recomm</w:t>
      </w:r>
      <w:r>
        <w:rPr>
          <w:rFonts w:ascii="Times New Roman" w:eastAsia="Times New Roman" w:hAnsi="Times New Roman" w:cs="Times New Roman"/>
        </w:rPr>
        <w:t>endations and forecast the Bank’</w:t>
      </w:r>
      <w:r w:rsidRPr="004F0473">
        <w:rPr>
          <w:rFonts w:ascii="Times New Roman" w:eastAsia="Times New Roman" w:hAnsi="Times New Roman" w:cs="Times New Roman"/>
        </w:rPr>
        <w:t xml:space="preserve">s </w:t>
      </w:r>
      <w:r>
        <w:rPr>
          <w:rFonts w:ascii="Times New Roman" w:eastAsia="Times New Roman" w:hAnsi="Times New Roman" w:cs="Times New Roman"/>
        </w:rPr>
        <w:t>lending</w:t>
      </w:r>
      <w:r w:rsidRPr="004F0473">
        <w:rPr>
          <w:rFonts w:ascii="Times New Roman" w:eastAsia="Times New Roman" w:hAnsi="Times New Roman" w:cs="Times New Roman"/>
        </w:rPr>
        <w:t xml:space="preserve"> activity</w:t>
      </w:r>
      <w:r w:rsidR="009907E2" w:rsidRPr="004F0473">
        <w:rPr>
          <w:rFonts w:ascii="Times New Roman" w:eastAsia="Times New Roman" w:hAnsi="Times New Roman" w:cs="Times New Roman"/>
        </w:rPr>
        <w:t>;</w:t>
      </w:r>
    </w:p>
    <w:p w14:paraId="3ECE5CD1" w14:textId="77777777" w:rsidR="009907E2" w:rsidRPr="0043080B" w:rsidRDefault="004F0473" w:rsidP="00A52703">
      <w:pPr>
        <w:pStyle w:val="24"/>
        <w:numPr>
          <w:ilvl w:val="0"/>
          <w:numId w:val="24"/>
        </w:numPr>
        <w:tabs>
          <w:tab w:val="left" w:pos="0"/>
          <w:tab w:val="left" w:pos="567"/>
          <w:tab w:val="left" w:pos="851"/>
        </w:tabs>
        <w:spacing w:line="276" w:lineRule="auto"/>
        <w:ind w:left="0" w:firstLine="567"/>
        <w:jc w:val="both"/>
        <w:rPr>
          <w:rFonts w:ascii="Times New Roman" w:eastAsia="Times New Roman" w:hAnsi="Times New Roman" w:cs="Times New Roman"/>
          <w:lang w:val="ru-RU"/>
        </w:rPr>
      </w:pPr>
      <w:r>
        <w:rPr>
          <w:rFonts w:ascii="Times New Roman" w:eastAsia="Times New Roman" w:hAnsi="Times New Roman" w:cs="Times New Roman"/>
        </w:rPr>
        <w:t>other objectives</w:t>
      </w:r>
      <w:r w:rsidR="009907E2" w:rsidRPr="0043080B">
        <w:rPr>
          <w:rFonts w:ascii="Times New Roman" w:eastAsia="Times New Roman" w:hAnsi="Times New Roman" w:cs="Times New Roman"/>
        </w:rPr>
        <w:t>.</w:t>
      </w:r>
    </w:p>
    <w:p w14:paraId="0DCB92AC" w14:textId="77777777" w:rsidR="00BD2C7B" w:rsidRPr="00210293" w:rsidRDefault="004F0473" w:rsidP="00A52703">
      <w:pPr>
        <w:pStyle w:val="24"/>
        <w:tabs>
          <w:tab w:val="left" w:pos="0"/>
          <w:tab w:val="left" w:pos="567"/>
          <w:tab w:val="left" w:pos="851"/>
        </w:tabs>
        <w:spacing w:line="276" w:lineRule="auto"/>
        <w:ind w:firstLine="284"/>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The Bank’s loan p</w:t>
      </w:r>
      <w:r w:rsidRPr="004F0473">
        <w:rPr>
          <w:rFonts w:ascii="Times New Roman" w:eastAsia="Times New Roman" w:hAnsi="Times New Roman" w:cs="Times New Roman"/>
          <w:color w:val="000000" w:themeColor="text1"/>
        </w:rPr>
        <w:t xml:space="preserve">ortfolio </w:t>
      </w:r>
      <w:r>
        <w:rPr>
          <w:rFonts w:ascii="Times New Roman" w:eastAsia="Times New Roman" w:hAnsi="Times New Roman" w:cs="Times New Roman"/>
          <w:color w:val="000000" w:themeColor="text1"/>
        </w:rPr>
        <w:t xml:space="preserve">is </w:t>
      </w:r>
      <w:r w:rsidRPr="004F0473">
        <w:rPr>
          <w:rFonts w:ascii="Times New Roman" w:eastAsia="Times New Roman" w:hAnsi="Times New Roman" w:cs="Times New Roman"/>
          <w:color w:val="000000" w:themeColor="text1"/>
        </w:rPr>
        <w:t>stress test</w:t>
      </w:r>
      <w:r>
        <w:rPr>
          <w:rFonts w:ascii="Times New Roman" w:eastAsia="Times New Roman" w:hAnsi="Times New Roman" w:cs="Times New Roman"/>
          <w:color w:val="000000" w:themeColor="text1"/>
        </w:rPr>
        <w:t>ed</w:t>
      </w:r>
      <w:r w:rsidRPr="004F0473">
        <w:rPr>
          <w:rFonts w:ascii="Times New Roman" w:eastAsia="Times New Roman" w:hAnsi="Times New Roman" w:cs="Times New Roman"/>
          <w:color w:val="000000" w:themeColor="text1"/>
        </w:rPr>
        <w:t xml:space="preserve"> by the credit risk assessment </w:t>
      </w:r>
      <w:r w:rsidR="00210293">
        <w:rPr>
          <w:rFonts w:ascii="Times New Roman" w:eastAsia="Times New Roman" w:hAnsi="Times New Roman" w:cs="Times New Roman"/>
          <w:color w:val="000000" w:themeColor="text1"/>
        </w:rPr>
        <w:t>subdivision</w:t>
      </w:r>
      <w:r w:rsidRPr="004F0473">
        <w:rPr>
          <w:rFonts w:ascii="Times New Roman" w:eastAsia="Times New Roman" w:hAnsi="Times New Roman" w:cs="Times New Roman"/>
          <w:color w:val="000000" w:themeColor="text1"/>
        </w:rPr>
        <w:t xml:space="preserve"> </w:t>
      </w:r>
      <w:r w:rsidR="00210293">
        <w:rPr>
          <w:rFonts w:ascii="Times New Roman" w:eastAsia="Times New Roman" w:hAnsi="Times New Roman" w:cs="Times New Roman"/>
          <w:color w:val="000000" w:themeColor="text1"/>
        </w:rPr>
        <w:t xml:space="preserve">on the resolution </w:t>
      </w:r>
      <w:r w:rsidRPr="004F0473">
        <w:rPr>
          <w:rFonts w:ascii="Times New Roman" w:eastAsia="Times New Roman" w:hAnsi="Times New Roman" w:cs="Times New Roman"/>
          <w:color w:val="000000" w:themeColor="text1"/>
        </w:rPr>
        <w:t xml:space="preserve">or </w:t>
      </w:r>
      <w:r w:rsidR="00210293">
        <w:rPr>
          <w:rFonts w:ascii="Times New Roman" w:eastAsia="Times New Roman" w:hAnsi="Times New Roman" w:cs="Times New Roman"/>
          <w:color w:val="000000" w:themeColor="text1"/>
        </w:rPr>
        <w:t xml:space="preserve">instruction </w:t>
      </w:r>
      <w:r w:rsidRPr="004F0473">
        <w:rPr>
          <w:rFonts w:ascii="Times New Roman" w:eastAsia="Times New Roman" w:hAnsi="Times New Roman" w:cs="Times New Roman"/>
          <w:color w:val="000000" w:themeColor="text1"/>
        </w:rPr>
        <w:t xml:space="preserve">of the Risk Management Committee </w:t>
      </w:r>
      <w:r w:rsidR="00210293">
        <w:rPr>
          <w:rFonts w:ascii="Times New Roman" w:eastAsia="Times New Roman" w:hAnsi="Times New Roman" w:cs="Times New Roman"/>
          <w:color w:val="000000" w:themeColor="text1"/>
        </w:rPr>
        <w:t>of</w:t>
      </w:r>
      <w:r w:rsidRPr="004F0473">
        <w:rPr>
          <w:rFonts w:ascii="Times New Roman" w:eastAsia="Times New Roman" w:hAnsi="Times New Roman" w:cs="Times New Roman"/>
          <w:color w:val="000000" w:themeColor="text1"/>
        </w:rPr>
        <w:t xml:space="preserve"> the Management Board, the Management Board itself, the Committee </w:t>
      </w:r>
      <w:r w:rsidR="00A71471">
        <w:rPr>
          <w:rFonts w:ascii="Times New Roman" w:eastAsia="Times New Roman" w:hAnsi="Times New Roman" w:cs="Times New Roman"/>
          <w:color w:val="000000" w:themeColor="text1"/>
        </w:rPr>
        <w:t>under</w:t>
      </w:r>
      <w:r w:rsidRPr="004F0473">
        <w:rPr>
          <w:rFonts w:ascii="Times New Roman" w:eastAsia="Times New Roman" w:hAnsi="Times New Roman" w:cs="Times New Roman"/>
          <w:color w:val="000000" w:themeColor="text1"/>
        </w:rPr>
        <w:t xml:space="preserve"> the Board of Directors, </w:t>
      </w:r>
      <w:r w:rsidR="00210293">
        <w:rPr>
          <w:rFonts w:ascii="Times New Roman" w:eastAsia="Times New Roman" w:hAnsi="Times New Roman" w:cs="Times New Roman"/>
          <w:color w:val="000000" w:themeColor="text1"/>
        </w:rPr>
        <w:t>at the request of the ARDFM</w:t>
      </w:r>
      <w:r w:rsidRPr="004F0473">
        <w:rPr>
          <w:rFonts w:ascii="Times New Roman" w:eastAsia="Times New Roman" w:hAnsi="Times New Roman" w:cs="Times New Roman"/>
          <w:color w:val="000000" w:themeColor="text1"/>
        </w:rPr>
        <w:t xml:space="preserve">, or at the </w:t>
      </w:r>
      <w:r w:rsidR="00210293">
        <w:rPr>
          <w:rFonts w:ascii="Times New Roman" w:eastAsia="Times New Roman" w:hAnsi="Times New Roman" w:cs="Times New Roman"/>
          <w:color w:val="000000" w:themeColor="text1"/>
        </w:rPr>
        <w:t>subdivision</w:t>
      </w:r>
      <w:r w:rsidRPr="004F0473">
        <w:rPr>
          <w:rFonts w:ascii="Times New Roman" w:eastAsia="Times New Roman" w:hAnsi="Times New Roman" w:cs="Times New Roman"/>
          <w:color w:val="000000" w:themeColor="text1"/>
        </w:rPr>
        <w:t>’s own initiative</w:t>
      </w:r>
      <w:r w:rsidR="00BD2C7B" w:rsidRPr="00210293">
        <w:rPr>
          <w:rFonts w:ascii="Times New Roman" w:eastAsia="Times New Roman" w:hAnsi="Times New Roman" w:cs="Times New Roman"/>
          <w:color w:val="000000" w:themeColor="text1"/>
        </w:rPr>
        <w:t>.</w:t>
      </w:r>
    </w:p>
    <w:p w14:paraId="55C694AB" w14:textId="77777777" w:rsidR="00BD2C7B" w:rsidRPr="00210293" w:rsidRDefault="00210293" w:rsidP="00B871E8">
      <w:pPr>
        <w:pStyle w:val="24"/>
        <w:tabs>
          <w:tab w:val="left" w:pos="0"/>
          <w:tab w:val="left" w:pos="567"/>
          <w:tab w:val="left" w:pos="851"/>
        </w:tabs>
        <w:spacing w:after="0" w:line="276" w:lineRule="auto"/>
        <w:ind w:firstLine="284"/>
        <w:jc w:val="both"/>
        <w:rPr>
          <w:rFonts w:ascii="Times New Roman" w:eastAsia="Times New Roman" w:hAnsi="Times New Roman" w:cs="Times New Roman"/>
        </w:rPr>
      </w:pPr>
      <w:r w:rsidRPr="00210293">
        <w:rPr>
          <w:rFonts w:ascii="Times New Roman" w:eastAsia="Times New Roman" w:hAnsi="Times New Roman" w:cs="Times New Roman"/>
        </w:rPr>
        <w:t xml:space="preserve">The stress testing </w:t>
      </w:r>
      <w:r>
        <w:rPr>
          <w:rFonts w:ascii="Times New Roman" w:eastAsia="Times New Roman" w:hAnsi="Times New Roman" w:cs="Times New Roman"/>
        </w:rPr>
        <w:t xml:space="preserve">results </w:t>
      </w:r>
      <w:r w:rsidRPr="00210293">
        <w:rPr>
          <w:rFonts w:ascii="Times New Roman" w:eastAsia="Times New Roman" w:hAnsi="Times New Roman" w:cs="Times New Roman"/>
        </w:rPr>
        <w:t xml:space="preserve">are included in </w:t>
      </w:r>
      <w:r w:rsidR="00F5419E">
        <w:rPr>
          <w:rFonts w:ascii="Times New Roman" w:eastAsia="Times New Roman" w:hAnsi="Times New Roman" w:cs="Times New Roman"/>
        </w:rPr>
        <w:t xml:space="preserve">the </w:t>
      </w:r>
      <w:r w:rsidRPr="00210293">
        <w:rPr>
          <w:rFonts w:ascii="Times New Roman" w:eastAsia="Times New Roman" w:hAnsi="Times New Roman" w:cs="Times New Roman"/>
        </w:rPr>
        <w:t>credit risk management report</w:t>
      </w:r>
      <w:r>
        <w:rPr>
          <w:rFonts w:ascii="Times New Roman" w:eastAsia="Times New Roman" w:hAnsi="Times New Roman" w:cs="Times New Roman"/>
        </w:rPr>
        <w:t>ing</w:t>
      </w:r>
      <w:r w:rsidR="00BD2C7B" w:rsidRPr="00210293">
        <w:rPr>
          <w:rFonts w:ascii="Times New Roman" w:eastAsia="Times New Roman" w:hAnsi="Times New Roman" w:cs="Times New Roman"/>
        </w:rPr>
        <w:t>.</w:t>
      </w:r>
    </w:p>
    <w:p w14:paraId="3E424933" w14:textId="77777777" w:rsidR="00462908" w:rsidRPr="002C7D93" w:rsidRDefault="00B035B2" w:rsidP="00B871E8">
      <w:pPr>
        <w:pStyle w:val="1"/>
        <w:spacing w:before="240"/>
        <w:rPr>
          <w:rFonts w:ascii="Times New Roman" w:hAnsi="Times New Roman" w:cs="Times New Roman"/>
          <w:color w:val="00CC66"/>
        </w:rPr>
      </w:pPr>
      <w:bookmarkStart w:id="12" w:name="_Toc202362334"/>
      <w:r w:rsidRPr="0043080B">
        <w:rPr>
          <w:noProof/>
          <w:lang w:val="ru-RU" w:eastAsia="ru-RU"/>
        </w:rPr>
        <w:drawing>
          <wp:anchor distT="0" distB="0" distL="114300" distR="114300" simplePos="0" relativeHeight="251680768" behindDoc="1" locked="0" layoutInCell="1" allowOverlap="1" wp14:anchorId="2BA19BD6" wp14:editId="71E42C44">
            <wp:simplePos x="0" y="0"/>
            <wp:positionH relativeFrom="page">
              <wp:posOffset>3699357</wp:posOffset>
            </wp:positionH>
            <wp:positionV relativeFrom="paragraph">
              <wp:posOffset>359690</wp:posOffset>
            </wp:positionV>
            <wp:extent cx="4051300" cy="4152224"/>
            <wp:effectExtent l="0" t="0" r="6350" b="1270"/>
            <wp:wrapNone/>
            <wp:docPr id="164003781"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7F0154" w:rsidRPr="002C7D93">
        <w:rPr>
          <w:rFonts w:ascii="Times New Roman" w:hAnsi="Times New Roman" w:cs="Times New Roman"/>
          <w:color w:val="008000"/>
        </w:rPr>
        <w:t>6</w:t>
      </w:r>
      <w:r w:rsidR="00B26CA2" w:rsidRPr="002C7D93">
        <w:rPr>
          <w:rFonts w:ascii="Times New Roman" w:hAnsi="Times New Roman" w:cs="Times New Roman"/>
          <w:color w:val="008000"/>
        </w:rPr>
        <w:t>.</w:t>
      </w:r>
      <w:r w:rsidR="00476F48" w:rsidRPr="0043080B">
        <w:rPr>
          <w:rFonts w:ascii="Times New Roman" w:hAnsi="Times New Roman" w:cs="Times New Roman"/>
          <w:color w:val="008000"/>
        </w:rPr>
        <w:t> </w:t>
      </w:r>
      <w:bookmarkEnd w:id="12"/>
      <w:r w:rsidR="00210293">
        <w:rPr>
          <w:rFonts w:ascii="Times New Roman" w:hAnsi="Times New Roman" w:cs="Times New Roman"/>
          <w:color w:val="008000"/>
        </w:rPr>
        <w:t>Market Risk</w:t>
      </w:r>
    </w:p>
    <w:p w14:paraId="0FFF04A5" w14:textId="77777777" w:rsidR="00462908" w:rsidRPr="002C7D93" w:rsidRDefault="002C7D93" w:rsidP="00A52703">
      <w:pPr>
        <w:pStyle w:val="affb"/>
        <w:ind w:left="0" w:firstLine="284"/>
        <w:jc w:val="both"/>
        <w:rPr>
          <w:rFonts w:ascii="Times New Roman" w:hAnsi="Times New Roman" w:cs="Times New Roman"/>
        </w:rPr>
      </w:pPr>
      <w:r w:rsidRPr="002C7D93">
        <w:rPr>
          <w:rFonts w:ascii="Times New Roman" w:hAnsi="Times New Roman" w:cs="Times New Roman"/>
          <w:b/>
        </w:rPr>
        <w:t xml:space="preserve">Market risk </w:t>
      </w:r>
      <w:r w:rsidRPr="002C7D93">
        <w:rPr>
          <w:rFonts w:ascii="Times New Roman" w:hAnsi="Times New Roman" w:cs="Times New Roman"/>
        </w:rPr>
        <w:t xml:space="preserve">is the risk of financial losses on balance sheet and off-balance sheet items </w:t>
      </w:r>
      <w:r>
        <w:rPr>
          <w:rFonts w:ascii="Times New Roman" w:hAnsi="Times New Roman" w:cs="Times New Roman"/>
        </w:rPr>
        <w:t>driven</w:t>
      </w:r>
      <w:r w:rsidRPr="002C7D93">
        <w:rPr>
          <w:rFonts w:ascii="Times New Roman" w:hAnsi="Times New Roman" w:cs="Times New Roman"/>
        </w:rPr>
        <w:t xml:space="preserve"> by adverse changes in </w:t>
      </w:r>
      <w:r>
        <w:rPr>
          <w:rFonts w:ascii="Times New Roman" w:hAnsi="Times New Roman" w:cs="Times New Roman"/>
        </w:rPr>
        <w:t xml:space="preserve">the </w:t>
      </w:r>
      <w:r w:rsidRPr="002C7D93">
        <w:rPr>
          <w:rFonts w:ascii="Times New Roman" w:hAnsi="Times New Roman" w:cs="Times New Roman"/>
        </w:rPr>
        <w:t xml:space="preserve">market </w:t>
      </w:r>
      <w:r>
        <w:rPr>
          <w:rFonts w:ascii="Times New Roman" w:hAnsi="Times New Roman" w:cs="Times New Roman"/>
        </w:rPr>
        <w:t>environment</w:t>
      </w:r>
      <w:r w:rsidRPr="002C7D93">
        <w:rPr>
          <w:rFonts w:ascii="Times New Roman" w:hAnsi="Times New Roman" w:cs="Times New Roman"/>
        </w:rPr>
        <w:t xml:space="preserve"> expressed in </w:t>
      </w:r>
      <w:r>
        <w:rPr>
          <w:rFonts w:ascii="Times New Roman" w:hAnsi="Times New Roman" w:cs="Times New Roman"/>
        </w:rPr>
        <w:t>fluctuations</w:t>
      </w:r>
      <w:r w:rsidRPr="002C7D93">
        <w:rPr>
          <w:rFonts w:ascii="Times New Roman" w:hAnsi="Times New Roman" w:cs="Times New Roman"/>
        </w:rPr>
        <w:t xml:space="preserve"> in market interest rates, foreign exchange rates, market </w:t>
      </w:r>
      <w:r>
        <w:rPr>
          <w:rFonts w:ascii="Times New Roman" w:hAnsi="Times New Roman" w:cs="Times New Roman"/>
        </w:rPr>
        <w:t>value</w:t>
      </w:r>
      <w:r w:rsidRPr="002C7D93">
        <w:rPr>
          <w:rFonts w:ascii="Times New Roman" w:hAnsi="Times New Roman" w:cs="Times New Roman"/>
        </w:rPr>
        <w:t xml:space="preserve"> of financial instruments, and commodities</w:t>
      </w:r>
      <w:r w:rsidR="00462908" w:rsidRPr="002C7D93">
        <w:rPr>
          <w:rFonts w:ascii="Times New Roman" w:hAnsi="Times New Roman" w:cs="Times New Roman"/>
        </w:rPr>
        <w:t>.</w:t>
      </w:r>
    </w:p>
    <w:p w14:paraId="4561DC9F" w14:textId="77777777" w:rsidR="0087493D" w:rsidRPr="002C7D93" w:rsidRDefault="002C7D93" w:rsidP="00A52703">
      <w:pPr>
        <w:pStyle w:val="affb"/>
        <w:ind w:left="0" w:firstLine="284"/>
        <w:jc w:val="both"/>
        <w:rPr>
          <w:rFonts w:ascii="Times New Roman" w:hAnsi="Times New Roman" w:cs="Times New Roman"/>
        </w:rPr>
      </w:pPr>
      <w:r w:rsidRPr="002C7D93">
        <w:rPr>
          <w:rFonts w:ascii="Times New Roman" w:hAnsi="Times New Roman" w:cs="Times New Roman"/>
        </w:rPr>
        <w:t xml:space="preserve">The market risk management strategy is based on maintaining </w:t>
      </w:r>
      <w:r>
        <w:rPr>
          <w:rFonts w:ascii="Times New Roman" w:hAnsi="Times New Roman" w:cs="Times New Roman"/>
        </w:rPr>
        <w:t xml:space="preserve">the break-even principle </w:t>
      </w:r>
      <w:r w:rsidRPr="002C7D93">
        <w:rPr>
          <w:rFonts w:ascii="Times New Roman" w:hAnsi="Times New Roman" w:cs="Times New Roman"/>
        </w:rPr>
        <w:t>and aims to ensure an optimal balance between profitability and the level of risk</w:t>
      </w:r>
      <w:r w:rsidR="00F5419E">
        <w:rPr>
          <w:rFonts w:ascii="Times New Roman" w:hAnsi="Times New Roman" w:cs="Times New Roman"/>
        </w:rPr>
        <w:t>s</w:t>
      </w:r>
      <w:r w:rsidRPr="002C7D93">
        <w:rPr>
          <w:rFonts w:ascii="Times New Roman" w:hAnsi="Times New Roman" w:cs="Times New Roman"/>
        </w:rPr>
        <w:t xml:space="preserve"> the Bank is willing to accept</w:t>
      </w:r>
      <w:r w:rsidR="0087493D" w:rsidRPr="002C7D93">
        <w:rPr>
          <w:rFonts w:ascii="Times New Roman" w:hAnsi="Times New Roman" w:cs="Times New Roman"/>
        </w:rPr>
        <w:t>.</w:t>
      </w:r>
    </w:p>
    <w:p w14:paraId="56599FD2" w14:textId="77777777" w:rsidR="0087493D" w:rsidRPr="002C7D93" w:rsidRDefault="002C7D93" w:rsidP="00A52703">
      <w:pPr>
        <w:pStyle w:val="affb"/>
        <w:autoSpaceDE w:val="0"/>
        <w:autoSpaceDN w:val="0"/>
        <w:adjustRightInd w:val="0"/>
        <w:ind w:left="0" w:firstLine="284"/>
        <w:jc w:val="both"/>
        <w:rPr>
          <w:rFonts w:ascii="Times New Roman" w:hAnsi="Times New Roman" w:cs="Times New Roman"/>
        </w:rPr>
      </w:pPr>
      <w:r w:rsidRPr="002C7D93">
        <w:rPr>
          <w:rFonts w:ascii="Times New Roman" w:hAnsi="Times New Roman" w:cs="Times New Roman"/>
        </w:rPr>
        <w:t>To support its market risk management strategy, the Bank regularly</w:t>
      </w:r>
      <w:r w:rsidR="0087493D" w:rsidRPr="002C7D93">
        <w:rPr>
          <w:rFonts w:ascii="Times New Roman" w:hAnsi="Times New Roman" w:cs="Times New Roman"/>
        </w:rPr>
        <w:t>:</w:t>
      </w:r>
    </w:p>
    <w:p w14:paraId="47550FE2" w14:textId="77777777" w:rsidR="0087493D" w:rsidRPr="002C7D93" w:rsidRDefault="00864A0E" w:rsidP="003C47C0">
      <w:pPr>
        <w:pStyle w:val="affb"/>
        <w:numPr>
          <w:ilvl w:val="0"/>
          <w:numId w:val="26"/>
        </w:numPr>
        <w:tabs>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a</w:t>
      </w:r>
      <w:r w:rsidR="002C7D93" w:rsidRPr="002C7D93">
        <w:rPr>
          <w:rFonts w:ascii="Times New Roman" w:hAnsi="Times New Roman" w:cs="Times New Roman"/>
        </w:rPr>
        <w:t>nalyzes the stability of Kazakhstan’s financial system</w:t>
      </w:r>
      <w:r w:rsidR="0087493D" w:rsidRPr="002C7D93">
        <w:rPr>
          <w:rFonts w:ascii="Times New Roman" w:hAnsi="Times New Roman" w:cs="Times New Roman"/>
        </w:rPr>
        <w:t>;</w:t>
      </w:r>
    </w:p>
    <w:p w14:paraId="254F2DB7" w14:textId="77777777" w:rsidR="0087493D" w:rsidRPr="00864A0E" w:rsidRDefault="00864A0E" w:rsidP="003C47C0">
      <w:pPr>
        <w:pStyle w:val="affb"/>
        <w:numPr>
          <w:ilvl w:val="0"/>
          <w:numId w:val="26"/>
        </w:numPr>
        <w:tabs>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d</w:t>
      </w:r>
      <w:r w:rsidRPr="00864A0E">
        <w:rPr>
          <w:rFonts w:ascii="Times New Roman" w:hAnsi="Times New Roman" w:cs="Times New Roman"/>
        </w:rPr>
        <w:t>etermines the optimal level of market risks for the Bank</w:t>
      </w:r>
      <w:r w:rsidR="0087493D" w:rsidRPr="00864A0E">
        <w:rPr>
          <w:rFonts w:ascii="Times New Roman" w:hAnsi="Times New Roman" w:cs="Times New Roman"/>
        </w:rPr>
        <w:t>;</w:t>
      </w:r>
    </w:p>
    <w:p w14:paraId="69998C6F" w14:textId="77777777" w:rsidR="0087493D" w:rsidRPr="00864A0E" w:rsidRDefault="00864A0E" w:rsidP="003C47C0">
      <w:pPr>
        <w:pStyle w:val="affb"/>
        <w:numPr>
          <w:ilvl w:val="0"/>
          <w:numId w:val="26"/>
        </w:numPr>
        <w:tabs>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lastRenderedPageBreak/>
        <w:t>c</w:t>
      </w:r>
      <w:r w:rsidRPr="00864A0E">
        <w:rPr>
          <w:rFonts w:ascii="Times New Roman" w:hAnsi="Times New Roman" w:cs="Times New Roman"/>
        </w:rPr>
        <w:t>onducts sensitivity analysis for each type of market risk inherent in the Bank</w:t>
      </w:r>
      <w:r>
        <w:rPr>
          <w:rFonts w:ascii="Times New Roman" w:hAnsi="Times New Roman" w:cs="Times New Roman"/>
        </w:rPr>
        <w:t>’</w:t>
      </w:r>
      <w:r w:rsidRPr="00864A0E">
        <w:rPr>
          <w:rFonts w:ascii="Times New Roman" w:hAnsi="Times New Roman" w:cs="Times New Roman"/>
        </w:rPr>
        <w:t>s activities</w:t>
      </w:r>
      <w:r w:rsidR="0087493D" w:rsidRPr="00864A0E">
        <w:rPr>
          <w:rFonts w:ascii="Times New Roman" w:hAnsi="Times New Roman" w:cs="Times New Roman"/>
        </w:rPr>
        <w:t>;</w:t>
      </w:r>
    </w:p>
    <w:p w14:paraId="42AD7F0D" w14:textId="77777777" w:rsidR="0087493D" w:rsidRPr="00864A0E" w:rsidRDefault="00864A0E" w:rsidP="00A52703">
      <w:pPr>
        <w:pStyle w:val="affb"/>
        <w:numPr>
          <w:ilvl w:val="0"/>
          <w:numId w:val="26"/>
        </w:numPr>
        <w:tabs>
          <w:tab w:val="left" w:pos="851"/>
        </w:tabs>
        <w:autoSpaceDE w:val="0"/>
        <w:autoSpaceDN w:val="0"/>
        <w:adjustRightInd w:val="0"/>
        <w:ind w:left="0" w:firstLine="567"/>
        <w:jc w:val="both"/>
        <w:rPr>
          <w:rFonts w:ascii="Times New Roman" w:hAnsi="Times New Roman" w:cs="Times New Roman"/>
        </w:rPr>
      </w:pPr>
      <w:r>
        <w:rPr>
          <w:rFonts w:ascii="Times New Roman" w:hAnsi="Times New Roman" w:cs="Times New Roman"/>
        </w:rPr>
        <w:t>c</w:t>
      </w:r>
      <w:r w:rsidRPr="00864A0E">
        <w:rPr>
          <w:rFonts w:ascii="Times New Roman" w:hAnsi="Times New Roman" w:cs="Times New Roman"/>
        </w:rPr>
        <w:t>onducts stress testing of key indicators hav</w:t>
      </w:r>
      <w:r>
        <w:rPr>
          <w:rFonts w:ascii="Times New Roman" w:hAnsi="Times New Roman" w:cs="Times New Roman"/>
        </w:rPr>
        <w:t>ing</w:t>
      </w:r>
      <w:r w:rsidRPr="00864A0E">
        <w:rPr>
          <w:rFonts w:ascii="Times New Roman" w:hAnsi="Times New Roman" w:cs="Times New Roman"/>
        </w:rPr>
        <w:t xml:space="preserve"> a direct or indirect impact on the Bank’s exposure to market risks</w:t>
      </w:r>
      <w:r w:rsidR="0087493D" w:rsidRPr="00864A0E">
        <w:rPr>
          <w:rFonts w:ascii="Times New Roman" w:hAnsi="Times New Roman" w:cs="Times New Roman"/>
        </w:rPr>
        <w:t>.</w:t>
      </w:r>
    </w:p>
    <w:p w14:paraId="14EFF1D0" w14:textId="77777777" w:rsidR="0087493D" w:rsidRPr="00864A0E" w:rsidRDefault="00864A0E" w:rsidP="00A52703">
      <w:pPr>
        <w:pStyle w:val="affb"/>
        <w:autoSpaceDE w:val="0"/>
        <w:autoSpaceDN w:val="0"/>
        <w:adjustRightInd w:val="0"/>
        <w:ind w:left="0" w:firstLine="284"/>
        <w:jc w:val="both"/>
        <w:rPr>
          <w:rFonts w:ascii="Times New Roman" w:hAnsi="Times New Roman" w:cs="Times New Roman"/>
        </w:rPr>
      </w:pPr>
      <w:r w:rsidRPr="00864A0E">
        <w:rPr>
          <w:rFonts w:ascii="Times New Roman" w:hAnsi="Times New Roman" w:cs="Times New Roman"/>
        </w:rPr>
        <w:t xml:space="preserve">The </w:t>
      </w:r>
      <w:r>
        <w:rPr>
          <w:rFonts w:ascii="Times New Roman" w:hAnsi="Times New Roman" w:cs="Times New Roman"/>
        </w:rPr>
        <w:t>key</w:t>
      </w:r>
      <w:r w:rsidRPr="00864A0E">
        <w:rPr>
          <w:rFonts w:ascii="Times New Roman" w:hAnsi="Times New Roman" w:cs="Times New Roman"/>
        </w:rPr>
        <w:t xml:space="preserve"> areas of the Ba</w:t>
      </w:r>
      <w:r>
        <w:rPr>
          <w:rFonts w:ascii="Times New Roman" w:hAnsi="Times New Roman" w:cs="Times New Roman"/>
        </w:rPr>
        <w:t>nk’</w:t>
      </w:r>
      <w:r w:rsidRPr="00864A0E">
        <w:rPr>
          <w:rFonts w:ascii="Times New Roman" w:hAnsi="Times New Roman" w:cs="Times New Roman"/>
        </w:rPr>
        <w:t>s activities in managing market risks include</w:t>
      </w:r>
      <w:r w:rsidR="0087493D" w:rsidRPr="00864A0E">
        <w:rPr>
          <w:rFonts w:ascii="Times New Roman" w:hAnsi="Times New Roman" w:cs="Times New Roman"/>
        </w:rPr>
        <w:t xml:space="preserve">: </w:t>
      </w:r>
    </w:p>
    <w:p w14:paraId="541C751B" w14:textId="77777777" w:rsidR="0087493D" w:rsidRPr="00864A0E" w:rsidRDefault="00864A0E" w:rsidP="003C47C0">
      <w:pPr>
        <w:pStyle w:val="affb"/>
        <w:numPr>
          <w:ilvl w:val="0"/>
          <w:numId w:val="28"/>
        </w:numPr>
        <w:tabs>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i</w:t>
      </w:r>
      <w:r w:rsidRPr="00864A0E">
        <w:rPr>
          <w:rFonts w:ascii="Times New Roman" w:hAnsi="Times New Roman" w:cs="Times New Roman"/>
        </w:rPr>
        <w:t>dentification, assessment, monitoring, and control of market risks the Bank is or may be exposed</w:t>
      </w:r>
      <w:r w:rsidR="00AF20B3">
        <w:rPr>
          <w:rFonts w:ascii="Times New Roman" w:hAnsi="Times New Roman" w:cs="Times New Roman"/>
        </w:rPr>
        <w:t xml:space="preserve"> to</w:t>
      </w:r>
      <w:r w:rsidR="0087493D" w:rsidRPr="00864A0E">
        <w:rPr>
          <w:rFonts w:ascii="Times New Roman" w:hAnsi="Times New Roman" w:cs="Times New Roman"/>
        </w:rPr>
        <w:t>;</w:t>
      </w:r>
    </w:p>
    <w:p w14:paraId="62C55DA8" w14:textId="77777777" w:rsidR="0087493D" w:rsidRPr="00864A0E" w:rsidRDefault="00864A0E" w:rsidP="003C47C0">
      <w:pPr>
        <w:pStyle w:val="affb"/>
        <w:numPr>
          <w:ilvl w:val="0"/>
          <w:numId w:val="28"/>
        </w:numPr>
        <w:tabs>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d</w:t>
      </w:r>
      <w:r w:rsidRPr="00864A0E">
        <w:rPr>
          <w:rFonts w:ascii="Times New Roman" w:hAnsi="Times New Roman" w:cs="Times New Roman"/>
        </w:rPr>
        <w:t>etermination of market risk mitigation tools and the rules for their application, depending on the cu</w:t>
      </w:r>
      <w:r>
        <w:rPr>
          <w:rFonts w:ascii="Times New Roman" w:hAnsi="Times New Roman" w:cs="Times New Roman"/>
        </w:rPr>
        <w:t>rrent state of the Bank’</w:t>
      </w:r>
      <w:r w:rsidRPr="00864A0E">
        <w:rPr>
          <w:rFonts w:ascii="Times New Roman" w:hAnsi="Times New Roman" w:cs="Times New Roman"/>
        </w:rPr>
        <w:t xml:space="preserve">s portfolio and the external environment; </w:t>
      </w:r>
    </w:p>
    <w:p w14:paraId="48A6CF7F" w14:textId="77777777" w:rsidR="0087493D" w:rsidRPr="00864A0E" w:rsidRDefault="00864A0E" w:rsidP="003C47C0">
      <w:pPr>
        <w:pStyle w:val="affb"/>
        <w:numPr>
          <w:ilvl w:val="0"/>
          <w:numId w:val="28"/>
        </w:numPr>
        <w:tabs>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shaping</w:t>
      </w:r>
      <w:r w:rsidRPr="00864A0E">
        <w:rPr>
          <w:rFonts w:ascii="Times New Roman" w:hAnsi="Times New Roman" w:cs="Times New Roman"/>
        </w:rPr>
        <w:t xml:space="preserve"> an </w:t>
      </w:r>
      <w:r>
        <w:rPr>
          <w:rFonts w:ascii="Times New Roman" w:hAnsi="Times New Roman" w:cs="Times New Roman"/>
        </w:rPr>
        <w:t>adequate</w:t>
      </w:r>
      <w:r w:rsidRPr="00864A0E">
        <w:rPr>
          <w:rFonts w:ascii="Times New Roman" w:hAnsi="Times New Roman" w:cs="Times New Roman"/>
        </w:rPr>
        <w:t xml:space="preserve"> organizational structure for the market risk management system with clear delineation of authorities, reporting responsibilities, and an adequate flow of information; </w:t>
      </w:r>
    </w:p>
    <w:p w14:paraId="42731055" w14:textId="77777777" w:rsidR="0087493D" w:rsidRPr="00864A0E" w:rsidRDefault="00864A0E" w:rsidP="003C47C0">
      <w:pPr>
        <w:pStyle w:val="affb"/>
        <w:numPr>
          <w:ilvl w:val="0"/>
          <w:numId w:val="28"/>
        </w:numPr>
        <w:tabs>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d</w:t>
      </w:r>
      <w:r w:rsidRPr="00864A0E">
        <w:rPr>
          <w:rFonts w:ascii="Times New Roman" w:hAnsi="Times New Roman" w:cs="Times New Roman"/>
        </w:rPr>
        <w:t xml:space="preserve">evelopment and oversight of </w:t>
      </w:r>
      <w:r w:rsidR="00BD2FA7">
        <w:rPr>
          <w:rFonts w:ascii="Times New Roman" w:hAnsi="Times New Roman" w:cs="Times New Roman"/>
        </w:rPr>
        <w:t xml:space="preserve">a </w:t>
      </w:r>
      <w:r w:rsidRPr="00864A0E">
        <w:rPr>
          <w:rFonts w:ascii="Times New Roman" w:hAnsi="Times New Roman" w:cs="Times New Roman"/>
        </w:rPr>
        <w:t>risk management reporting</w:t>
      </w:r>
      <w:r w:rsidR="0087493D" w:rsidRPr="00864A0E">
        <w:rPr>
          <w:rFonts w:ascii="Times New Roman" w:hAnsi="Times New Roman" w:cs="Times New Roman"/>
        </w:rPr>
        <w:t>;</w:t>
      </w:r>
    </w:p>
    <w:p w14:paraId="53465482" w14:textId="77777777" w:rsidR="0087493D" w:rsidRPr="00864A0E" w:rsidRDefault="00864A0E" w:rsidP="00A52703">
      <w:pPr>
        <w:pStyle w:val="affb"/>
        <w:numPr>
          <w:ilvl w:val="0"/>
          <w:numId w:val="28"/>
        </w:numPr>
        <w:tabs>
          <w:tab w:val="left" w:pos="851"/>
        </w:tabs>
        <w:autoSpaceDE w:val="0"/>
        <w:autoSpaceDN w:val="0"/>
        <w:adjustRightInd w:val="0"/>
        <w:ind w:left="0" w:firstLine="567"/>
        <w:jc w:val="both"/>
        <w:rPr>
          <w:rFonts w:ascii="Times New Roman" w:hAnsi="Times New Roman" w:cs="Times New Roman"/>
        </w:rPr>
      </w:pPr>
      <w:r>
        <w:rPr>
          <w:rFonts w:ascii="Times New Roman" w:hAnsi="Times New Roman" w:cs="Times New Roman"/>
        </w:rPr>
        <w:t>i</w:t>
      </w:r>
      <w:r w:rsidRPr="00864A0E">
        <w:rPr>
          <w:rFonts w:ascii="Times New Roman" w:hAnsi="Times New Roman" w:cs="Times New Roman"/>
        </w:rPr>
        <w:t>mprovement of the internal control system to minimize the Bank’s risks</w:t>
      </w:r>
      <w:r w:rsidR="0087493D" w:rsidRPr="00864A0E">
        <w:rPr>
          <w:rFonts w:ascii="Times New Roman" w:hAnsi="Times New Roman" w:cs="Times New Roman"/>
        </w:rPr>
        <w:t>.</w:t>
      </w:r>
    </w:p>
    <w:p w14:paraId="4C24F1F1" w14:textId="77777777" w:rsidR="0087493D" w:rsidRPr="00864A0E" w:rsidRDefault="00864A0E" w:rsidP="00A52703">
      <w:pPr>
        <w:pStyle w:val="affb"/>
        <w:autoSpaceDE w:val="0"/>
        <w:autoSpaceDN w:val="0"/>
        <w:adjustRightInd w:val="0"/>
        <w:ind w:left="0" w:firstLine="284"/>
        <w:jc w:val="both"/>
        <w:rPr>
          <w:rFonts w:ascii="Times New Roman" w:hAnsi="Times New Roman" w:cs="Times New Roman"/>
        </w:rPr>
      </w:pPr>
      <w:r w:rsidRPr="00864A0E">
        <w:rPr>
          <w:rFonts w:ascii="Times New Roman" w:hAnsi="Times New Roman" w:cs="Times New Roman"/>
        </w:rPr>
        <w:t xml:space="preserve">In conducting its activities aimed at achieving market risk management objectives, the Bank is guided by the following principles: </w:t>
      </w:r>
    </w:p>
    <w:p w14:paraId="406287E9" w14:textId="77777777" w:rsidR="0087493D" w:rsidRPr="00864A0E" w:rsidRDefault="00864A0E" w:rsidP="003C47C0">
      <w:pPr>
        <w:pStyle w:val="affb"/>
        <w:numPr>
          <w:ilvl w:val="0"/>
          <w:numId w:val="29"/>
        </w:numPr>
        <w:tabs>
          <w:tab w:val="left" w:pos="709"/>
          <w:tab w:val="left" w:pos="851"/>
        </w:tabs>
        <w:autoSpaceDE w:val="0"/>
        <w:autoSpaceDN w:val="0"/>
        <w:adjustRightInd w:val="0"/>
        <w:spacing w:after="0"/>
        <w:ind w:left="0" w:firstLine="567"/>
        <w:jc w:val="both"/>
        <w:rPr>
          <w:rFonts w:ascii="Times New Roman" w:hAnsi="Times New Roman" w:cs="Times New Roman"/>
        </w:rPr>
      </w:pPr>
      <w:r>
        <w:rPr>
          <w:rFonts w:ascii="Times New Roman" w:eastAsia="Calibri" w:hAnsi="Times New Roman" w:cs="Times New Roman"/>
        </w:rPr>
        <w:t>c</w:t>
      </w:r>
      <w:r w:rsidRPr="00864A0E">
        <w:rPr>
          <w:rFonts w:ascii="Times New Roman" w:eastAsia="Calibri" w:hAnsi="Times New Roman" w:cs="Times New Roman"/>
          <w:lang w:val="kk-KZ"/>
        </w:rPr>
        <w:t>onducti</w:t>
      </w:r>
      <w:r>
        <w:rPr>
          <w:rFonts w:ascii="Times New Roman" w:eastAsia="Calibri" w:hAnsi="Times New Roman" w:cs="Times New Roman"/>
        </w:rPr>
        <w:t>o</w:t>
      </w:r>
      <w:r w:rsidRPr="00864A0E">
        <w:rPr>
          <w:rFonts w:ascii="Times New Roman" w:eastAsia="Calibri" w:hAnsi="Times New Roman" w:cs="Times New Roman"/>
          <w:lang w:val="kk-KZ"/>
        </w:rPr>
        <w:t>n</w:t>
      </w:r>
      <w:r>
        <w:rPr>
          <w:rFonts w:ascii="Times New Roman" w:eastAsia="Calibri" w:hAnsi="Times New Roman" w:cs="Times New Roman"/>
        </w:rPr>
        <w:t xml:space="preserve"> of operations </w:t>
      </w:r>
      <w:r w:rsidRPr="00864A0E">
        <w:rPr>
          <w:rFonts w:ascii="Times New Roman" w:eastAsia="Calibri" w:hAnsi="Times New Roman" w:cs="Times New Roman"/>
          <w:lang w:val="kk-KZ"/>
        </w:rPr>
        <w:t xml:space="preserve"> in compliance with the laws and standards of the Republic of Kazakhstan and the fulfillment of </w:t>
      </w:r>
      <w:r>
        <w:rPr>
          <w:rFonts w:ascii="Times New Roman" w:eastAsia="Calibri" w:hAnsi="Times New Roman" w:cs="Times New Roman"/>
        </w:rPr>
        <w:t>o</w:t>
      </w:r>
      <w:r w:rsidRPr="00864A0E">
        <w:rPr>
          <w:rFonts w:ascii="Times New Roman" w:eastAsia="Calibri" w:hAnsi="Times New Roman" w:cs="Times New Roman"/>
          <w:lang w:val="kk-KZ"/>
        </w:rPr>
        <w:t>bligations</w:t>
      </w:r>
      <w:r>
        <w:rPr>
          <w:rFonts w:ascii="Times New Roman" w:eastAsia="Calibri" w:hAnsi="Times New Roman" w:cs="Times New Roman"/>
        </w:rPr>
        <w:t xml:space="preserve"> undertaken</w:t>
      </w:r>
      <w:r w:rsidR="0087493D" w:rsidRPr="0043080B">
        <w:rPr>
          <w:rFonts w:ascii="Times New Roman" w:eastAsia="Calibri" w:hAnsi="Times New Roman" w:cs="Times New Roman"/>
          <w:lang w:val="kk-KZ"/>
        </w:rPr>
        <w:t>;</w:t>
      </w:r>
    </w:p>
    <w:p w14:paraId="1F04DBED" w14:textId="77777777" w:rsidR="0087493D" w:rsidRPr="00096268" w:rsidRDefault="00096268" w:rsidP="003C47C0">
      <w:pPr>
        <w:pStyle w:val="affb"/>
        <w:numPr>
          <w:ilvl w:val="0"/>
          <w:numId w:val="29"/>
        </w:numPr>
        <w:tabs>
          <w:tab w:val="left" w:pos="709"/>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appropriateness</w:t>
      </w:r>
      <w:r w:rsidRPr="00096268">
        <w:rPr>
          <w:rFonts w:ascii="Times New Roman" w:hAnsi="Times New Roman" w:cs="Times New Roman"/>
        </w:rPr>
        <w:t xml:space="preserve"> to the nature and scale of the Bank’s operations</w:t>
      </w:r>
      <w:r w:rsidR="0087493D" w:rsidRPr="00096268">
        <w:rPr>
          <w:rFonts w:ascii="Times New Roman" w:hAnsi="Times New Roman" w:cs="Times New Roman"/>
        </w:rPr>
        <w:t>;</w:t>
      </w:r>
      <w:r w:rsidR="00E1128B" w:rsidRPr="00096268">
        <w:rPr>
          <w:rFonts w:ascii="Times New Roman" w:hAnsi="Times New Roman" w:cs="Times New Roman"/>
          <w:noProof/>
        </w:rPr>
        <w:t xml:space="preserve"> </w:t>
      </w:r>
    </w:p>
    <w:p w14:paraId="1875C441" w14:textId="77777777" w:rsidR="0087493D" w:rsidRPr="00096268" w:rsidRDefault="00096268" w:rsidP="003C47C0">
      <w:pPr>
        <w:pStyle w:val="affb"/>
        <w:numPr>
          <w:ilvl w:val="0"/>
          <w:numId w:val="29"/>
        </w:numPr>
        <w:tabs>
          <w:tab w:val="left" w:pos="709"/>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cl</w:t>
      </w:r>
      <w:r w:rsidRPr="00096268">
        <w:rPr>
          <w:rFonts w:ascii="Times New Roman" w:hAnsi="Times New Roman" w:cs="Times New Roman"/>
        </w:rPr>
        <w:t>ear se</w:t>
      </w:r>
      <w:r>
        <w:rPr>
          <w:rFonts w:ascii="Times New Roman" w:hAnsi="Times New Roman" w:cs="Times New Roman"/>
        </w:rPr>
        <w:t>gregation</w:t>
      </w:r>
      <w:r w:rsidRPr="00096268">
        <w:rPr>
          <w:rFonts w:ascii="Times New Roman" w:hAnsi="Times New Roman" w:cs="Times New Roman"/>
        </w:rPr>
        <w:t xml:space="preserve"> of </w:t>
      </w:r>
      <w:r>
        <w:rPr>
          <w:rFonts w:ascii="Times New Roman" w:hAnsi="Times New Roman" w:cs="Times New Roman"/>
        </w:rPr>
        <w:t xml:space="preserve">market risk management </w:t>
      </w:r>
      <w:r w:rsidR="00AF20B3">
        <w:rPr>
          <w:rFonts w:ascii="Times New Roman" w:hAnsi="Times New Roman" w:cs="Times New Roman"/>
        </w:rPr>
        <w:t>authorities</w:t>
      </w:r>
      <w:r w:rsidRPr="00096268">
        <w:rPr>
          <w:rFonts w:ascii="Times New Roman" w:hAnsi="Times New Roman" w:cs="Times New Roman"/>
        </w:rPr>
        <w:t xml:space="preserve"> and responsibilities </w:t>
      </w:r>
      <w:r w:rsidR="00BD2FA7">
        <w:rPr>
          <w:rFonts w:ascii="Times New Roman" w:hAnsi="Times New Roman" w:cs="Times New Roman"/>
        </w:rPr>
        <w:t>between</w:t>
      </w:r>
      <w:r w:rsidRPr="00096268">
        <w:rPr>
          <w:rFonts w:ascii="Times New Roman" w:hAnsi="Times New Roman" w:cs="Times New Roman"/>
        </w:rPr>
        <w:t xml:space="preserve"> the Bank’s collegia</w:t>
      </w:r>
      <w:r w:rsidR="00566CA7">
        <w:rPr>
          <w:rFonts w:ascii="Times New Roman" w:hAnsi="Times New Roman" w:cs="Times New Roman"/>
        </w:rPr>
        <w:t>l</w:t>
      </w:r>
      <w:r w:rsidRPr="00096268">
        <w:rPr>
          <w:rFonts w:ascii="Times New Roman" w:hAnsi="Times New Roman" w:cs="Times New Roman"/>
        </w:rPr>
        <w:t xml:space="preserve"> bodies and </w:t>
      </w:r>
      <w:r>
        <w:rPr>
          <w:rFonts w:ascii="Times New Roman" w:hAnsi="Times New Roman" w:cs="Times New Roman"/>
        </w:rPr>
        <w:t>subdivisions</w:t>
      </w:r>
      <w:r w:rsidR="0087493D" w:rsidRPr="00096268">
        <w:rPr>
          <w:rFonts w:ascii="Times New Roman" w:hAnsi="Times New Roman" w:cs="Times New Roman"/>
        </w:rPr>
        <w:t>;</w:t>
      </w:r>
    </w:p>
    <w:p w14:paraId="78F6AB15" w14:textId="77777777" w:rsidR="0087493D" w:rsidRPr="00096268" w:rsidRDefault="00096268" w:rsidP="003C47C0">
      <w:pPr>
        <w:pStyle w:val="affb"/>
        <w:numPr>
          <w:ilvl w:val="0"/>
          <w:numId w:val="29"/>
        </w:numPr>
        <w:tabs>
          <w:tab w:val="left" w:pos="709"/>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setting</w:t>
      </w:r>
      <w:r w:rsidRPr="00096268">
        <w:rPr>
          <w:rFonts w:ascii="Times New Roman" w:hAnsi="Times New Roman" w:cs="Times New Roman"/>
        </w:rPr>
        <w:t xml:space="preserve"> market risk limits that ensure an adequate </w:t>
      </w:r>
      <w:r>
        <w:rPr>
          <w:rFonts w:ascii="Times New Roman" w:hAnsi="Times New Roman" w:cs="Times New Roman"/>
        </w:rPr>
        <w:t xml:space="preserve">market risk </w:t>
      </w:r>
      <w:r w:rsidRPr="00096268">
        <w:rPr>
          <w:rFonts w:ascii="Times New Roman" w:hAnsi="Times New Roman" w:cs="Times New Roman"/>
        </w:rPr>
        <w:t xml:space="preserve">level, in line with the Bank’s size, </w:t>
      </w:r>
      <w:r>
        <w:rPr>
          <w:rFonts w:ascii="Times New Roman" w:hAnsi="Times New Roman" w:cs="Times New Roman"/>
        </w:rPr>
        <w:t xml:space="preserve">nature of </w:t>
      </w:r>
      <w:r w:rsidRPr="00096268">
        <w:rPr>
          <w:rFonts w:ascii="Times New Roman" w:hAnsi="Times New Roman" w:cs="Times New Roman"/>
        </w:rPr>
        <w:t xml:space="preserve">business, financial </w:t>
      </w:r>
      <w:r>
        <w:rPr>
          <w:rFonts w:ascii="Times New Roman" w:hAnsi="Times New Roman" w:cs="Times New Roman"/>
        </w:rPr>
        <w:t>standing</w:t>
      </w:r>
      <w:r w:rsidRPr="00096268">
        <w:rPr>
          <w:rFonts w:ascii="Times New Roman" w:hAnsi="Times New Roman" w:cs="Times New Roman"/>
        </w:rPr>
        <w:t xml:space="preserve">, and the risk appetite indicators </w:t>
      </w:r>
      <w:r>
        <w:rPr>
          <w:rFonts w:ascii="Times New Roman" w:hAnsi="Times New Roman" w:cs="Times New Roman"/>
        </w:rPr>
        <w:t xml:space="preserve">as </w:t>
      </w:r>
      <w:r w:rsidRPr="00096268">
        <w:rPr>
          <w:rFonts w:ascii="Times New Roman" w:hAnsi="Times New Roman" w:cs="Times New Roman"/>
        </w:rPr>
        <w:t>defined in the Bank’s Risk Appetite Statement</w:t>
      </w:r>
      <w:r w:rsidR="0087493D" w:rsidRPr="00096268">
        <w:rPr>
          <w:rFonts w:ascii="Times New Roman" w:hAnsi="Times New Roman" w:cs="Times New Roman"/>
        </w:rPr>
        <w:t>;</w:t>
      </w:r>
    </w:p>
    <w:p w14:paraId="2A0E2AAF" w14:textId="77777777" w:rsidR="0087493D" w:rsidRPr="00096268" w:rsidRDefault="00096268" w:rsidP="003C47C0">
      <w:pPr>
        <w:pStyle w:val="affb"/>
        <w:numPr>
          <w:ilvl w:val="0"/>
          <w:numId w:val="29"/>
        </w:numPr>
        <w:tabs>
          <w:tab w:val="left" w:pos="426"/>
          <w:tab w:val="left" w:pos="709"/>
          <w:tab w:val="left" w:pos="851"/>
        </w:tabs>
        <w:autoSpaceDE w:val="0"/>
        <w:autoSpaceDN w:val="0"/>
        <w:adjustRightInd w:val="0"/>
        <w:spacing w:after="0"/>
        <w:ind w:left="0" w:firstLine="567"/>
        <w:jc w:val="both"/>
        <w:rPr>
          <w:rFonts w:ascii="Times New Roman" w:hAnsi="Times New Roman" w:cs="Times New Roman"/>
        </w:rPr>
      </w:pPr>
      <w:r>
        <w:rPr>
          <w:rFonts w:ascii="Times New Roman" w:hAnsi="Times New Roman" w:cs="Times New Roman"/>
        </w:rPr>
        <w:t>s</w:t>
      </w:r>
      <w:r w:rsidRPr="00096268">
        <w:rPr>
          <w:rFonts w:ascii="Times New Roman" w:hAnsi="Times New Roman" w:cs="Times New Roman"/>
        </w:rPr>
        <w:t>tress testing is conducted (at least twice a year) to assess the current market conditions and the Bank’s level of exposure to market risks</w:t>
      </w:r>
      <w:r w:rsidR="0087493D" w:rsidRPr="00096268">
        <w:rPr>
          <w:rFonts w:ascii="Times New Roman" w:hAnsi="Times New Roman" w:cs="Times New Roman"/>
        </w:rPr>
        <w:t>;</w:t>
      </w:r>
    </w:p>
    <w:p w14:paraId="7C883E55" w14:textId="77777777" w:rsidR="0087493D" w:rsidRPr="00096268" w:rsidRDefault="00096268" w:rsidP="00A52703">
      <w:pPr>
        <w:pStyle w:val="affb"/>
        <w:numPr>
          <w:ilvl w:val="0"/>
          <w:numId w:val="29"/>
        </w:numPr>
        <w:tabs>
          <w:tab w:val="left" w:pos="426"/>
          <w:tab w:val="left" w:pos="709"/>
          <w:tab w:val="left" w:pos="851"/>
        </w:tabs>
        <w:autoSpaceDE w:val="0"/>
        <w:autoSpaceDN w:val="0"/>
        <w:adjustRightInd w:val="0"/>
        <w:ind w:left="0" w:firstLine="567"/>
        <w:jc w:val="both"/>
        <w:rPr>
          <w:rFonts w:ascii="Times New Roman" w:hAnsi="Times New Roman" w:cs="Times New Roman"/>
        </w:rPr>
      </w:pPr>
      <w:r>
        <w:rPr>
          <w:rFonts w:ascii="Times New Roman" w:hAnsi="Times New Roman" w:cs="Times New Roman"/>
        </w:rPr>
        <w:t>b</w:t>
      </w:r>
      <w:r w:rsidRPr="00096268">
        <w:rPr>
          <w:rFonts w:ascii="Times New Roman" w:hAnsi="Times New Roman" w:cs="Times New Roman"/>
        </w:rPr>
        <w:t xml:space="preserve">ack-testing is </w:t>
      </w:r>
      <w:r>
        <w:rPr>
          <w:rFonts w:ascii="Times New Roman" w:hAnsi="Times New Roman" w:cs="Times New Roman"/>
        </w:rPr>
        <w:t>performed</w:t>
      </w:r>
      <w:r w:rsidRPr="00096268">
        <w:rPr>
          <w:rFonts w:ascii="Times New Roman" w:hAnsi="Times New Roman" w:cs="Times New Roman"/>
        </w:rPr>
        <w:t xml:space="preserve"> (at least once a y</w:t>
      </w:r>
      <w:r w:rsidR="00AF20B3">
        <w:rPr>
          <w:rFonts w:ascii="Times New Roman" w:hAnsi="Times New Roman" w:cs="Times New Roman"/>
        </w:rPr>
        <w:t xml:space="preserve">ear) to assess the adequacy of </w:t>
      </w:r>
      <w:r w:rsidRPr="00096268">
        <w:rPr>
          <w:rFonts w:ascii="Times New Roman" w:hAnsi="Times New Roman" w:cs="Times New Roman"/>
        </w:rPr>
        <w:t>limits</w:t>
      </w:r>
      <w:r w:rsidR="00AF20B3" w:rsidRPr="00AF20B3">
        <w:rPr>
          <w:rFonts w:ascii="Times New Roman" w:hAnsi="Times New Roman" w:cs="Times New Roman"/>
        </w:rPr>
        <w:t xml:space="preserve"> </w:t>
      </w:r>
      <w:r w:rsidR="00AF20B3" w:rsidRPr="00096268">
        <w:rPr>
          <w:rFonts w:ascii="Times New Roman" w:hAnsi="Times New Roman" w:cs="Times New Roman"/>
        </w:rPr>
        <w:t>established</w:t>
      </w:r>
      <w:r w:rsidR="0087493D" w:rsidRPr="00096268">
        <w:rPr>
          <w:rFonts w:ascii="Times New Roman" w:hAnsi="Times New Roman" w:cs="Times New Roman"/>
        </w:rPr>
        <w:t>.</w:t>
      </w:r>
    </w:p>
    <w:p w14:paraId="11CC3D04" w14:textId="77777777" w:rsidR="009C08E8" w:rsidRPr="00096268" w:rsidRDefault="00096268" w:rsidP="00A52703">
      <w:pPr>
        <w:pStyle w:val="affb"/>
        <w:autoSpaceDE w:val="0"/>
        <w:autoSpaceDN w:val="0"/>
        <w:adjustRightInd w:val="0"/>
        <w:ind w:left="0" w:firstLine="284"/>
        <w:jc w:val="both"/>
        <w:rPr>
          <w:rFonts w:ascii="Times New Roman" w:hAnsi="Times New Roman" w:cs="Times New Roman"/>
        </w:rPr>
      </w:pPr>
      <w:r>
        <w:rPr>
          <w:rFonts w:ascii="Times New Roman" w:hAnsi="Times New Roman" w:cs="Times New Roman"/>
        </w:rPr>
        <w:t>As part</w:t>
      </w:r>
      <w:r w:rsidRPr="00096268">
        <w:rPr>
          <w:rFonts w:ascii="Times New Roman" w:hAnsi="Times New Roman" w:cs="Times New Roman"/>
        </w:rPr>
        <w:t xml:space="preserve"> of market risk management, the Bank distinguishes the following subtypes of market risk</w:t>
      </w:r>
      <w:r w:rsidR="009C08E8" w:rsidRPr="00096268">
        <w:rPr>
          <w:rFonts w:ascii="Times New Roman" w:hAnsi="Times New Roman" w:cs="Times New Roman"/>
        </w:rPr>
        <w:t>:</w:t>
      </w:r>
    </w:p>
    <w:p w14:paraId="634D78ED" w14:textId="77777777" w:rsidR="009C08E8" w:rsidRPr="0043080B" w:rsidRDefault="00096268" w:rsidP="00A52703">
      <w:pPr>
        <w:pStyle w:val="affb"/>
        <w:numPr>
          <w:ilvl w:val="0"/>
          <w:numId w:val="30"/>
        </w:numPr>
        <w:tabs>
          <w:tab w:val="left" w:pos="851"/>
        </w:tabs>
        <w:autoSpaceDE w:val="0"/>
        <w:autoSpaceDN w:val="0"/>
        <w:adjustRightInd w:val="0"/>
        <w:spacing w:after="0"/>
        <w:ind w:left="0" w:firstLine="567"/>
        <w:jc w:val="both"/>
        <w:rPr>
          <w:rFonts w:ascii="Times New Roman" w:hAnsi="Times New Roman" w:cs="Times New Roman"/>
          <w:lang w:val="ru-RU"/>
        </w:rPr>
      </w:pPr>
      <w:r>
        <w:rPr>
          <w:rFonts w:ascii="Times New Roman" w:hAnsi="Times New Roman" w:cs="Times New Roman"/>
        </w:rPr>
        <w:t>c</w:t>
      </w:r>
      <w:proofErr w:type="spellStart"/>
      <w:r w:rsidRPr="00096268">
        <w:rPr>
          <w:rFonts w:ascii="Times New Roman" w:hAnsi="Times New Roman" w:cs="Times New Roman"/>
          <w:lang w:val="ru-RU"/>
        </w:rPr>
        <w:t>urrency</w:t>
      </w:r>
      <w:proofErr w:type="spellEnd"/>
      <w:r w:rsidRPr="00096268">
        <w:rPr>
          <w:rFonts w:ascii="Times New Roman" w:hAnsi="Times New Roman" w:cs="Times New Roman"/>
          <w:lang w:val="ru-RU"/>
        </w:rPr>
        <w:t xml:space="preserve"> </w:t>
      </w:r>
      <w:proofErr w:type="spellStart"/>
      <w:r w:rsidRPr="00096268">
        <w:rPr>
          <w:rFonts w:ascii="Times New Roman" w:hAnsi="Times New Roman" w:cs="Times New Roman"/>
          <w:lang w:val="ru-RU"/>
        </w:rPr>
        <w:t>risk</w:t>
      </w:r>
      <w:proofErr w:type="spellEnd"/>
      <w:r w:rsidR="009C08E8" w:rsidRPr="0043080B">
        <w:rPr>
          <w:rFonts w:ascii="Times New Roman" w:hAnsi="Times New Roman" w:cs="Times New Roman"/>
          <w:lang w:val="ru-RU"/>
        </w:rPr>
        <w:t>;</w:t>
      </w:r>
    </w:p>
    <w:p w14:paraId="2E24F7F6" w14:textId="77777777" w:rsidR="009C08E8" w:rsidRPr="00096268" w:rsidRDefault="00B035B2" w:rsidP="00A52703">
      <w:pPr>
        <w:pStyle w:val="affb"/>
        <w:numPr>
          <w:ilvl w:val="0"/>
          <w:numId w:val="30"/>
        </w:numPr>
        <w:tabs>
          <w:tab w:val="left" w:pos="851"/>
        </w:tabs>
        <w:autoSpaceDE w:val="0"/>
        <w:autoSpaceDN w:val="0"/>
        <w:adjustRightInd w:val="0"/>
        <w:spacing w:after="0"/>
        <w:ind w:left="0" w:firstLine="567"/>
        <w:jc w:val="both"/>
        <w:rPr>
          <w:rFonts w:ascii="Times New Roman" w:hAnsi="Times New Roman" w:cs="Times New Roman"/>
        </w:rPr>
      </w:pPr>
      <w:r w:rsidRPr="0043080B">
        <w:rPr>
          <w:rFonts w:ascii="Times New Roman" w:hAnsi="Times New Roman" w:cs="Times New Roman"/>
          <w:noProof/>
          <w:lang w:val="ru-RU" w:eastAsia="ru-RU"/>
        </w:rPr>
        <w:drawing>
          <wp:anchor distT="0" distB="0" distL="114300" distR="114300" simplePos="0" relativeHeight="251682816" behindDoc="1" locked="0" layoutInCell="1" allowOverlap="1" wp14:anchorId="59833080" wp14:editId="18E88BD3">
            <wp:simplePos x="0" y="0"/>
            <wp:positionH relativeFrom="page">
              <wp:posOffset>3678174</wp:posOffset>
            </wp:positionH>
            <wp:positionV relativeFrom="paragraph">
              <wp:posOffset>37668</wp:posOffset>
            </wp:positionV>
            <wp:extent cx="4051300" cy="4151630"/>
            <wp:effectExtent l="0" t="0" r="6350" b="1270"/>
            <wp:wrapNone/>
            <wp:docPr id="1981658985"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1630"/>
                    </a:xfrm>
                    <a:prstGeom prst="rect">
                      <a:avLst/>
                    </a:prstGeom>
                  </pic:spPr>
                </pic:pic>
              </a:graphicData>
            </a:graphic>
          </wp:anchor>
        </w:drawing>
      </w:r>
      <w:r w:rsidR="00096268">
        <w:rPr>
          <w:rFonts w:ascii="Times New Roman" w:hAnsi="Times New Roman" w:cs="Times New Roman"/>
        </w:rPr>
        <w:t>interest rate risk in the trading book</w:t>
      </w:r>
      <w:r w:rsidR="009C08E8" w:rsidRPr="00096268">
        <w:rPr>
          <w:rFonts w:ascii="Times New Roman" w:hAnsi="Times New Roman" w:cs="Times New Roman"/>
        </w:rPr>
        <w:t>;</w:t>
      </w:r>
    </w:p>
    <w:p w14:paraId="5B49665E" w14:textId="77777777" w:rsidR="009C08E8" w:rsidRPr="0043080B" w:rsidRDefault="00096268" w:rsidP="00A52703">
      <w:pPr>
        <w:pStyle w:val="affb"/>
        <w:numPr>
          <w:ilvl w:val="0"/>
          <w:numId w:val="30"/>
        </w:numPr>
        <w:tabs>
          <w:tab w:val="left" w:pos="851"/>
        </w:tabs>
        <w:autoSpaceDE w:val="0"/>
        <w:autoSpaceDN w:val="0"/>
        <w:adjustRightInd w:val="0"/>
        <w:ind w:left="0" w:firstLine="567"/>
        <w:jc w:val="both"/>
        <w:rPr>
          <w:rFonts w:ascii="Times New Roman" w:hAnsi="Times New Roman" w:cs="Times New Roman"/>
          <w:lang w:val="ru-RU"/>
        </w:rPr>
      </w:pPr>
      <w:r>
        <w:rPr>
          <w:rFonts w:ascii="Times New Roman" w:hAnsi="Times New Roman" w:cs="Times New Roman"/>
        </w:rPr>
        <w:t>price risk</w:t>
      </w:r>
      <w:r w:rsidR="009C08E8" w:rsidRPr="0043080B">
        <w:rPr>
          <w:rFonts w:ascii="Times New Roman" w:hAnsi="Times New Roman" w:cs="Times New Roman"/>
          <w:lang w:val="ru-RU"/>
        </w:rPr>
        <w:t>.</w:t>
      </w:r>
    </w:p>
    <w:p w14:paraId="29E9015C" w14:textId="77777777" w:rsidR="009C08E8" w:rsidRPr="00BE5167" w:rsidRDefault="00096268" w:rsidP="00A52703">
      <w:pPr>
        <w:pStyle w:val="affb"/>
        <w:spacing w:line="240" w:lineRule="auto"/>
        <w:ind w:left="0" w:firstLine="284"/>
        <w:jc w:val="both"/>
        <w:rPr>
          <w:rFonts w:ascii="Times New Roman" w:hAnsi="Times New Roman" w:cs="Times New Roman"/>
        </w:rPr>
      </w:pPr>
      <w:r w:rsidRPr="00BE5167">
        <w:rPr>
          <w:rFonts w:ascii="Times New Roman" w:hAnsi="Times New Roman" w:cs="Times New Roman"/>
        </w:rPr>
        <w:t xml:space="preserve">The Bank uses the following key management </w:t>
      </w:r>
      <w:r>
        <w:rPr>
          <w:rFonts w:ascii="Times New Roman" w:hAnsi="Times New Roman" w:cs="Times New Roman"/>
        </w:rPr>
        <w:t>techniques</w:t>
      </w:r>
      <w:r w:rsidRPr="00BE5167">
        <w:rPr>
          <w:rFonts w:ascii="Times New Roman" w:hAnsi="Times New Roman" w:cs="Times New Roman"/>
        </w:rPr>
        <w:t xml:space="preserve"> for each market risk subtype, which </w:t>
      </w:r>
      <w:r>
        <w:rPr>
          <w:rFonts w:ascii="Times New Roman" w:hAnsi="Times New Roman" w:cs="Times New Roman"/>
        </w:rPr>
        <w:t>allow</w:t>
      </w:r>
      <w:r w:rsidRPr="00BE5167">
        <w:rPr>
          <w:rFonts w:ascii="Times New Roman" w:hAnsi="Times New Roman" w:cs="Times New Roman"/>
        </w:rPr>
        <w:t xml:space="preserve"> </w:t>
      </w:r>
      <w:r>
        <w:rPr>
          <w:rFonts w:ascii="Times New Roman" w:hAnsi="Times New Roman" w:cs="Times New Roman"/>
        </w:rPr>
        <w:t>to</w:t>
      </w:r>
      <w:r w:rsidRPr="00BE5167">
        <w:rPr>
          <w:rFonts w:ascii="Times New Roman" w:hAnsi="Times New Roman" w:cs="Times New Roman"/>
        </w:rPr>
        <w:t xml:space="preserve"> maintain risk levels within the defined risk appetite </w:t>
      </w:r>
      <w:r>
        <w:rPr>
          <w:rFonts w:ascii="Times New Roman" w:hAnsi="Times New Roman" w:cs="Times New Roman"/>
        </w:rPr>
        <w:t>values</w:t>
      </w:r>
      <w:r w:rsidRPr="00BE5167">
        <w:rPr>
          <w:rFonts w:ascii="Times New Roman" w:hAnsi="Times New Roman" w:cs="Times New Roman"/>
        </w:rPr>
        <w:t xml:space="preserve"> and reduce them when necessary</w:t>
      </w:r>
      <w:r w:rsidR="009C08E8" w:rsidRPr="00BE5167">
        <w:rPr>
          <w:rFonts w:ascii="Times New Roman" w:hAnsi="Times New Roman" w:cs="Times New Roman"/>
        </w:rPr>
        <w:t>:</w:t>
      </w:r>
    </w:p>
    <w:p w14:paraId="6AE5FEC3" w14:textId="77777777" w:rsidR="009C08E8" w:rsidRPr="00BE5167" w:rsidRDefault="009C08E8" w:rsidP="003C47C0">
      <w:pPr>
        <w:pStyle w:val="affb"/>
        <w:spacing w:after="0"/>
        <w:ind w:left="0" w:firstLine="567"/>
        <w:jc w:val="both"/>
        <w:rPr>
          <w:rFonts w:ascii="Times New Roman" w:hAnsi="Times New Roman" w:cs="Times New Roman"/>
          <w:b/>
        </w:rPr>
      </w:pPr>
      <w:r w:rsidRPr="00BE5167">
        <w:rPr>
          <w:rFonts w:ascii="Times New Roman" w:hAnsi="Times New Roman" w:cs="Times New Roman"/>
          <w:bCs/>
        </w:rPr>
        <w:t xml:space="preserve">1) </w:t>
      </w:r>
      <w:r w:rsidR="00BE5167" w:rsidRPr="00BE5167">
        <w:rPr>
          <w:rFonts w:ascii="Times New Roman" w:hAnsi="Times New Roman" w:cs="Times New Roman"/>
          <w:bCs/>
        </w:rPr>
        <w:t>Limit setting – The Bank sets limits for all financial instruments</w:t>
      </w:r>
      <w:r w:rsidR="00BE5167">
        <w:rPr>
          <w:rFonts w:ascii="Times New Roman" w:hAnsi="Times New Roman" w:cs="Times New Roman"/>
          <w:bCs/>
        </w:rPr>
        <w:t>,</w:t>
      </w:r>
      <w:r w:rsidR="00BE5167" w:rsidRPr="00BE5167">
        <w:rPr>
          <w:rFonts w:ascii="Times New Roman" w:hAnsi="Times New Roman" w:cs="Times New Roman"/>
          <w:bCs/>
        </w:rPr>
        <w:t xml:space="preserve"> </w:t>
      </w:r>
      <w:r w:rsidR="00BE5167">
        <w:rPr>
          <w:rFonts w:ascii="Times New Roman" w:hAnsi="Times New Roman" w:cs="Times New Roman"/>
          <w:bCs/>
        </w:rPr>
        <w:t>transactions in which</w:t>
      </w:r>
      <w:r w:rsidR="00BE5167" w:rsidRPr="00BE5167">
        <w:rPr>
          <w:rFonts w:ascii="Times New Roman" w:hAnsi="Times New Roman" w:cs="Times New Roman"/>
          <w:bCs/>
        </w:rPr>
        <w:t xml:space="preserve"> involve the assumption of market risk</w:t>
      </w:r>
      <w:r w:rsidRPr="00BE5167">
        <w:rPr>
          <w:rFonts w:ascii="Times New Roman" w:hAnsi="Times New Roman" w:cs="Times New Roman"/>
        </w:rPr>
        <w:t>.</w:t>
      </w:r>
    </w:p>
    <w:p w14:paraId="146B5E9A" w14:textId="77777777" w:rsidR="009C08E8" w:rsidRPr="00BE5167" w:rsidRDefault="00BE5167" w:rsidP="003C47C0">
      <w:pPr>
        <w:pStyle w:val="affb"/>
        <w:spacing w:after="0"/>
        <w:ind w:left="0" w:firstLine="567"/>
        <w:jc w:val="both"/>
        <w:rPr>
          <w:rFonts w:ascii="Times New Roman" w:hAnsi="Times New Roman" w:cs="Times New Roman"/>
        </w:rPr>
      </w:pPr>
      <w:r w:rsidRPr="00BE5167">
        <w:rPr>
          <w:rFonts w:ascii="Times New Roman" w:hAnsi="Times New Roman" w:cs="Times New Roman"/>
        </w:rPr>
        <w:t>The Bank distinguishes the following types of limits</w:t>
      </w:r>
      <w:r w:rsidR="009C08E8" w:rsidRPr="00BE5167">
        <w:rPr>
          <w:rFonts w:ascii="Times New Roman" w:hAnsi="Times New Roman" w:cs="Times New Roman"/>
        </w:rPr>
        <w:t>:</w:t>
      </w:r>
    </w:p>
    <w:p w14:paraId="7618F2D0" w14:textId="77777777" w:rsidR="009C08E8" w:rsidRPr="00BE5167" w:rsidRDefault="009C08E8" w:rsidP="00C949DF">
      <w:pPr>
        <w:pStyle w:val="affe"/>
        <w:widowControl w:val="0"/>
        <w:numPr>
          <w:ilvl w:val="1"/>
          <w:numId w:val="31"/>
        </w:numPr>
        <w:tabs>
          <w:tab w:val="left" w:pos="709"/>
        </w:tabs>
        <w:spacing w:before="0" w:beforeAutospacing="0" w:after="0" w:afterAutospacing="0"/>
        <w:ind w:left="0" w:firstLine="567"/>
        <w:jc w:val="both"/>
        <w:rPr>
          <w:rFonts w:ascii="Times New Roman" w:hAnsi="Times New Roman" w:cs="Times New Roman"/>
          <w:sz w:val="22"/>
          <w:szCs w:val="22"/>
        </w:rPr>
      </w:pPr>
      <w:r w:rsidRPr="00BE5167">
        <w:rPr>
          <w:rFonts w:ascii="Times New Roman" w:hAnsi="Times New Roman" w:cs="Times New Roman"/>
          <w:sz w:val="22"/>
          <w:szCs w:val="22"/>
        </w:rPr>
        <w:t xml:space="preserve"> </w:t>
      </w:r>
      <w:r w:rsidR="00BE5167" w:rsidRPr="00BE5167">
        <w:rPr>
          <w:rFonts w:ascii="Times New Roman" w:hAnsi="Times New Roman" w:cs="Times New Roman"/>
          <w:sz w:val="22"/>
          <w:szCs w:val="22"/>
        </w:rPr>
        <w:t xml:space="preserve">Prudential standards – regulated by </w:t>
      </w:r>
      <w:r w:rsidR="00BE5167">
        <w:rPr>
          <w:rFonts w:ascii="Times New Roman" w:hAnsi="Times New Roman" w:cs="Times New Roman"/>
          <w:sz w:val="22"/>
          <w:szCs w:val="22"/>
        </w:rPr>
        <w:t xml:space="preserve">the NBRK regulatory </w:t>
      </w:r>
      <w:r w:rsidR="00BE5167" w:rsidRPr="00BE5167">
        <w:rPr>
          <w:rFonts w:ascii="Times New Roman" w:hAnsi="Times New Roman" w:cs="Times New Roman"/>
          <w:sz w:val="22"/>
          <w:szCs w:val="22"/>
        </w:rPr>
        <w:t>acts</w:t>
      </w:r>
      <w:r w:rsidRPr="00BE5167">
        <w:rPr>
          <w:rFonts w:ascii="Times New Roman" w:hAnsi="Times New Roman" w:cs="Times New Roman"/>
          <w:sz w:val="22"/>
          <w:szCs w:val="22"/>
        </w:rPr>
        <w:t>;</w:t>
      </w:r>
    </w:p>
    <w:p w14:paraId="36281098" w14:textId="77777777" w:rsidR="009C08E8" w:rsidRPr="00BE5167" w:rsidRDefault="009C08E8" w:rsidP="00C949DF">
      <w:pPr>
        <w:pStyle w:val="affe"/>
        <w:widowControl w:val="0"/>
        <w:numPr>
          <w:ilvl w:val="1"/>
          <w:numId w:val="31"/>
        </w:numPr>
        <w:tabs>
          <w:tab w:val="left" w:pos="709"/>
        </w:tabs>
        <w:spacing w:before="0" w:beforeAutospacing="0" w:after="0" w:afterAutospacing="0"/>
        <w:ind w:left="0" w:firstLine="567"/>
        <w:jc w:val="both"/>
        <w:rPr>
          <w:rFonts w:ascii="Times New Roman" w:hAnsi="Times New Roman" w:cs="Times New Roman"/>
          <w:sz w:val="22"/>
          <w:szCs w:val="22"/>
        </w:rPr>
      </w:pPr>
      <w:r w:rsidRPr="00BE5167">
        <w:rPr>
          <w:rFonts w:ascii="Times New Roman" w:hAnsi="Times New Roman" w:cs="Times New Roman"/>
          <w:sz w:val="22"/>
          <w:szCs w:val="22"/>
        </w:rPr>
        <w:t xml:space="preserve"> </w:t>
      </w:r>
      <w:r w:rsidR="00BE5167" w:rsidRPr="00BE5167">
        <w:rPr>
          <w:rFonts w:ascii="Times New Roman" w:hAnsi="Times New Roman" w:cs="Times New Roman"/>
          <w:sz w:val="22"/>
          <w:szCs w:val="22"/>
        </w:rPr>
        <w:t>Internal Bank limits – approved by the Bank’s authorized bodies</w:t>
      </w:r>
      <w:r w:rsidRPr="00BE5167">
        <w:rPr>
          <w:rFonts w:ascii="Times New Roman" w:hAnsi="Times New Roman" w:cs="Times New Roman"/>
          <w:sz w:val="22"/>
          <w:szCs w:val="22"/>
        </w:rPr>
        <w:t>;</w:t>
      </w:r>
    </w:p>
    <w:p w14:paraId="3A117AF3" w14:textId="77777777" w:rsidR="009C08E8" w:rsidRPr="00BE5167" w:rsidRDefault="009C08E8" w:rsidP="00C949DF">
      <w:pPr>
        <w:pStyle w:val="affe"/>
        <w:widowControl w:val="0"/>
        <w:numPr>
          <w:ilvl w:val="1"/>
          <w:numId w:val="31"/>
        </w:numPr>
        <w:tabs>
          <w:tab w:val="left" w:pos="709"/>
        </w:tabs>
        <w:spacing w:before="0" w:beforeAutospacing="0" w:after="0" w:afterAutospacing="0"/>
        <w:ind w:left="0" w:firstLine="567"/>
        <w:jc w:val="both"/>
        <w:rPr>
          <w:rFonts w:ascii="Times New Roman" w:hAnsi="Times New Roman" w:cs="Times New Roman"/>
          <w:sz w:val="22"/>
          <w:szCs w:val="22"/>
        </w:rPr>
      </w:pPr>
      <w:r w:rsidRPr="00BE5167">
        <w:rPr>
          <w:rFonts w:ascii="Times New Roman" w:hAnsi="Times New Roman" w:cs="Times New Roman"/>
          <w:sz w:val="22"/>
          <w:szCs w:val="22"/>
        </w:rPr>
        <w:t xml:space="preserve"> </w:t>
      </w:r>
      <w:r w:rsidR="00BE5167" w:rsidRPr="00BE5167">
        <w:rPr>
          <w:rFonts w:ascii="Times New Roman" w:hAnsi="Times New Roman" w:cs="Times New Roman"/>
          <w:sz w:val="22"/>
          <w:szCs w:val="22"/>
        </w:rPr>
        <w:t xml:space="preserve">Rating limits – recommendations and criteria from international financial institutions and rating agencies </w:t>
      </w:r>
      <w:r w:rsidR="00AF20B3">
        <w:rPr>
          <w:rFonts w:ascii="Times New Roman" w:hAnsi="Times New Roman" w:cs="Times New Roman"/>
          <w:sz w:val="22"/>
          <w:szCs w:val="22"/>
        </w:rPr>
        <w:t>related to</w:t>
      </w:r>
      <w:r w:rsidR="00BE5167" w:rsidRPr="00BE5167">
        <w:rPr>
          <w:rFonts w:ascii="Times New Roman" w:hAnsi="Times New Roman" w:cs="Times New Roman"/>
          <w:sz w:val="22"/>
          <w:szCs w:val="22"/>
        </w:rPr>
        <w:t xml:space="preserve"> the Bank’s financial performance</w:t>
      </w:r>
      <w:r w:rsidRPr="00BE5167">
        <w:rPr>
          <w:rFonts w:ascii="Times New Roman" w:hAnsi="Times New Roman" w:cs="Times New Roman"/>
          <w:sz w:val="22"/>
          <w:szCs w:val="22"/>
        </w:rPr>
        <w:t>.</w:t>
      </w:r>
    </w:p>
    <w:p w14:paraId="4BA68D0D" w14:textId="77777777" w:rsidR="009C08E8" w:rsidRPr="00BE5167" w:rsidRDefault="00126DCC" w:rsidP="003C47C0">
      <w:pPr>
        <w:pStyle w:val="affb"/>
        <w:spacing w:after="0"/>
        <w:ind w:left="0" w:firstLine="567"/>
        <w:jc w:val="both"/>
        <w:rPr>
          <w:rFonts w:ascii="Times New Roman" w:hAnsi="Times New Roman" w:cs="Times New Roman"/>
          <w:b/>
        </w:rPr>
      </w:pPr>
      <w:r w:rsidRPr="00BE5167">
        <w:rPr>
          <w:rFonts w:ascii="Times New Roman" w:hAnsi="Times New Roman" w:cs="Times New Roman"/>
          <w:bCs/>
        </w:rPr>
        <w:t xml:space="preserve">2) </w:t>
      </w:r>
      <w:r w:rsidR="00BE5167" w:rsidRPr="00BE5167">
        <w:rPr>
          <w:rFonts w:ascii="Times New Roman" w:hAnsi="Times New Roman" w:cs="Times New Roman"/>
          <w:bCs/>
        </w:rPr>
        <w:t xml:space="preserve">Operational regulation – </w:t>
      </w:r>
      <w:r w:rsidR="00BE5167">
        <w:rPr>
          <w:rFonts w:ascii="Times New Roman" w:hAnsi="Times New Roman" w:cs="Times New Roman"/>
          <w:bCs/>
        </w:rPr>
        <w:t>q</w:t>
      </w:r>
      <w:r w:rsidR="00BE5167" w:rsidRPr="00BE5167">
        <w:rPr>
          <w:rFonts w:ascii="Times New Roman" w:hAnsi="Times New Roman" w:cs="Times New Roman"/>
          <w:bCs/>
        </w:rPr>
        <w:t>ualit</w:t>
      </w:r>
      <w:r w:rsidR="00BE5167">
        <w:rPr>
          <w:rFonts w:ascii="Times New Roman" w:hAnsi="Times New Roman" w:cs="Times New Roman"/>
          <w:bCs/>
        </w:rPr>
        <w:t>ative</w:t>
      </w:r>
      <w:r w:rsidR="00BE5167" w:rsidRPr="00BE5167">
        <w:rPr>
          <w:rFonts w:ascii="Times New Roman" w:hAnsi="Times New Roman" w:cs="Times New Roman"/>
          <w:bCs/>
        </w:rPr>
        <w:t xml:space="preserve"> risk management through detailed regulation of operations, </w:t>
      </w:r>
      <w:r w:rsidR="00BE5167">
        <w:rPr>
          <w:rFonts w:ascii="Times New Roman" w:hAnsi="Times New Roman" w:cs="Times New Roman"/>
          <w:bCs/>
        </w:rPr>
        <w:t>subject to</w:t>
      </w:r>
      <w:r w:rsidR="00BE5167" w:rsidRPr="00BE5167">
        <w:rPr>
          <w:rFonts w:ascii="Times New Roman" w:hAnsi="Times New Roman" w:cs="Times New Roman"/>
          <w:bCs/>
        </w:rPr>
        <w:t xml:space="preserve"> </w:t>
      </w:r>
      <w:r w:rsidR="00BD2FA7" w:rsidRPr="00BD2FA7">
        <w:rPr>
          <w:rFonts w:ascii="Times New Roman" w:hAnsi="Times New Roman" w:cs="Times New Roman"/>
          <w:bCs/>
        </w:rPr>
        <w:t xml:space="preserve">efficient business process logistics </w:t>
      </w:r>
      <w:r w:rsidR="00BE5167" w:rsidRPr="00BE5167">
        <w:rPr>
          <w:rFonts w:ascii="Times New Roman" w:hAnsi="Times New Roman" w:cs="Times New Roman"/>
          <w:bCs/>
        </w:rPr>
        <w:t>and internal control system principles</w:t>
      </w:r>
      <w:r w:rsidR="009C08E8" w:rsidRPr="00BE5167">
        <w:rPr>
          <w:rFonts w:ascii="Times New Roman" w:hAnsi="Times New Roman" w:cs="Times New Roman"/>
        </w:rPr>
        <w:t xml:space="preserve">.   </w:t>
      </w:r>
    </w:p>
    <w:p w14:paraId="4F7DFE38" w14:textId="77777777" w:rsidR="009C08E8" w:rsidRPr="00BE5167" w:rsidRDefault="009C08E8" w:rsidP="003C47C0">
      <w:pPr>
        <w:pStyle w:val="affb"/>
        <w:spacing w:after="0"/>
        <w:ind w:left="0" w:firstLine="567"/>
        <w:jc w:val="both"/>
        <w:rPr>
          <w:rFonts w:ascii="Times New Roman" w:hAnsi="Times New Roman" w:cs="Times New Roman"/>
          <w:bCs/>
        </w:rPr>
      </w:pPr>
      <w:r w:rsidRPr="00BE5167">
        <w:rPr>
          <w:rFonts w:ascii="Times New Roman" w:hAnsi="Times New Roman" w:cs="Times New Roman"/>
          <w:bCs/>
        </w:rPr>
        <w:t xml:space="preserve">3) </w:t>
      </w:r>
      <w:r w:rsidR="00BE5167" w:rsidRPr="00BE5167">
        <w:rPr>
          <w:rFonts w:ascii="Times New Roman" w:hAnsi="Times New Roman" w:cs="Times New Roman"/>
          <w:bCs/>
        </w:rPr>
        <w:t xml:space="preserve">Diversification – </w:t>
      </w:r>
      <w:r w:rsidR="00BE5167">
        <w:rPr>
          <w:rFonts w:ascii="Times New Roman" w:hAnsi="Times New Roman" w:cs="Times New Roman"/>
          <w:bCs/>
        </w:rPr>
        <w:t>d</w:t>
      </w:r>
      <w:r w:rsidR="00BE5167" w:rsidRPr="00BE5167">
        <w:rPr>
          <w:rFonts w:ascii="Times New Roman" w:hAnsi="Times New Roman" w:cs="Times New Roman"/>
          <w:bCs/>
        </w:rPr>
        <w:t xml:space="preserve">istribution of assets and liabilities across various components, both at the level of financial instruments and portfolios, </w:t>
      </w:r>
      <w:r w:rsidR="00BE5167">
        <w:rPr>
          <w:rFonts w:ascii="Times New Roman" w:hAnsi="Times New Roman" w:cs="Times New Roman"/>
          <w:bCs/>
        </w:rPr>
        <w:t>and</w:t>
      </w:r>
      <w:r w:rsidR="00BE5167" w:rsidRPr="00BE5167">
        <w:rPr>
          <w:rFonts w:ascii="Times New Roman" w:hAnsi="Times New Roman" w:cs="Times New Roman"/>
          <w:bCs/>
        </w:rPr>
        <w:t xml:space="preserve"> </w:t>
      </w:r>
      <w:r w:rsidR="00BE5167">
        <w:rPr>
          <w:rFonts w:ascii="Times New Roman" w:hAnsi="Times New Roman" w:cs="Times New Roman"/>
          <w:bCs/>
        </w:rPr>
        <w:t>by</w:t>
      </w:r>
      <w:r w:rsidR="00BE5167" w:rsidRPr="00BE5167">
        <w:rPr>
          <w:rFonts w:ascii="Times New Roman" w:hAnsi="Times New Roman" w:cs="Times New Roman"/>
          <w:bCs/>
        </w:rPr>
        <w:t xml:space="preserve"> their individual elements</w:t>
      </w:r>
      <w:r w:rsidRPr="00BE5167">
        <w:rPr>
          <w:rFonts w:ascii="Times New Roman" w:hAnsi="Times New Roman" w:cs="Times New Roman"/>
          <w:bCs/>
        </w:rPr>
        <w:t xml:space="preserve">.  </w:t>
      </w:r>
    </w:p>
    <w:p w14:paraId="2F8E83A9" w14:textId="77777777" w:rsidR="009C08E8" w:rsidRPr="00255CFB" w:rsidRDefault="009C08E8" w:rsidP="00A52703">
      <w:pPr>
        <w:pStyle w:val="affb"/>
        <w:ind w:left="0" w:firstLine="567"/>
        <w:jc w:val="both"/>
        <w:rPr>
          <w:rFonts w:ascii="Times New Roman" w:hAnsi="Times New Roman" w:cs="Times New Roman"/>
          <w:bCs/>
        </w:rPr>
      </w:pPr>
      <w:r w:rsidRPr="00BE5167">
        <w:rPr>
          <w:rFonts w:ascii="Times New Roman" w:hAnsi="Times New Roman" w:cs="Times New Roman"/>
          <w:bCs/>
        </w:rPr>
        <w:lastRenderedPageBreak/>
        <w:t xml:space="preserve">4) </w:t>
      </w:r>
      <w:r w:rsidR="00BE5167">
        <w:rPr>
          <w:rFonts w:ascii="Times New Roman" w:hAnsi="Times New Roman" w:cs="Times New Roman"/>
          <w:bCs/>
        </w:rPr>
        <w:t>Risk h</w:t>
      </w:r>
      <w:r w:rsidR="00BE5167" w:rsidRPr="00BE5167">
        <w:rPr>
          <w:rFonts w:ascii="Times New Roman" w:hAnsi="Times New Roman" w:cs="Times New Roman"/>
          <w:bCs/>
        </w:rPr>
        <w:t xml:space="preserve">edging – </w:t>
      </w:r>
      <w:r w:rsidR="00BE5167">
        <w:rPr>
          <w:rFonts w:ascii="Times New Roman" w:hAnsi="Times New Roman" w:cs="Times New Roman"/>
          <w:bCs/>
        </w:rPr>
        <w:t xml:space="preserve">one of the </w:t>
      </w:r>
      <w:r w:rsidR="00BE5167" w:rsidRPr="00BE5167">
        <w:rPr>
          <w:rFonts w:ascii="Times New Roman" w:hAnsi="Times New Roman" w:cs="Times New Roman"/>
          <w:bCs/>
        </w:rPr>
        <w:t>risk management method</w:t>
      </w:r>
      <w:r w:rsidR="00BE5167">
        <w:rPr>
          <w:rFonts w:ascii="Times New Roman" w:hAnsi="Times New Roman" w:cs="Times New Roman"/>
          <w:bCs/>
        </w:rPr>
        <w:t>s</w:t>
      </w:r>
      <w:r w:rsidR="00BE5167" w:rsidRPr="00BE5167">
        <w:rPr>
          <w:rFonts w:ascii="Times New Roman" w:hAnsi="Times New Roman" w:cs="Times New Roman"/>
          <w:bCs/>
        </w:rPr>
        <w:t xml:space="preserve"> involving investments made to reduce the risk of unfavorable changes in the price of a particular asset. Hedging </w:t>
      </w:r>
      <w:r w:rsidR="00BE5167">
        <w:rPr>
          <w:rFonts w:ascii="Times New Roman" w:hAnsi="Times New Roman" w:cs="Times New Roman"/>
          <w:bCs/>
        </w:rPr>
        <w:t>consists of</w:t>
      </w:r>
      <w:r w:rsidR="00BE5167" w:rsidRPr="00BE5167">
        <w:rPr>
          <w:rFonts w:ascii="Times New Roman" w:hAnsi="Times New Roman" w:cs="Times New Roman"/>
          <w:bCs/>
        </w:rPr>
        <w:t xml:space="preserve"> neutralizing risks through taking opposite positions </w:t>
      </w:r>
      <w:r w:rsidR="00BD2FA7">
        <w:rPr>
          <w:rFonts w:ascii="Times New Roman" w:hAnsi="Times New Roman" w:cs="Times New Roman"/>
          <w:bCs/>
        </w:rPr>
        <w:t>o</w:t>
      </w:r>
      <w:r w:rsidR="00BE5167" w:rsidRPr="00BE5167">
        <w:rPr>
          <w:rFonts w:ascii="Times New Roman" w:hAnsi="Times New Roman" w:cs="Times New Roman"/>
          <w:bCs/>
        </w:rPr>
        <w:t>n correlated assets</w:t>
      </w:r>
      <w:r w:rsidRPr="00255CFB">
        <w:rPr>
          <w:rFonts w:ascii="Times New Roman" w:hAnsi="Times New Roman" w:cs="Times New Roman"/>
          <w:bCs/>
        </w:rPr>
        <w:t xml:space="preserve">. </w:t>
      </w:r>
    </w:p>
    <w:p w14:paraId="095DB1A8" w14:textId="77777777" w:rsidR="00191864" w:rsidRPr="00100D1B" w:rsidRDefault="00255CFB" w:rsidP="00100D1B">
      <w:pPr>
        <w:pStyle w:val="affb"/>
        <w:tabs>
          <w:tab w:val="left" w:pos="851"/>
        </w:tabs>
        <w:autoSpaceDE w:val="0"/>
        <w:autoSpaceDN w:val="0"/>
        <w:adjustRightInd w:val="0"/>
        <w:ind w:left="0" w:firstLine="284"/>
        <w:jc w:val="both"/>
        <w:rPr>
          <w:rFonts w:ascii="Times New Roman" w:hAnsi="Times New Roman" w:cs="Times New Roman"/>
        </w:rPr>
      </w:pPr>
      <w:r w:rsidRPr="00255CFB">
        <w:rPr>
          <w:rFonts w:ascii="Times New Roman" w:hAnsi="Times New Roman" w:cs="Times New Roman"/>
        </w:rPr>
        <w:t xml:space="preserve">The Bank determines the level of liquidity required to cover hedging instruments and considers this in the </w:t>
      </w:r>
      <w:r>
        <w:rPr>
          <w:rFonts w:ascii="Times New Roman" w:hAnsi="Times New Roman" w:cs="Times New Roman"/>
        </w:rPr>
        <w:t xml:space="preserve">Bank’s </w:t>
      </w:r>
      <w:r w:rsidRPr="00255CFB">
        <w:rPr>
          <w:rFonts w:ascii="Times New Roman" w:hAnsi="Times New Roman" w:cs="Times New Roman"/>
        </w:rPr>
        <w:t>liquidity management assessment process</w:t>
      </w:r>
      <w:r w:rsidR="009C08E8" w:rsidRPr="00255CFB">
        <w:rPr>
          <w:rFonts w:ascii="Times New Roman" w:hAnsi="Times New Roman" w:cs="Times New Roman"/>
        </w:rPr>
        <w:t>.</w:t>
      </w:r>
    </w:p>
    <w:p w14:paraId="6A75238A" w14:textId="77777777" w:rsidR="00726249" w:rsidRPr="00255CFB" w:rsidRDefault="00726249" w:rsidP="00347A64">
      <w:pPr>
        <w:pStyle w:val="1"/>
        <w:spacing w:before="240"/>
        <w:rPr>
          <w:rFonts w:ascii="Times New Roman" w:hAnsi="Times New Roman" w:cs="Times New Roman"/>
          <w:color w:val="008000"/>
        </w:rPr>
      </w:pPr>
      <w:bookmarkStart w:id="13" w:name="_Toc202362335"/>
      <w:r w:rsidRPr="00255CFB">
        <w:rPr>
          <w:rFonts w:ascii="Times New Roman" w:hAnsi="Times New Roman" w:cs="Times New Roman"/>
          <w:color w:val="008000"/>
        </w:rPr>
        <w:t>7. </w:t>
      </w:r>
      <w:r w:rsidR="00255CFB">
        <w:rPr>
          <w:rFonts w:ascii="Times New Roman" w:hAnsi="Times New Roman" w:cs="Times New Roman"/>
          <w:color w:val="008000"/>
        </w:rPr>
        <w:t>Interest Rate Risk in the Banking Book</w:t>
      </w:r>
      <w:r w:rsidR="00EA1A87" w:rsidRPr="00255CFB">
        <w:rPr>
          <w:rFonts w:ascii="Times New Roman" w:hAnsi="Times New Roman" w:cs="Times New Roman"/>
          <w:color w:val="008000"/>
        </w:rPr>
        <w:t xml:space="preserve"> (</w:t>
      </w:r>
      <w:r w:rsidR="00255CFB">
        <w:rPr>
          <w:rFonts w:ascii="Times New Roman" w:hAnsi="Times New Roman" w:cs="Times New Roman"/>
          <w:color w:val="008000"/>
        </w:rPr>
        <w:t>IR</w:t>
      </w:r>
      <w:r w:rsidR="00BE62AC">
        <w:rPr>
          <w:rFonts w:ascii="Times New Roman" w:hAnsi="Times New Roman" w:cs="Times New Roman"/>
          <w:color w:val="008000"/>
        </w:rPr>
        <w:t>R</w:t>
      </w:r>
      <w:r w:rsidR="00255CFB">
        <w:rPr>
          <w:rFonts w:ascii="Times New Roman" w:hAnsi="Times New Roman" w:cs="Times New Roman"/>
          <w:color w:val="008000"/>
        </w:rPr>
        <w:t>BB</w:t>
      </w:r>
      <w:r w:rsidR="00EA1A87" w:rsidRPr="00255CFB">
        <w:rPr>
          <w:rFonts w:ascii="Times New Roman" w:hAnsi="Times New Roman" w:cs="Times New Roman"/>
          <w:color w:val="008000"/>
        </w:rPr>
        <w:t>)</w:t>
      </w:r>
      <w:bookmarkEnd w:id="13"/>
    </w:p>
    <w:p w14:paraId="2AE1571A" w14:textId="77777777" w:rsidR="00EA1A87" w:rsidRPr="00BE62AC" w:rsidRDefault="00662A46" w:rsidP="00A52703">
      <w:pPr>
        <w:spacing w:after="120"/>
        <w:ind w:firstLine="284"/>
        <w:jc w:val="both"/>
        <w:rPr>
          <w:rFonts w:ascii="Times New Roman" w:hAnsi="Times New Roman" w:cs="Times New Roman"/>
          <w:bCs/>
        </w:rPr>
      </w:pPr>
      <w:r>
        <w:rPr>
          <w:rFonts w:ascii="Times New Roman" w:hAnsi="Times New Roman" w:cs="Times New Roman"/>
          <w:bCs/>
        </w:rPr>
        <w:t xml:space="preserve">The objective of </w:t>
      </w:r>
      <w:r w:rsidR="00AF20B3">
        <w:rPr>
          <w:rFonts w:ascii="Times New Roman" w:hAnsi="Times New Roman" w:cs="Times New Roman"/>
          <w:bCs/>
        </w:rPr>
        <w:t xml:space="preserve">the </w:t>
      </w:r>
      <w:r>
        <w:rPr>
          <w:rFonts w:ascii="Times New Roman" w:hAnsi="Times New Roman" w:cs="Times New Roman"/>
          <w:bCs/>
        </w:rPr>
        <w:t xml:space="preserve">IRRBB </w:t>
      </w:r>
      <w:r w:rsidRPr="00662A46">
        <w:rPr>
          <w:rFonts w:ascii="Times New Roman" w:hAnsi="Times New Roman" w:cs="Times New Roman"/>
          <w:bCs/>
        </w:rPr>
        <w:t xml:space="preserve">management is to maintain the risk assumed by the Bank </w:t>
      </w:r>
      <w:r>
        <w:rPr>
          <w:rFonts w:ascii="Times New Roman" w:hAnsi="Times New Roman" w:cs="Times New Roman"/>
          <w:bCs/>
        </w:rPr>
        <w:t xml:space="preserve">at the level as </w:t>
      </w:r>
      <w:r w:rsidRPr="00662A46">
        <w:rPr>
          <w:rFonts w:ascii="Times New Roman" w:hAnsi="Times New Roman" w:cs="Times New Roman"/>
          <w:bCs/>
        </w:rPr>
        <w:t xml:space="preserve">determined by the Bank in accordance with its strategic objectives. The primary priority is to ensure maximum preservation of assets and capital by minimizing (eliminating) potential losses and income </w:t>
      </w:r>
      <w:r w:rsidR="00BE62AC">
        <w:rPr>
          <w:rFonts w:ascii="Times New Roman" w:hAnsi="Times New Roman" w:cs="Times New Roman"/>
          <w:bCs/>
        </w:rPr>
        <w:t xml:space="preserve">deficiency </w:t>
      </w:r>
      <w:r w:rsidRPr="00662A46">
        <w:rPr>
          <w:rFonts w:ascii="Times New Roman" w:hAnsi="Times New Roman" w:cs="Times New Roman"/>
          <w:bCs/>
        </w:rPr>
        <w:t>resulting from adverse changes in market interest rates.</w:t>
      </w:r>
      <w:r w:rsidR="00EA1A87" w:rsidRPr="00BE62AC">
        <w:rPr>
          <w:rFonts w:ascii="Times New Roman" w:hAnsi="Times New Roman" w:cs="Times New Roman"/>
          <w:bCs/>
        </w:rPr>
        <w:t xml:space="preserve"> </w:t>
      </w:r>
    </w:p>
    <w:p w14:paraId="21D73E7D" w14:textId="77777777" w:rsidR="00EA1A87" w:rsidRPr="00BE62AC" w:rsidRDefault="00BE62AC" w:rsidP="00A52703">
      <w:pPr>
        <w:spacing w:after="120"/>
        <w:ind w:firstLine="284"/>
        <w:jc w:val="both"/>
        <w:rPr>
          <w:rFonts w:ascii="Times New Roman" w:hAnsi="Times New Roman" w:cs="Times New Roman"/>
          <w:bCs/>
        </w:rPr>
      </w:pPr>
      <w:r w:rsidRPr="00864A0E">
        <w:rPr>
          <w:rFonts w:ascii="Times New Roman" w:hAnsi="Times New Roman" w:cs="Times New Roman"/>
        </w:rPr>
        <w:t xml:space="preserve">In </w:t>
      </w:r>
      <w:r w:rsidR="00AF20B3">
        <w:rPr>
          <w:rFonts w:ascii="Times New Roman" w:hAnsi="Times New Roman" w:cs="Times New Roman"/>
        </w:rPr>
        <w:t xml:space="preserve">implementing </w:t>
      </w:r>
      <w:r>
        <w:rPr>
          <w:rFonts w:ascii="Times New Roman" w:hAnsi="Times New Roman" w:cs="Times New Roman"/>
        </w:rPr>
        <w:t>the IRRBB</w:t>
      </w:r>
      <w:r w:rsidRPr="00864A0E">
        <w:rPr>
          <w:rFonts w:ascii="Times New Roman" w:hAnsi="Times New Roman" w:cs="Times New Roman"/>
        </w:rPr>
        <w:t xml:space="preserve"> management </w:t>
      </w:r>
      <w:r>
        <w:rPr>
          <w:rFonts w:ascii="Times New Roman" w:hAnsi="Times New Roman" w:cs="Times New Roman"/>
        </w:rPr>
        <w:t>process</w:t>
      </w:r>
      <w:r w:rsidRPr="00864A0E">
        <w:rPr>
          <w:rFonts w:ascii="Times New Roman" w:hAnsi="Times New Roman" w:cs="Times New Roman"/>
        </w:rPr>
        <w:t>, the Bank is guided by the following principles</w:t>
      </w:r>
      <w:r w:rsidR="00EA1A87" w:rsidRPr="00BE62AC">
        <w:rPr>
          <w:rFonts w:ascii="Times New Roman" w:hAnsi="Times New Roman" w:cs="Times New Roman"/>
          <w:bCs/>
        </w:rPr>
        <w:t>:</w:t>
      </w:r>
    </w:p>
    <w:p w14:paraId="5985042C" w14:textId="77777777" w:rsidR="00EA1A87" w:rsidRPr="00BE62AC" w:rsidRDefault="00BE62AC" w:rsidP="003C47C0">
      <w:pPr>
        <w:pStyle w:val="af"/>
        <w:numPr>
          <w:ilvl w:val="0"/>
          <w:numId w:val="44"/>
        </w:numPr>
        <w:spacing w:after="0"/>
        <w:ind w:left="0" w:firstLine="567"/>
        <w:jc w:val="both"/>
        <w:rPr>
          <w:rFonts w:ascii="Times New Roman" w:hAnsi="Times New Roman" w:cs="Times New Roman"/>
          <w:bCs/>
        </w:rPr>
      </w:pPr>
      <w:r>
        <w:rPr>
          <w:rFonts w:ascii="Times New Roman" w:hAnsi="Times New Roman" w:cs="Times New Roman"/>
        </w:rPr>
        <w:t>appropriateness</w:t>
      </w:r>
      <w:r w:rsidRPr="00096268">
        <w:rPr>
          <w:rFonts w:ascii="Times New Roman" w:hAnsi="Times New Roman" w:cs="Times New Roman"/>
        </w:rPr>
        <w:t xml:space="preserve"> to the nature and scale of the Bank’s operations</w:t>
      </w:r>
      <w:r w:rsidR="00EA1A87" w:rsidRPr="00BE62AC">
        <w:rPr>
          <w:rFonts w:ascii="Times New Roman" w:hAnsi="Times New Roman" w:cs="Times New Roman"/>
          <w:bCs/>
        </w:rPr>
        <w:t>;</w:t>
      </w:r>
    </w:p>
    <w:p w14:paraId="5EFDDFC1" w14:textId="77777777" w:rsidR="00EA1A87" w:rsidRPr="00BE62AC" w:rsidRDefault="00BE62AC" w:rsidP="003C47C0">
      <w:pPr>
        <w:pStyle w:val="af"/>
        <w:numPr>
          <w:ilvl w:val="0"/>
          <w:numId w:val="44"/>
        </w:numPr>
        <w:spacing w:after="0"/>
        <w:ind w:left="0" w:firstLine="567"/>
        <w:jc w:val="both"/>
        <w:rPr>
          <w:rFonts w:ascii="Times New Roman" w:hAnsi="Times New Roman" w:cs="Times New Roman"/>
          <w:bCs/>
        </w:rPr>
      </w:pPr>
      <w:r w:rsidRPr="00BE62AC">
        <w:rPr>
          <w:rFonts w:ascii="Times New Roman" w:hAnsi="Times New Roman" w:cs="Times New Roman"/>
          <w:bCs/>
        </w:rPr>
        <w:t>The</w:t>
      </w:r>
      <w:r>
        <w:rPr>
          <w:rFonts w:ascii="Times New Roman" w:hAnsi="Times New Roman" w:cs="Times New Roman"/>
          <w:bCs/>
        </w:rPr>
        <w:t xml:space="preserve"> applicable</w:t>
      </w:r>
      <w:r w:rsidRPr="00BE62AC">
        <w:rPr>
          <w:rFonts w:ascii="Times New Roman" w:hAnsi="Times New Roman" w:cs="Times New Roman"/>
          <w:bCs/>
        </w:rPr>
        <w:t xml:space="preserve"> IRRBB </w:t>
      </w:r>
      <w:r>
        <w:rPr>
          <w:rFonts w:ascii="Times New Roman" w:hAnsi="Times New Roman" w:cs="Times New Roman"/>
          <w:bCs/>
        </w:rPr>
        <w:t xml:space="preserve">assessment </w:t>
      </w:r>
      <w:r w:rsidRPr="00BE62AC">
        <w:rPr>
          <w:rFonts w:ascii="Times New Roman" w:hAnsi="Times New Roman" w:cs="Times New Roman"/>
          <w:bCs/>
        </w:rPr>
        <w:t>methods and tools must not contradict the regulatory documents of the NB</w:t>
      </w:r>
      <w:r>
        <w:rPr>
          <w:rFonts w:ascii="Times New Roman" w:hAnsi="Times New Roman" w:cs="Times New Roman"/>
          <w:bCs/>
        </w:rPr>
        <w:t>R</w:t>
      </w:r>
      <w:r w:rsidRPr="00BE62AC">
        <w:rPr>
          <w:rFonts w:ascii="Times New Roman" w:hAnsi="Times New Roman" w:cs="Times New Roman"/>
          <w:bCs/>
        </w:rPr>
        <w:t xml:space="preserve">K, </w:t>
      </w:r>
      <w:r>
        <w:rPr>
          <w:rFonts w:ascii="Times New Roman" w:hAnsi="Times New Roman" w:cs="Times New Roman"/>
          <w:bCs/>
        </w:rPr>
        <w:t xml:space="preserve">the </w:t>
      </w:r>
      <w:r w:rsidRPr="00BE62AC">
        <w:rPr>
          <w:rFonts w:ascii="Times New Roman" w:hAnsi="Times New Roman" w:cs="Times New Roman"/>
          <w:bCs/>
        </w:rPr>
        <w:t>ARDFM</w:t>
      </w:r>
      <w:r>
        <w:rPr>
          <w:rFonts w:ascii="Times New Roman" w:hAnsi="Times New Roman" w:cs="Times New Roman"/>
          <w:bCs/>
        </w:rPr>
        <w:t xml:space="preserve">, and </w:t>
      </w:r>
      <w:r w:rsidRPr="00BE62AC">
        <w:rPr>
          <w:rFonts w:ascii="Times New Roman" w:hAnsi="Times New Roman" w:cs="Times New Roman"/>
          <w:bCs/>
        </w:rPr>
        <w:t>the Bank’s internal policies</w:t>
      </w:r>
      <w:r w:rsidR="00EA1A87" w:rsidRPr="00BE62AC">
        <w:rPr>
          <w:rFonts w:ascii="Times New Roman" w:hAnsi="Times New Roman" w:cs="Times New Roman"/>
          <w:bCs/>
        </w:rPr>
        <w:t>;</w:t>
      </w:r>
    </w:p>
    <w:p w14:paraId="4C7DCBCD" w14:textId="77777777" w:rsidR="00EA1A87" w:rsidRPr="00BD2FA7" w:rsidRDefault="00BD2FA7" w:rsidP="003C47C0">
      <w:pPr>
        <w:pStyle w:val="af"/>
        <w:numPr>
          <w:ilvl w:val="0"/>
          <w:numId w:val="44"/>
        </w:numPr>
        <w:spacing w:after="0"/>
        <w:ind w:left="0" w:firstLine="567"/>
        <w:jc w:val="both"/>
        <w:rPr>
          <w:rFonts w:ascii="Times New Roman" w:hAnsi="Times New Roman" w:cs="Times New Roman"/>
          <w:bCs/>
        </w:rPr>
      </w:pPr>
      <w:r>
        <w:rPr>
          <w:rFonts w:ascii="Times New Roman" w:hAnsi="Times New Roman" w:cs="Times New Roman"/>
        </w:rPr>
        <w:t>cl</w:t>
      </w:r>
      <w:r w:rsidRPr="00096268">
        <w:rPr>
          <w:rFonts w:ascii="Times New Roman" w:hAnsi="Times New Roman" w:cs="Times New Roman"/>
        </w:rPr>
        <w:t>ear se</w:t>
      </w:r>
      <w:r>
        <w:rPr>
          <w:rFonts w:ascii="Times New Roman" w:hAnsi="Times New Roman" w:cs="Times New Roman"/>
        </w:rPr>
        <w:t>gregation</w:t>
      </w:r>
      <w:r w:rsidRPr="00096268">
        <w:rPr>
          <w:rFonts w:ascii="Times New Roman" w:hAnsi="Times New Roman" w:cs="Times New Roman"/>
        </w:rPr>
        <w:t xml:space="preserve"> of </w:t>
      </w:r>
      <w:r>
        <w:rPr>
          <w:rFonts w:ascii="Times New Roman" w:hAnsi="Times New Roman" w:cs="Times New Roman"/>
        </w:rPr>
        <w:t xml:space="preserve">the IRRBB management </w:t>
      </w:r>
      <w:r w:rsidR="00AF20B3">
        <w:rPr>
          <w:rFonts w:ascii="Times New Roman" w:hAnsi="Times New Roman" w:cs="Times New Roman"/>
        </w:rPr>
        <w:t>authorities</w:t>
      </w:r>
      <w:r>
        <w:rPr>
          <w:rFonts w:ascii="Times New Roman" w:hAnsi="Times New Roman" w:cs="Times New Roman"/>
        </w:rPr>
        <w:t xml:space="preserve"> </w:t>
      </w:r>
      <w:r w:rsidRPr="00096268">
        <w:rPr>
          <w:rFonts w:ascii="Times New Roman" w:hAnsi="Times New Roman" w:cs="Times New Roman"/>
        </w:rPr>
        <w:t xml:space="preserve">and responsibilities </w:t>
      </w:r>
      <w:r>
        <w:rPr>
          <w:rFonts w:ascii="Times New Roman" w:hAnsi="Times New Roman" w:cs="Times New Roman"/>
        </w:rPr>
        <w:t xml:space="preserve">between </w:t>
      </w:r>
      <w:r w:rsidRPr="00096268">
        <w:rPr>
          <w:rFonts w:ascii="Times New Roman" w:hAnsi="Times New Roman" w:cs="Times New Roman"/>
        </w:rPr>
        <w:t>the Bank’s collegia</w:t>
      </w:r>
      <w:r w:rsidR="00566CA7">
        <w:rPr>
          <w:rFonts w:ascii="Times New Roman" w:hAnsi="Times New Roman" w:cs="Times New Roman"/>
        </w:rPr>
        <w:t>l</w:t>
      </w:r>
      <w:r w:rsidRPr="00096268">
        <w:rPr>
          <w:rFonts w:ascii="Times New Roman" w:hAnsi="Times New Roman" w:cs="Times New Roman"/>
        </w:rPr>
        <w:t xml:space="preserve"> bodies and </w:t>
      </w:r>
      <w:r>
        <w:rPr>
          <w:rFonts w:ascii="Times New Roman" w:hAnsi="Times New Roman" w:cs="Times New Roman"/>
        </w:rPr>
        <w:t>subdivisions</w:t>
      </w:r>
      <w:r w:rsidR="00EA1A87" w:rsidRPr="00BD2FA7">
        <w:rPr>
          <w:rFonts w:ascii="Times New Roman" w:hAnsi="Times New Roman" w:cs="Times New Roman"/>
          <w:bCs/>
        </w:rPr>
        <w:t>;</w:t>
      </w:r>
    </w:p>
    <w:p w14:paraId="11004567" w14:textId="77777777" w:rsidR="00EA1A87" w:rsidRPr="00BD2FA7" w:rsidRDefault="00BD2FA7" w:rsidP="003C47C0">
      <w:pPr>
        <w:pStyle w:val="af"/>
        <w:numPr>
          <w:ilvl w:val="0"/>
          <w:numId w:val="44"/>
        </w:numPr>
        <w:spacing w:after="0"/>
        <w:ind w:left="0" w:firstLine="567"/>
        <w:jc w:val="both"/>
        <w:rPr>
          <w:rFonts w:ascii="Times New Roman" w:hAnsi="Times New Roman" w:cs="Times New Roman"/>
          <w:bCs/>
        </w:rPr>
      </w:pPr>
      <w:r>
        <w:rPr>
          <w:rFonts w:ascii="Times New Roman" w:hAnsi="Times New Roman" w:cs="Times New Roman"/>
        </w:rPr>
        <w:t>setting</w:t>
      </w:r>
      <w:r w:rsidRPr="00096268">
        <w:rPr>
          <w:rFonts w:ascii="Times New Roman" w:hAnsi="Times New Roman" w:cs="Times New Roman"/>
        </w:rPr>
        <w:t xml:space="preserve"> limits that ensure an adequate </w:t>
      </w:r>
      <w:r>
        <w:rPr>
          <w:rFonts w:ascii="Times New Roman" w:hAnsi="Times New Roman" w:cs="Times New Roman"/>
        </w:rPr>
        <w:t xml:space="preserve">IRRBB </w:t>
      </w:r>
      <w:r w:rsidRPr="00096268">
        <w:rPr>
          <w:rFonts w:ascii="Times New Roman" w:hAnsi="Times New Roman" w:cs="Times New Roman"/>
        </w:rPr>
        <w:t xml:space="preserve">level, in line with the Bank’s size, </w:t>
      </w:r>
      <w:r>
        <w:rPr>
          <w:rFonts w:ascii="Times New Roman" w:hAnsi="Times New Roman" w:cs="Times New Roman"/>
        </w:rPr>
        <w:t xml:space="preserve">nature of </w:t>
      </w:r>
      <w:r w:rsidRPr="00096268">
        <w:rPr>
          <w:rFonts w:ascii="Times New Roman" w:hAnsi="Times New Roman" w:cs="Times New Roman"/>
        </w:rPr>
        <w:t xml:space="preserve">business, financial </w:t>
      </w:r>
      <w:r>
        <w:rPr>
          <w:rFonts w:ascii="Times New Roman" w:hAnsi="Times New Roman" w:cs="Times New Roman"/>
        </w:rPr>
        <w:t>standing</w:t>
      </w:r>
      <w:r w:rsidRPr="00096268">
        <w:rPr>
          <w:rFonts w:ascii="Times New Roman" w:hAnsi="Times New Roman" w:cs="Times New Roman"/>
        </w:rPr>
        <w:t xml:space="preserve">, and the risk appetite indicators </w:t>
      </w:r>
      <w:r>
        <w:rPr>
          <w:rFonts w:ascii="Times New Roman" w:hAnsi="Times New Roman" w:cs="Times New Roman"/>
        </w:rPr>
        <w:t xml:space="preserve">as </w:t>
      </w:r>
      <w:r w:rsidRPr="00096268">
        <w:rPr>
          <w:rFonts w:ascii="Times New Roman" w:hAnsi="Times New Roman" w:cs="Times New Roman"/>
        </w:rPr>
        <w:t>defined in the Bank’s Risk Appetite Statement</w:t>
      </w:r>
      <w:r w:rsidR="00EA1A87" w:rsidRPr="00BD2FA7">
        <w:rPr>
          <w:rFonts w:ascii="Times New Roman" w:hAnsi="Times New Roman" w:cs="Times New Roman"/>
          <w:bCs/>
        </w:rPr>
        <w:t>;</w:t>
      </w:r>
    </w:p>
    <w:p w14:paraId="5273304C" w14:textId="77777777" w:rsidR="00726249" w:rsidRPr="00BD2FA7" w:rsidRDefault="00BD2FA7" w:rsidP="00A52703">
      <w:pPr>
        <w:pStyle w:val="af"/>
        <w:numPr>
          <w:ilvl w:val="0"/>
          <w:numId w:val="44"/>
        </w:numPr>
        <w:spacing w:after="120"/>
        <w:ind w:left="0" w:firstLine="567"/>
        <w:jc w:val="both"/>
        <w:rPr>
          <w:rFonts w:ascii="Times New Roman" w:hAnsi="Times New Roman" w:cs="Times New Roman"/>
          <w:bCs/>
        </w:rPr>
      </w:pPr>
      <w:r>
        <w:rPr>
          <w:rFonts w:ascii="Times New Roman" w:hAnsi="Times New Roman" w:cs="Times New Roman"/>
        </w:rPr>
        <w:t>s</w:t>
      </w:r>
      <w:r w:rsidRPr="00096268">
        <w:rPr>
          <w:rFonts w:ascii="Times New Roman" w:hAnsi="Times New Roman" w:cs="Times New Roman"/>
        </w:rPr>
        <w:t xml:space="preserve">tress testing is conducted (at least </w:t>
      </w:r>
      <w:r>
        <w:rPr>
          <w:rFonts w:ascii="Times New Roman" w:hAnsi="Times New Roman" w:cs="Times New Roman"/>
        </w:rPr>
        <w:t>once</w:t>
      </w:r>
      <w:r w:rsidRPr="00096268">
        <w:rPr>
          <w:rFonts w:ascii="Times New Roman" w:hAnsi="Times New Roman" w:cs="Times New Roman"/>
        </w:rPr>
        <w:t xml:space="preserve"> </w:t>
      </w:r>
      <w:r>
        <w:rPr>
          <w:rFonts w:ascii="Times New Roman" w:hAnsi="Times New Roman" w:cs="Times New Roman"/>
        </w:rPr>
        <w:t>every six months</w:t>
      </w:r>
      <w:r w:rsidRPr="00096268">
        <w:rPr>
          <w:rFonts w:ascii="Times New Roman" w:hAnsi="Times New Roman" w:cs="Times New Roman"/>
        </w:rPr>
        <w:t xml:space="preserve">) to assess the current market conditions and the Bank’s level of exposure to </w:t>
      </w:r>
      <w:r>
        <w:rPr>
          <w:rFonts w:ascii="Times New Roman" w:hAnsi="Times New Roman" w:cs="Times New Roman"/>
        </w:rPr>
        <w:t>the IRRBB</w:t>
      </w:r>
      <w:r w:rsidR="00EA1A87" w:rsidRPr="00BD2FA7">
        <w:rPr>
          <w:rFonts w:ascii="Times New Roman" w:hAnsi="Times New Roman" w:cs="Times New Roman"/>
          <w:bCs/>
        </w:rPr>
        <w:t>.</w:t>
      </w:r>
    </w:p>
    <w:p w14:paraId="2810B013" w14:textId="77777777" w:rsidR="008A6A3C" w:rsidRPr="00BD2FA7" w:rsidRDefault="00BD2FA7" w:rsidP="00A52703">
      <w:pPr>
        <w:spacing w:after="120"/>
        <w:ind w:firstLine="284"/>
        <w:jc w:val="both"/>
        <w:rPr>
          <w:rFonts w:ascii="Times New Roman" w:hAnsi="Times New Roman" w:cs="Times New Roman"/>
          <w:bCs/>
        </w:rPr>
      </w:pPr>
      <w:r w:rsidRPr="00864A0E">
        <w:rPr>
          <w:rFonts w:ascii="Times New Roman" w:hAnsi="Times New Roman" w:cs="Times New Roman"/>
        </w:rPr>
        <w:t xml:space="preserve">The </w:t>
      </w:r>
      <w:r>
        <w:rPr>
          <w:rFonts w:ascii="Times New Roman" w:hAnsi="Times New Roman" w:cs="Times New Roman"/>
        </w:rPr>
        <w:t>key</w:t>
      </w:r>
      <w:r w:rsidRPr="00864A0E">
        <w:rPr>
          <w:rFonts w:ascii="Times New Roman" w:hAnsi="Times New Roman" w:cs="Times New Roman"/>
        </w:rPr>
        <w:t xml:space="preserve"> areas of the Ba</w:t>
      </w:r>
      <w:r>
        <w:rPr>
          <w:rFonts w:ascii="Times New Roman" w:hAnsi="Times New Roman" w:cs="Times New Roman"/>
        </w:rPr>
        <w:t>nk’</w:t>
      </w:r>
      <w:r w:rsidRPr="00864A0E">
        <w:rPr>
          <w:rFonts w:ascii="Times New Roman" w:hAnsi="Times New Roman" w:cs="Times New Roman"/>
        </w:rPr>
        <w:t xml:space="preserve">s activities in managing </w:t>
      </w:r>
      <w:r>
        <w:rPr>
          <w:rFonts w:ascii="Times New Roman" w:hAnsi="Times New Roman" w:cs="Times New Roman"/>
        </w:rPr>
        <w:t>IRRBB</w:t>
      </w:r>
      <w:r w:rsidRPr="00864A0E">
        <w:rPr>
          <w:rFonts w:ascii="Times New Roman" w:hAnsi="Times New Roman" w:cs="Times New Roman"/>
        </w:rPr>
        <w:t xml:space="preserve"> include</w:t>
      </w:r>
      <w:r w:rsidR="008A6A3C" w:rsidRPr="00BD2FA7">
        <w:rPr>
          <w:rFonts w:ascii="Times New Roman" w:hAnsi="Times New Roman" w:cs="Times New Roman"/>
          <w:bCs/>
        </w:rPr>
        <w:t xml:space="preserve">: </w:t>
      </w:r>
    </w:p>
    <w:p w14:paraId="233F81ED" w14:textId="77777777" w:rsidR="008A6A3C" w:rsidRPr="00BD2FA7" w:rsidRDefault="00BD2FA7" w:rsidP="003C47C0">
      <w:pPr>
        <w:pStyle w:val="af"/>
        <w:numPr>
          <w:ilvl w:val="0"/>
          <w:numId w:val="42"/>
        </w:numPr>
        <w:spacing w:after="0"/>
        <w:ind w:left="0" w:firstLine="567"/>
        <w:jc w:val="both"/>
        <w:rPr>
          <w:rFonts w:ascii="Times New Roman" w:hAnsi="Times New Roman" w:cs="Times New Roman"/>
          <w:bCs/>
        </w:rPr>
      </w:pPr>
      <w:r>
        <w:rPr>
          <w:rFonts w:ascii="Times New Roman" w:hAnsi="Times New Roman" w:cs="Times New Roman"/>
        </w:rPr>
        <w:t>i</w:t>
      </w:r>
      <w:r w:rsidRPr="00864A0E">
        <w:rPr>
          <w:rFonts w:ascii="Times New Roman" w:hAnsi="Times New Roman" w:cs="Times New Roman"/>
        </w:rPr>
        <w:t xml:space="preserve">dentification, assessment, monitoring, and control of </w:t>
      </w:r>
      <w:r>
        <w:rPr>
          <w:rFonts w:ascii="Times New Roman" w:hAnsi="Times New Roman" w:cs="Times New Roman"/>
        </w:rPr>
        <w:t>IRRBB</w:t>
      </w:r>
      <w:r w:rsidRPr="00864A0E">
        <w:rPr>
          <w:rFonts w:ascii="Times New Roman" w:hAnsi="Times New Roman" w:cs="Times New Roman"/>
        </w:rPr>
        <w:t xml:space="preserve"> the Bank is</w:t>
      </w:r>
      <w:r>
        <w:rPr>
          <w:rFonts w:ascii="Times New Roman" w:hAnsi="Times New Roman" w:cs="Times New Roman"/>
        </w:rPr>
        <w:t xml:space="preserve"> </w:t>
      </w:r>
      <w:r w:rsidRPr="00864A0E">
        <w:rPr>
          <w:rFonts w:ascii="Times New Roman" w:hAnsi="Times New Roman" w:cs="Times New Roman"/>
        </w:rPr>
        <w:t>exposed</w:t>
      </w:r>
      <w:r w:rsidR="00AF20B3">
        <w:rPr>
          <w:rFonts w:ascii="Times New Roman" w:hAnsi="Times New Roman" w:cs="Times New Roman"/>
        </w:rPr>
        <w:t xml:space="preserve"> to</w:t>
      </w:r>
      <w:r w:rsidR="008A6A3C" w:rsidRPr="00BD2FA7">
        <w:rPr>
          <w:rFonts w:ascii="Times New Roman" w:hAnsi="Times New Roman" w:cs="Times New Roman"/>
          <w:bCs/>
        </w:rPr>
        <w:t>;</w:t>
      </w:r>
    </w:p>
    <w:p w14:paraId="56681D57" w14:textId="77777777" w:rsidR="008A6A3C" w:rsidRPr="00BD2FA7" w:rsidRDefault="00BD2FA7" w:rsidP="003C47C0">
      <w:pPr>
        <w:pStyle w:val="af"/>
        <w:numPr>
          <w:ilvl w:val="0"/>
          <w:numId w:val="42"/>
        </w:numPr>
        <w:spacing w:after="0"/>
        <w:ind w:left="0" w:firstLine="567"/>
        <w:jc w:val="both"/>
        <w:rPr>
          <w:rFonts w:ascii="Times New Roman" w:hAnsi="Times New Roman" w:cs="Times New Roman"/>
          <w:bCs/>
        </w:rPr>
      </w:pPr>
      <w:r>
        <w:rPr>
          <w:rFonts w:ascii="Times New Roman" w:hAnsi="Times New Roman" w:cs="Times New Roman"/>
        </w:rPr>
        <w:t>d</w:t>
      </w:r>
      <w:r w:rsidRPr="00864A0E">
        <w:rPr>
          <w:rFonts w:ascii="Times New Roman" w:hAnsi="Times New Roman" w:cs="Times New Roman"/>
        </w:rPr>
        <w:t xml:space="preserve">etermination of </w:t>
      </w:r>
      <w:r>
        <w:rPr>
          <w:rFonts w:ascii="Times New Roman" w:hAnsi="Times New Roman" w:cs="Times New Roman"/>
        </w:rPr>
        <w:t>IRRBB</w:t>
      </w:r>
      <w:r w:rsidRPr="00864A0E">
        <w:rPr>
          <w:rFonts w:ascii="Times New Roman" w:hAnsi="Times New Roman" w:cs="Times New Roman"/>
        </w:rPr>
        <w:t xml:space="preserve"> mitigation tools and the rules for their application, depending on the cu</w:t>
      </w:r>
      <w:r>
        <w:rPr>
          <w:rFonts w:ascii="Times New Roman" w:hAnsi="Times New Roman" w:cs="Times New Roman"/>
        </w:rPr>
        <w:t>rrent state of the Bank’</w:t>
      </w:r>
      <w:r w:rsidRPr="00864A0E">
        <w:rPr>
          <w:rFonts w:ascii="Times New Roman" w:hAnsi="Times New Roman" w:cs="Times New Roman"/>
        </w:rPr>
        <w:t>s portfolio and the external environment</w:t>
      </w:r>
      <w:r w:rsidR="00B035B2" w:rsidRPr="0043080B">
        <w:rPr>
          <w:rFonts w:ascii="Times New Roman" w:hAnsi="Times New Roman" w:cs="Times New Roman"/>
          <w:noProof/>
          <w:lang w:val="ru-RU" w:eastAsia="ru-RU"/>
        </w:rPr>
        <w:drawing>
          <wp:anchor distT="0" distB="0" distL="114300" distR="114300" simplePos="0" relativeHeight="251684864" behindDoc="1" locked="0" layoutInCell="1" allowOverlap="1" wp14:anchorId="2C48D1A7" wp14:editId="009FCFC2">
            <wp:simplePos x="0" y="0"/>
            <wp:positionH relativeFrom="page">
              <wp:posOffset>3678174</wp:posOffset>
            </wp:positionH>
            <wp:positionV relativeFrom="paragraph">
              <wp:posOffset>48565</wp:posOffset>
            </wp:positionV>
            <wp:extent cx="4051300" cy="4151630"/>
            <wp:effectExtent l="0" t="0" r="6350" b="1270"/>
            <wp:wrapNone/>
            <wp:docPr id="1237339891"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1630"/>
                    </a:xfrm>
                    <a:prstGeom prst="rect">
                      <a:avLst/>
                    </a:prstGeom>
                  </pic:spPr>
                </pic:pic>
              </a:graphicData>
            </a:graphic>
          </wp:anchor>
        </w:drawing>
      </w:r>
      <w:r w:rsidR="008A6A3C" w:rsidRPr="00BD2FA7">
        <w:rPr>
          <w:rFonts w:ascii="Times New Roman" w:hAnsi="Times New Roman" w:cs="Times New Roman"/>
          <w:bCs/>
        </w:rPr>
        <w:t>;</w:t>
      </w:r>
    </w:p>
    <w:p w14:paraId="733A6DF1" w14:textId="77777777" w:rsidR="008A6A3C" w:rsidRPr="00BD2FA7" w:rsidRDefault="00BD2FA7" w:rsidP="003C47C0">
      <w:pPr>
        <w:pStyle w:val="af"/>
        <w:numPr>
          <w:ilvl w:val="0"/>
          <w:numId w:val="42"/>
        </w:numPr>
        <w:spacing w:after="0"/>
        <w:ind w:left="0" w:firstLine="567"/>
        <w:jc w:val="both"/>
        <w:rPr>
          <w:rFonts w:ascii="Times New Roman" w:hAnsi="Times New Roman" w:cs="Times New Roman"/>
          <w:bCs/>
        </w:rPr>
      </w:pPr>
      <w:r>
        <w:rPr>
          <w:rFonts w:ascii="Times New Roman" w:hAnsi="Times New Roman" w:cs="Times New Roman"/>
        </w:rPr>
        <w:t>shaping</w:t>
      </w:r>
      <w:r w:rsidRPr="00864A0E">
        <w:rPr>
          <w:rFonts w:ascii="Times New Roman" w:hAnsi="Times New Roman" w:cs="Times New Roman"/>
        </w:rPr>
        <w:t xml:space="preserve"> an </w:t>
      </w:r>
      <w:r>
        <w:rPr>
          <w:rFonts w:ascii="Times New Roman" w:hAnsi="Times New Roman" w:cs="Times New Roman"/>
        </w:rPr>
        <w:t>adequate</w:t>
      </w:r>
      <w:r w:rsidRPr="00864A0E">
        <w:rPr>
          <w:rFonts w:ascii="Times New Roman" w:hAnsi="Times New Roman" w:cs="Times New Roman"/>
        </w:rPr>
        <w:t xml:space="preserve"> organizational structure for the </w:t>
      </w:r>
      <w:r>
        <w:rPr>
          <w:rFonts w:ascii="Times New Roman" w:hAnsi="Times New Roman" w:cs="Times New Roman"/>
        </w:rPr>
        <w:t>IRRBB</w:t>
      </w:r>
      <w:r w:rsidRPr="00864A0E">
        <w:rPr>
          <w:rFonts w:ascii="Times New Roman" w:hAnsi="Times New Roman" w:cs="Times New Roman"/>
        </w:rPr>
        <w:t xml:space="preserve"> management system with clear delineation of authorities, reporting responsibilities, and an adequate flow of information</w:t>
      </w:r>
      <w:r w:rsidR="008A6A3C" w:rsidRPr="00BD2FA7">
        <w:rPr>
          <w:rFonts w:ascii="Times New Roman" w:hAnsi="Times New Roman" w:cs="Times New Roman"/>
          <w:bCs/>
        </w:rPr>
        <w:t>;</w:t>
      </w:r>
    </w:p>
    <w:p w14:paraId="2398A080" w14:textId="77777777" w:rsidR="008A6A3C" w:rsidRPr="00BD2FA7" w:rsidRDefault="00BD2FA7" w:rsidP="003C47C0">
      <w:pPr>
        <w:pStyle w:val="af"/>
        <w:numPr>
          <w:ilvl w:val="0"/>
          <w:numId w:val="42"/>
        </w:numPr>
        <w:spacing w:after="0"/>
        <w:ind w:left="0" w:firstLine="567"/>
        <w:jc w:val="both"/>
        <w:rPr>
          <w:rFonts w:ascii="Times New Roman" w:hAnsi="Times New Roman" w:cs="Times New Roman"/>
          <w:bCs/>
        </w:rPr>
      </w:pPr>
      <w:r>
        <w:rPr>
          <w:rFonts w:ascii="Times New Roman" w:hAnsi="Times New Roman" w:cs="Times New Roman"/>
        </w:rPr>
        <w:t>d</w:t>
      </w:r>
      <w:r w:rsidRPr="00864A0E">
        <w:rPr>
          <w:rFonts w:ascii="Times New Roman" w:hAnsi="Times New Roman" w:cs="Times New Roman"/>
        </w:rPr>
        <w:t xml:space="preserve">evelopment and oversight of </w:t>
      </w:r>
      <w:r>
        <w:rPr>
          <w:rFonts w:ascii="Times New Roman" w:hAnsi="Times New Roman" w:cs="Times New Roman"/>
        </w:rPr>
        <w:t>an IRRBB</w:t>
      </w:r>
      <w:r w:rsidRPr="00864A0E">
        <w:rPr>
          <w:rFonts w:ascii="Times New Roman" w:hAnsi="Times New Roman" w:cs="Times New Roman"/>
        </w:rPr>
        <w:t xml:space="preserve"> management reporting</w:t>
      </w:r>
      <w:r w:rsidR="008A6A3C" w:rsidRPr="00BD2FA7">
        <w:rPr>
          <w:rFonts w:ascii="Times New Roman" w:hAnsi="Times New Roman" w:cs="Times New Roman"/>
          <w:bCs/>
        </w:rPr>
        <w:t>;</w:t>
      </w:r>
    </w:p>
    <w:p w14:paraId="31522259" w14:textId="77777777" w:rsidR="008A6A3C" w:rsidRPr="00BD2FA7" w:rsidRDefault="00BD2FA7" w:rsidP="00A52703">
      <w:pPr>
        <w:pStyle w:val="af"/>
        <w:numPr>
          <w:ilvl w:val="0"/>
          <w:numId w:val="42"/>
        </w:numPr>
        <w:spacing w:after="120"/>
        <w:ind w:left="0" w:firstLine="567"/>
        <w:jc w:val="both"/>
        <w:rPr>
          <w:rFonts w:ascii="Times New Roman" w:hAnsi="Times New Roman" w:cs="Times New Roman"/>
          <w:bCs/>
        </w:rPr>
      </w:pPr>
      <w:r>
        <w:rPr>
          <w:rFonts w:ascii="Times New Roman" w:hAnsi="Times New Roman" w:cs="Times New Roman"/>
        </w:rPr>
        <w:t>i</w:t>
      </w:r>
      <w:r w:rsidRPr="00864A0E">
        <w:rPr>
          <w:rFonts w:ascii="Times New Roman" w:hAnsi="Times New Roman" w:cs="Times New Roman"/>
        </w:rPr>
        <w:t>mprovement of the internal control system to minimize the Bank’s risks</w:t>
      </w:r>
      <w:r w:rsidR="008A6A3C" w:rsidRPr="00BD2FA7">
        <w:rPr>
          <w:rFonts w:ascii="Times New Roman" w:hAnsi="Times New Roman" w:cs="Times New Roman"/>
          <w:bCs/>
        </w:rPr>
        <w:t>.</w:t>
      </w:r>
    </w:p>
    <w:p w14:paraId="36FC6DA0" w14:textId="77777777" w:rsidR="00A9307E" w:rsidRPr="00BD2FA7" w:rsidRDefault="00BD2FA7" w:rsidP="00A52703">
      <w:pPr>
        <w:spacing w:after="120"/>
        <w:ind w:firstLine="284"/>
        <w:jc w:val="both"/>
        <w:rPr>
          <w:rFonts w:ascii="Times New Roman" w:hAnsi="Times New Roman" w:cs="Times New Roman"/>
          <w:bCs/>
        </w:rPr>
      </w:pPr>
      <w:r w:rsidRPr="00BE5167">
        <w:rPr>
          <w:rFonts w:ascii="Times New Roman" w:hAnsi="Times New Roman" w:cs="Times New Roman"/>
        </w:rPr>
        <w:t xml:space="preserve">The Bank uses the following key </w:t>
      </w:r>
      <w:r>
        <w:rPr>
          <w:rFonts w:ascii="Times New Roman" w:hAnsi="Times New Roman" w:cs="Times New Roman"/>
        </w:rPr>
        <w:t xml:space="preserve">IRRBB </w:t>
      </w:r>
      <w:r w:rsidRPr="00BE5167">
        <w:rPr>
          <w:rFonts w:ascii="Times New Roman" w:hAnsi="Times New Roman" w:cs="Times New Roman"/>
        </w:rPr>
        <w:t xml:space="preserve">management </w:t>
      </w:r>
      <w:r>
        <w:rPr>
          <w:rFonts w:ascii="Times New Roman" w:hAnsi="Times New Roman" w:cs="Times New Roman"/>
        </w:rPr>
        <w:t>techniques,</w:t>
      </w:r>
      <w:r w:rsidRPr="00BE5167">
        <w:rPr>
          <w:rFonts w:ascii="Times New Roman" w:hAnsi="Times New Roman" w:cs="Times New Roman"/>
        </w:rPr>
        <w:t xml:space="preserve"> which </w:t>
      </w:r>
      <w:r>
        <w:rPr>
          <w:rFonts w:ascii="Times New Roman" w:hAnsi="Times New Roman" w:cs="Times New Roman"/>
        </w:rPr>
        <w:t>allow</w:t>
      </w:r>
      <w:r w:rsidRPr="00BE5167">
        <w:rPr>
          <w:rFonts w:ascii="Times New Roman" w:hAnsi="Times New Roman" w:cs="Times New Roman"/>
        </w:rPr>
        <w:t xml:space="preserve"> </w:t>
      </w:r>
      <w:r>
        <w:rPr>
          <w:rFonts w:ascii="Times New Roman" w:hAnsi="Times New Roman" w:cs="Times New Roman"/>
        </w:rPr>
        <w:t>to</w:t>
      </w:r>
      <w:r w:rsidRPr="00BE5167">
        <w:rPr>
          <w:rFonts w:ascii="Times New Roman" w:hAnsi="Times New Roman" w:cs="Times New Roman"/>
        </w:rPr>
        <w:t xml:space="preserve"> maintain risk levels within the defined risk appetite </w:t>
      </w:r>
      <w:r>
        <w:rPr>
          <w:rFonts w:ascii="Times New Roman" w:hAnsi="Times New Roman" w:cs="Times New Roman"/>
        </w:rPr>
        <w:t>values</w:t>
      </w:r>
      <w:r w:rsidRPr="00BE5167">
        <w:rPr>
          <w:rFonts w:ascii="Times New Roman" w:hAnsi="Times New Roman" w:cs="Times New Roman"/>
        </w:rPr>
        <w:t xml:space="preserve"> and reduce them when necessary</w:t>
      </w:r>
      <w:r w:rsidR="00A9307E" w:rsidRPr="00BD2FA7">
        <w:rPr>
          <w:rFonts w:ascii="Times New Roman" w:hAnsi="Times New Roman" w:cs="Times New Roman"/>
          <w:bCs/>
        </w:rPr>
        <w:t>:</w:t>
      </w:r>
    </w:p>
    <w:p w14:paraId="0D065CEF" w14:textId="77777777" w:rsidR="00A9307E" w:rsidRPr="00BD2FA7" w:rsidRDefault="00BD2FA7" w:rsidP="003C47C0">
      <w:pPr>
        <w:pStyle w:val="af"/>
        <w:numPr>
          <w:ilvl w:val="0"/>
          <w:numId w:val="41"/>
        </w:numPr>
        <w:spacing w:after="0"/>
        <w:ind w:left="0" w:firstLine="567"/>
        <w:jc w:val="both"/>
        <w:rPr>
          <w:rFonts w:ascii="Times New Roman" w:hAnsi="Times New Roman" w:cs="Times New Roman"/>
          <w:bCs/>
        </w:rPr>
      </w:pPr>
      <w:r w:rsidRPr="00BE5167">
        <w:rPr>
          <w:rFonts w:ascii="Times New Roman" w:hAnsi="Times New Roman" w:cs="Times New Roman"/>
          <w:bCs/>
        </w:rPr>
        <w:t>Limit</w:t>
      </w:r>
      <w:r w:rsidRPr="00BD2FA7">
        <w:rPr>
          <w:rFonts w:ascii="Times New Roman" w:hAnsi="Times New Roman" w:cs="Times New Roman"/>
          <w:bCs/>
        </w:rPr>
        <w:t xml:space="preserve"> </w:t>
      </w:r>
      <w:r w:rsidRPr="00BE5167">
        <w:rPr>
          <w:rFonts w:ascii="Times New Roman" w:hAnsi="Times New Roman" w:cs="Times New Roman"/>
          <w:bCs/>
        </w:rPr>
        <w:t>setting</w:t>
      </w:r>
      <w:r w:rsidRPr="00BD2FA7">
        <w:rPr>
          <w:rFonts w:ascii="Times New Roman" w:hAnsi="Times New Roman" w:cs="Times New Roman"/>
          <w:bCs/>
        </w:rPr>
        <w:t xml:space="preserve"> – </w:t>
      </w:r>
      <w:r w:rsidRPr="00BE5167">
        <w:rPr>
          <w:rFonts w:ascii="Times New Roman" w:hAnsi="Times New Roman" w:cs="Times New Roman"/>
          <w:bCs/>
        </w:rPr>
        <w:t>The</w:t>
      </w:r>
      <w:r w:rsidRPr="00BD2FA7">
        <w:rPr>
          <w:rFonts w:ascii="Times New Roman" w:hAnsi="Times New Roman" w:cs="Times New Roman"/>
          <w:bCs/>
        </w:rPr>
        <w:t xml:space="preserve"> </w:t>
      </w:r>
      <w:r w:rsidRPr="00BE5167">
        <w:rPr>
          <w:rFonts w:ascii="Times New Roman" w:hAnsi="Times New Roman" w:cs="Times New Roman"/>
          <w:bCs/>
        </w:rPr>
        <w:t>Bank</w:t>
      </w:r>
      <w:r w:rsidRPr="00BD2FA7">
        <w:rPr>
          <w:rFonts w:ascii="Times New Roman" w:hAnsi="Times New Roman" w:cs="Times New Roman"/>
          <w:bCs/>
        </w:rPr>
        <w:t xml:space="preserve"> </w:t>
      </w:r>
      <w:r w:rsidRPr="00BE5167">
        <w:rPr>
          <w:rFonts w:ascii="Times New Roman" w:hAnsi="Times New Roman" w:cs="Times New Roman"/>
          <w:bCs/>
        </w:rPr>
        <w:t>sets</w:t>
      </w:r>
      <w:r w:rsidRPr="00BD2FA7">
        <w:rPr>
          <w:rFonts w:ascii="Times New Roman" w:hAnsi="Times New Roman" w:cs="Times New Roman"/>
          <w:bCs/>
        </w:rPr>
        <w:t xml:space="preserve"> </w:t>
      </w:r>
      <w:r w:rsidRPr="00BE5167">
        <w:rPr>
          <w:rFonts w:ascii="Times New Roman" w:hAnsi="Times New Roman" w:cs="Times New Roman"/>
          <w:bCs/>
        </w:rPr>
        <w:t>limits</w:t>
      </w:r>
      <w:r w:rsidRPr="00BD2FA7">
        <w:rPr>
          <w:rFonts w:ascii="Times New Roman" w:hAnsi="Times New Roman" w:cs="Times New Roman"/>
          <w:bCs/>
        </w:rPr>
        <w:t xml:space="preserve"> </w:t>
      </w:r>
      <w:r w:rsidRPr="00BE5167">
        <w:rPr>
          <w:rFonts w:ascii="Times New Roman" w:hAnsi="Times New Roman" w:cs="Times New Roman"/>
          <w:bCs/>
        </w:rPr>
        <w:t>for</w:t>
      </w:r>
      <w:r w:rsidRPr="00BD2FA7">
        <w:rPr>
          <w:rFonts w:ascii="Times New Roman" w:hAnsi="Times New Roman" w:cs="Times New Roman"/>
          <w:bCs/>
        </w:rPr>
        <w:t xml:space="preserve"> </w:t>
      </w:r>
      <w:r>
        <w:rPr>
          <w:rFonts w:ascii="Times New Roman" w:hAnsi="Times New Roman" w:cs="Times New Roman"/>
          <w:bCs/>
        </w:rPr>
        <w:t>potential</w:t>
      </w:r>
      <w:r w:rsidRPr="00BD2FA7">
        <w:rPr>
          <w:rFonts w:ascii="Times New Roman" w:hAnsi="Times New Roman" w:cs="Times New Roman"/>
          <w:bCs/>
        </w:rPr>
        <w:t xml:space="preserve"> </w:t>
      </w:r>
      <w:r>
        <w:rPr>
          <w:rFonts w:ascii="Times New Roman" w:hAnsi="Times New Roman" w:cs="Times New Roman"/>
          <w:bCs/>
        </w:rPr>
        <w:t>losses</w:t>
      </w:r>
      <w:r w:rsidRPr="00BD2FA7">
        <w:rPr>
          <w:rFonts w:ascii="Times New Roman" w:hAnsi="Times New Roman" w:cs="Times New Roman"/>
          <w:bCs/>
        </w:rPr>
        <w:t xml:space="preserve"> </w:t>
      </w:r>
      <w:r>
        <w:rPr>
          <w:rFonts w:ascii="Times New Roman" w:hAnsi="Times New Roman" w:cs="Times New Roman"/>
          <w:bCs/>
        </w:rPr>
        <w:t>occurring</w:t>
      </w:r>
      <w:r w:rsidRPr="00BD2FA7">
        <w:rPr>
          <w:rFonts w:ascii="Times New Roman" w:hAnsi="Times New Roman" w:cs="Times New Roman"/>
          <w:bCs/>
        </w:rPr>
        <w:t xml:space="preserve"> </w:t>
      </w:r>
      <w:r>
        <w:rPr>
          <w:rFonts w:ascii="Times New Roman" w:hAnsi="Times New Roman" w:cs="Times New Roman"/>
          <w:bCs/>
        </w:rPr>
        <w:t>as</w:t>
      </w:r>
      <w:r w:rsidRPr="00BD2FA7">
        <w:rPr>
          <w:rFonts w:ascii="Times New Roman" w:hAnsi="Times New Roman" w:cs="Times New Roman"/>
          <w:bCs/>
        </w:rPr>
        <w:t xml:space="preserve"> </w:t>
      </w:r>
      <w:r>
        <w:rPr>
          <w:rFonts w:ascii="Times New Roman" w:hAnsi="Times New Roman" w:cs="Times New Roman"/>
          <w:bCs/>
        </w:rPr>
        <w:t>a</w:t>
      </w:r>
      <w:r w:rsidRPr="00BD2FA7">
        <w:rPr>
          <w:rFonts w:ascii="Times New Roman" w:hAnsi="Times New Roman" w:cs="Times New Roman"/>
          <w:bCs/>
        </w:rPr>
        <w:t xml:space="preserve"> </w:t>
      </w:r>
      <w:r>
        <w:rPr>
          <w:rFonts w:ascii="Times New Roman" w:hAnsi="Times New Roman" w:cs="Times New Roman"/>
          <w:bCs/>
        </w:rPr>
        <w:t>result of adverse changes in the market interest rates</w:t>
      </w:r>
      <w:r w:rsidR="00A9307E" w:rsidRPr="00BD2FA7">
        <w:rPr>
          <w:rFonts w:ascii="Times New Roman" w:hAnsi="Times New Roman" w:cs="Times New Roman"/>
          <w:bCs/>
        </w:rPr>
        <w:t>;</w:t>
      </w:r>
    </w:p>
    <w:p w14:paraId="4827ED14" w14:textId="77777777" w:rsidR="00A9307E" w:rsidRPr="00BD2FA7" w:rsidRDefault="00BD2FA7" w:rsidP="003C47C0">
      <w:pPr>
        <w:pStyle w:val="af"/>
        <w:numPr>
          <w:ilvl w:val="0"/>
          <w:numId w:val="41"/>
        </w:numPr>
        <w:spacing w:after="0"/>
        <w:ind w:left="0" w:firstLine="567"/>
        <w:jc w:val="both"/>
        <w:rPr>
          <w:rFonts w:ascii="Times New Roman" w:hAnsi="Times New Roman" w:cs="Times New Roman"/>
          <w:bCs/>
        </w:rPr>
      </w:pPr>
      <w:r w:rsidRPr="00BE5167">
        <w:rPr>
          <w:rFonts w:ascii="Times New Roman" w:hAnsi="Times New Roman" w:cs="Times New Roman"/>
          <w:bCs/>
        </w:rPr>
        <w:t xml:space="preserve">Operational regulation – </w:t>
      </w:r>
      <w:r w:rsidRPr="00BD2FA7">
        <w:rPr>
          <w:rFonts w:ascii="Times New Roman" w:hAnsi="Times New Roman" w:cs="Times New Roman"/>
          <w:bCs/>
        </w:rPr>
        <w:t xml:space="preserve">detailed regulation of operations, </w:t>
      </w:r>
      <w:r>
        <w:rPr>
          <w:rFonts w:ascii="Times New Roman" w:hAnsi="Times New Roman" w:cs="Times New Roman"/>
          <w:bCs/>
        </w:rPr>
        <w:t>subject to</w:t>
      </w:r>
      <w:r w:rsidRPr="00BD2FA7">
        <w:rPr>
          <w:rFonts w:ascii="Times New Roman" w:hAnsi="Times New Roman" w:cs="Times New Roman"/>
          <w:bCs/>
        </w:rPr>
        <w:t xml:space="preserve"> efficient business process logistics and the internal control system principles</w:t>
      </w:r>
      <w:r w:rsidR="00A9307E" w:rsidRPr="00BD2FA7">
        <w:rPr>
          <w:rFonts w:ascii="Times New Roman" w:hAnsi="Times New Roman" w:cs="Times New Roman"/>
          <w:bCs/>
        </w:rPr>
        <w:t xml:space="preserve">; </w:t>
      </w:r>
    </w:p>
    <w:p w14:paraId="3EBEF135" w14:textId="77777777" w:rsidR="00A9307E" w:rsidRPr="00BD2FA7" w:rsidRDefault="00BD2FA7" w:rsidP="003C47C0">
      <w:pPr>
        <w:pStyle w:val="af"/>
        <w:numPr>
          <w:ilvl w:val="0"/>
          <w:numId w:val="41"/>
        </w:numPr>
        <w:spacing w:after="0"/>
        <w:ind w:left="0" w:firstLine="567"/>
        <w:jc w:val="both"/>
        <w:rPr>
          <w:rFonts w:ascii="Times New Roman" w:hAnsi="Times New Roman" w:cs="Times New Roman"/>
          <w:bCs/>
        </w:rPr>
      </w:pPr>
      <w:r w:rsidRPr="00BD2FA7">
        <w:rPr>
          <w:rFonts w:ascii="Times New Roman" w:hAnsi="Times New Roman" w:cs="Times New Roman"/>
          <w:bCs/>
        </w:rPr>
        <w:t xml:space="preserve">Maturity diversification – </w:t>
      </w:r>
      <w:r w:rsidR="00BE3C70">
        <w:rPr>
          <w:rFonts w:ascii="Times New Roman" w:hAnsi="Times New Roman" w:cs="Times New Roman"/>
          <w:bCs/>
        </w:rPr>
        <w:t>distribution</w:t>
      </w:r>
      <w:r w:rsidRPr="00BD2FA7">
        <w:rPr>
          <w:rFonts w:ascii="Times New Roman" w:hAnsi="Times New Roman" w:cs="Times New Roman"/>
          <w:bCs/>
        </w:rPr>
        <w:t xml:space="preserve"> of assets and liabilities across time intervals, both at the level of financial instruments and portfolios, a</w:t>
      </w:r>
      <w:r>
        <w:rPr>
          <w:rFonts w:ascii="Times New Roman" w:hAnsi="Times New Roman" w:cs="Times New Roman"/>
          <w:bCs/>
        </w:rPr>
        <w:t>nd</w:t>
      </w:r>
      <w:r w:rsidRPr="00BD2FA7">
        <w:rPr>
          <w:rFonts w:ascii="Times New Roman" w:hAnsi="Times New Roman" w:cs="Times New Roman"/>
          <w:bCs/>
        </w:rPr>
        <w:t xml:space="preserve"> by currency</w:t>
      </w:r>
      <w:r w:rsidR="00A9307E" w:rsidRPr="00BD2FA7">
        <w:rPr>
          <w:rFonts w:ascii="Times New Roman" w:hAnsi="Times New Roman" w:cs="Times New Roman"/>
          <w:bCs/>
        </w:rPr>
        <w:t>;</w:t>
      </w:r>
    </w:p>
    <w:p w14:paraId="3E384908" w14:textId="77777777" w:rsidR="001323BF" w:rsidRPr="00BD2FA7" w:rsidRDefault="00BD2FA7" w:rsidP="008A6A3C">
      <w:pPr>
        <w:pStyle w:val="af"/>
        <w:numPr>
          <w:ilvl w:val="0"/>
          <w:numId w:val="41"/>
        </w:numPr>
        <w:spacing w:after="0" w:line="240" w:lineRule="auto"/>
        <w:ind w:left="0" w:firstLine="567"/>
        <w:jc w:val="both"/>
        <w:rPr>
          <w:rFonts w:ascii="Times New Roman" w:hAnsi="Times New Roman" w:cs="Times New Roman"/>
          <w:bCs/>
        </w:rPr>
      </w:pPr>
      <w:r w:rsidRPr="00BD2FA7">
        <w:rPr>
          <w:rFonts w:ascii="Times New Roman" w:hAnsi="Times New Roman" w:cs="Times New Roman"/>
          <w:bCs/>
        </w:rPr>
        <w:t xml:space="preserve">Risk hedging – neutralizing risks </w:t>
      </w:r>
      <w:r>
        <w:rPr>
          <w:rFonts w:ascii="Times New Roman" w:hAnsi="Times New Roman" w:cs="Times New Roman"/>
          <w:bCs/>
        </w:rPr>
        <w:t>through</w:t>
      </w:r>
      <w:r w:rsidRPr="00BD2FA7">
        <w:rPr>
          <w:rFonts w:ascii="Times New Roman" w:hAnsi="Times New Roman" w:cs="Times New Roman"/>
          <w:bCs/>
        </w:rPr>
        <w:t xml:space="preserve"> taking opposite positions on correlated assets</w:t>
      </w:r>
      <w:r w:rsidR="00A9307E" w:rsidRPr="00BD2FA7">
        <w:rPr>
          <w:rFonts w:ascii="Times New Roman" w:hAnsi="Times New Roman" w:cs="Times New Roman"/>
          <w:bCs/>
        </w:rPr>
        <w:t xml:space="preserve">. </w:t>
      </w:r>
    </w:p>
    <w:p w14:paraId="10569C63" w14:textId="77777777" w:rsidR="00B81B77" w:rsidRPr="00A71471" w:rsidRDefault="00726249" w:rsidP="00347A64">
      <w:pPr>
        <w:pStyle w:val="1"/>
        <w:spacing w:before="240"/>
        <w:rPr>
          <w:rFonts w:ascii="Times New Roman" w:hAnsi="Times New Roman" w:cs="Times New Roman"/>
          <w:color w:val="008000"/>
        </w:rPr>
      </w:pPr>
      <w:bookmarkStart w:id="14" w:name="_Toc202362336"/>
      <w:r w:rsidRPr="00A71471">
        <w:rPr>
          <w:rFonts w:ascii="Times New Roman" w:hAnsi="Times New Roman" w:cs="Times New Roman"/>
          <w:color w:val="008000"/>
        </w:rPr>
        <w:lastRenderedPageBreak/>
        <w:t>8</w:t>
      </w:r>
      <w:r w:rsidR="00B81B77" w:rsidRPr="00A71471">
        <w:rPr>
          <w:rFonts w:ascii="Times New Roman" w:hAnsi="Times New Roman" w:cs="Times New Roman"/>
          <w:color w:val="008000"/>
        </w:rPr>
        <w:t>.</w:t>
      </w:r>
      <w:r w:rsidR="00B81B77" w:rsidRPr="0043080B">
        <w:rPr>
          <w:rFonts w:ascii="Times New Roman" w:hAnsi="Times New Roman" w:cs="Times New Roman"/>
          <w:color w:val="008000"/>
        </w:rPr>
        <w:t> </w:t>
      </w:r>
      <w:bookmarkEnd w:id="14"/>
      <w:r w:rsidR="00255CFB">
        <w:rPr>
          <w:rFonts w:ascii="Times New Roman" w:hAnsi="Times New Roman" w:cs="Times New Roman"/>
          <w:color w:val="008000"/>
        </w:rPr>
        <w:t>Operational</w:t>
      </w:r>
      <w:r w:rsidR="00255CFB" w:rsidRPr="00A71471">
        <w:rPr>
          <w:rFonts w:ascii="Times New Roman" w:hAnsi="Times New Roman" w:cs="Times New Roman"/>
          <w:color w:val="008000"/>
        </w:rPr>
        <w:t xml:space="preserve"> </w:t>
      </w:r>
      <w:r w:rsidR="00255CFB">
        <w:rPr>
          <w:rFonts w:ascii="Times New Roman" w:hAnsi="Times New Roman" w:cs="Times New Roman"/>
          <w:color w:val="008000"/>
        </w:rPr>
        <w:t>Risk</w:t>
      </w:r>
    </w:p>
    <w:p w14:paraId="65BA4BB1" w14:textId="77777777" w:rsidR="00685544" w:rsidRPr="00A71471" w:rsidRDefault="00A71471" w:rsidP="00A52703">
      <w:pPr>
        <w:spacing w:after="120"/>
        <w:ind w:firstLine="284"/>
        <w:jc w:val="both"/>
        <w:rPr>
          <w:rFonts w:ascii="Times New Roman" w:hAnsi="Times New Roman" w:cs="Times New Roman"/>
        </w:rPr>
      </w:pPr>
      <w:r>
        <w:rPr>
          <w:rFonts w:ascii="Times New Roman" w:hAnsi="Times New Roman" w:cs="Times New Roman"/>
          <w:b/>
        </w:rPr>
        <w:t>Operational</w:t>
      </w:r>
      <w:r w:rsidRPr="00A71471">
        <w:rPr>
          <w:rFonts w:ascii="Times New Roman" w:hAnsi="Times New Roman" w:cs="Times New Roman"/>
          <w:b/>
        </w:rPr>
        <w:t xml:space="preserve"> </w:t>
      </w:r>
      <w:r>
        <w:rPr>
          <w:rFonts w:ascii="Times New Roman" w:hAnsi="Times New Roman" w:cs="Times New Roman"/>
          <w:b/>
        </w:rPr>
        <w:t>Risk</w:t>
      </w:r>
      <w:r w:rsidRPr="00A71471">
        <w:rPr>
          <w:rFonts w:ascii="Times New Roman" w:hAnsi="Times New Roman" w:cs="Times New Roman"/>
        </w:rPr>
        <w:t xml:space="preserve"> </w:t>
      </w:r>
      <w:r>
        <w:rPr>
          <w:rFonts w:ascii="Times New Roman" w:hAnsi="Times New Roman" w:cs="Times New Roman"/>
        </w:rPr>
        <w:t>is</w:t>
      </w:r>
      <w:r w:rsidRPr="00A71471">
        <w:rPr>
          <w:rFonts w:ascii="Times New Roman" w:hAnsi="Times New Roman" w:cs="Times New Roman"/>
        </w:rPr>
        <w:t xml:space="preserve"> </w:t>
      </w:r>
      <w:r>
        <w:rPr>
          <w:rFonts w:ascii="Times New Roman" w:hAnsi="Times New Roman" w:cs="Times New Roman"/>
        </w:rPr>
        <w:t>the</w:t>
      </w:r>
      <w:r w:rsidRPr="00A71471">
        <w:rPr>
          <w:rFonts w:ascii="Times New Roman" w:hAnsi="Times New Roman" w:cs="Times New Roman"/>
        </w:rPr>
        <w:t xml:space="preserve"> </w:t>
      </w:r>
      <w:r>
        <w:rPr>
          <w:rFonts w:ascii="Times New Roman" w:hAnsi="Times New Roman" w:cs="Times New Roman"/>
        </w:rPr>
        <w:t>risk</w:t>
      </w:r>
      <w:r w:rsidRPr="00A71471">
        <w:rPr>
          <w:rFonts w:ascii="Times New Roman" w:hAnsi="Times New Roman" w:cs="Times New Roman"/>
        </w:rPr>
        <w:t xml:space="preserve"> </w:t>
      </w:r>
      <w:r>
        <w:rPr>
          <w:rFonts w:ascii="Times New Roman" w:hAnsi="Times New Roman" w:cs="Times New Roman"/>
        </w:rPr>
        <w:t>of</w:t>
      </w:r>
      <w:r w:rsidRPr="00A71471">
        <w:rPr>
          <w:rFonts w:ascii="Times New Roman" w:hAnsi="Times New Roman" w:cs="Times New Roman"/>
        </w:rPr>
        <w:t xml:space="preserve"> </w:t>
      </w:r>
      <w:r>
        <w:rPr>
          <w:rFonts w:ascii="Times New Roman" w:hAnsi="Times New Roman" w:cs="Times New Roman"/>
        </w:rPr>
        <w:t>loss</w:t>
      </w:r>
      <w:r w:rsidRPr="00A71471">
        <w:rPr>
          <w:rFonts w:ascii="Times New Roman" w:hAnsi="Times New Roman" w:cs="Times New Roman"/>
        </w:rPr>
        <w:t xml:space="preserve"> </w:t>
      </w:r>
      <w:r>
        <w:rPr>
          <w:rFonts w:ascii="Times New Roman" w:hAnsi="Times New Roman" w:cs="Times New Roman"/>
        </w:rPr>
        <w:t>resulting</w:t>
      </w:r>
      <w:r w:rsidRPr="00A71471">
        <w:rPr>
          <w:rFonts w:ascii="Times New Roman" w:hAnsi="Times New Roman" w:cs="Times New Roman"/>
        </w:rPr>
        <w:t xml:space="preserve"> </w:t>
      </w:r>
      <w:r>
        <w:rPr>
          <w:rFonts w:ascii="Times New Roman" w:hAnsi="Times New Roman" w:cs="Times New Roman"/>
        </w:rPr>
        <w:t>from</w:t>
      </w:r>
      <w:r w:rsidRPr="00A71471">
        <w:rPr>
          <w:rFonts w:ascii="Times New Roman" w:hAnsi="Times New Roman" w:cs="Times New Roman"/>
        </w:rPr>
        <w:t xml:space="preserve"> inadequate or </w:t>
      </w:r>
      <w:r w:rsidR="00C0597D">
        <w:rPr>
          <w:rFonts w:ascii="Times New Roman" w:hAnsi="Times New Roman" w:cs="Times New Roman"/>
        </w:rPr>
        <w:t>failed</w:t>
      </w:r>
      <w:r w:rsidRPr="00A71471">
        <w:rPr>
          <w:rFonts w:ascii="Times New Roman" w:hAnsi="Times New Roman" w:cs="Times New Roman"/>
        </w:rPr>
        <w:t xml:space="preserve"> internal processes, </w:t>
      </w:r>
      <w:r>
        <w:rPr>
          <w:rFonts w:ascii="Times New Roman" w:hAnsi="Times New Roman" w:cs="Times New Roman"/>
        </w:rPr>
        <w:t>human</w:t>
      </w:r>
      <w:r w:rsidRPr="00A71471">
        <w:rPr>
          <w:rFonts w:ascii="Times New Roman" w:hAnsi="Times New Roman" w:cs="Times New Roman"/>
        </w:rPr>
        <w:t xml:space="preserve"> </w:t>
      </w:r>
      <w:r>
        <w:rPr>
          <w:rFonts w:ascii="Times New Roman" w:hAnsi="Times New Roman" w:cs="Times New Roman"/>
        </w:rPr>
        <w:t>resources</w:t>
      </w:r>
      <w:r w:rsidRPr="00A71471">
        <w:rPr>
          <w:rFonts w:ascii="Times New Roman" w:hAnsi="Times New Roman" w:cs="Times New Roman"/>
        </w:rPr>
        <w:t xml:space="preserve">, and systems, or </w:t>
      </w:r>
      <w:r w:rsidR="00C0597D">
        <w:rPr>
          <w:rFonts w:ascii="Times New Roman" w:hAnsi="Times New Roman" w:cs="Times New Roman"/>
        </w:rPr>
        <w:t>the effects</w:t>
      </w:r>
      <w:r w:rsidRPr="00A71471">
        <w:rPr>
          <w:rFonts w:ascii="Times New Roman" w:hAnsi="Times New Roman" w:cs="Times New Roman"/>
        </w:rPr>
        <w:t xml:space="preserve"> </w:t>
      </w:r>
      <w:r>
        <w:rPr>
          <w:rFonts w:ascii="Times New Roman" w:hAnsi="Times New Roman" w:cs="Times New Roman"/>
        </w:rPr>
        <w:t xml:space="preserve">of </w:t>
      </w:r>
      <w:r w:rsidRPr="00A71471">
        <w:rPr>
          <w:rFonts w:ascii="Times New Roman" w:hAnsi="Times New Roman" w:cs="Times New Roman"/>
        </w:rPr>
        <w:t xml:space="preserve">external events, </w:t>
      </w:r>
      <w:r w:rsidR="00C0597D">
        <w:rPr>
          <w:rFonts w:ascii="Times New Roman" w:hAnsi="Times New Roman" w:cs="Times New Roman"/>
        </w:rPr>
        <w:t>except for</w:t>
      </w:r>
      <w:r w:rsidRPr="00A71471">
        <w:rPr>
          <w:rFonts w:ascii="Times New Roman" w:hAnsi="Times New Roman" w:cs="Times New Roman"/>
        </w:rPr>
        <w:t xml:space="preserve"> strategic and reputational risks</w:t>
      </w:r>
      <w:r w:rsidR="00685544" w:rsidRPr="00A71471">
        <w:rPr>
          <w:rFonts w:ascii="Times New Roman" w:hAnsi="Times New Roman" w:cs="Times New Roman"/>
        </w:rPr>
        <w:t>.</w:t>
      </w:r>
    </w:p>
    <w:p w14:paraId="36F6BB50" w14:textId="77777777" w:rsidR="00764D60" w:rsidRPr="00A71471" w:rsidRDefault="00A71471" w:rsidP="00A52703">
      <w:pPr>
        <w:tabs>
          <w:tab w:val="left" w:pos="0"/>
          <w:tab w:val="left" w:pos="426"/>
          <w:tab w:val="left" w:pos="567"/>
          <w:tab w:val="left" w:pos="840"/>
        </w:tabs>
        <w:spacing w:after="120"/>
        <w:ind w:firstLine="284"/>
        <w:jc w:val="both"/>
        <w:rPr>
          <w:rFonts w:ascii="Times New Roman" w:eastAsia="Malgun Gothic" w:hAnsi="Times New Roman" w:cs="Times New Roman"/>
          <w:noProof/>
        </w:rPr>
      </w:pPr>
      <w:r w:rsidRPr="00A71471">
        <w:rPr>
          <w:rFonts w:ascii="Times New Roman" w:eastAsia="Malgun Gothic" w:hAnsi="Times New Roman" w:cs="Times New Roman"/>
          <w:noProof/>
        </w:rPr>
        <w:t>In accordance with international practices, standards, and the requirements of regulatory authorities of the Republic of Kazakhstan, the Bank defines the following objectives for its operational risk management system</w:t>
      </w:r>
      <w:r w:rsidR="00764D60" w:rsidRPr="00A71471">
        <w:rPr>
          <w:rFonts w:ascii="Times New Roman" w:eastAsia="Malgun Gothic" w:hAnsi="Times New Roman" w:cs="Times New Roman"/>
          <w:noProof/>
        </w:rPr>
        <w:t>:</w:t>
      </w:r>
    </w:p>
    <w:p w14:paraId="327CC920" w14:textId="77777777" w:rsidR="00764D60" w:rsidRPr="00A71471" w:rsidRDefault="00A71471" w:rsidP="00A52703">
      <w:pPr>
        <w:pStyle w:val="affb"/>
        <w:numPr>
          <w:ilvl w:val="0"/>
          <w:numId w:val="35"/>
        </w:numPr>
        <w:tabs>
          <w:tab w:val="left" w:pos="851"/>
        </w:tabs>
        <w:autoSpaceDE w:val="0"/>
        <w:autoSpaceDN w:val="0"/>
        <w:adjustRightInd w:val="0"/>
        <w:spacing w:after="0"/>
        <w:ind w:left="0" w:firstLine="567"/>
        <w:jc w:val="both"/>
        <w:rPr>
          <w:rFonts w:ascii="Times New Roman" w:hAnsi="Times New Roman" w:cs="Times New Roman"/>
        </w:rPr>
      </w:pPr>
      <w:r w:rsidRPr="00A71471">
        <w:rPr>
          <w:rFonts w:ascii="Times New Roman" w:hAnsi="Times New Roman" w:cs="Times New Roman"/>
        </w:rPr>
        <w:t xml:space="preserve">To cover all </w:t>
      </w:r>
      <w:r>
        <w:rPr>
          <w:rFonts w:ascii="Times New Roman" w:hAnsi="Times New Roman" w:cs="Times New Roman"/>
        </w:rPr>
        <w:t xml:space="preserve">types </w:t>
      </w:r>
      <w:r w:rsidRPr="00A71471">
        <w:rPr>
          <w:rFonts w:ascii="Times New Roman" w:hAnsi="Times New Roman" w:cs="Times New Roman"/>
        </w:rPr>
        <w:t xml:space="preserve">of the Bank’s activities and provide timely management information on </w:t>
      </w:r>
      <w:r>
        <w:rPr>
          <w:rFonts w:ascii="Times New Roman" w:hAnsi="Times New Roman" w:cs="Times New Roman"/>
        </w:rPr>
        <w:t xml:space="preserve">the Bank’s </w:t>
      </w:r>
      <w:r w:rsidRPr="00A71471">
        <w:rPr>
          <w:rFonts w:ascii="Times New Roman" w:hAnsi="Times New Roman" w:cs="Times New Roman"/>
        </w:rPr>
        <w:t xml:space="preserve">significant operational risks to the Management Board, the Committee </w:t>
      </w:r>
      <w:r>
        <w:rPr>
          <w:rFonts w:ascii="Times New Roman" w:hAnsi="Times New Roman" w:cs="Times New Roman"/>
        </w:rPr>
        <w:t xml:space="preserve">under </w:t>
      </w:r>
      <w:r w:rsidRPr="00A71471">
        <w:rPr>
          <w:rFonts w:ascii="Times New Roman" w:hAnsi="Times New Roman" w:cs="Times New Roman"/>
        </w:rPr>
        <w:t>the Board of Directors, and the Board of Directors</w:t>
      </w:r>
      <w:r w:rsidR="00764D60" w:rsidRPr="00A71471">
        <w:rPr>
          <w:rFonts w:ascii="Times New Roman" w:hAnsi="Times New Roman" w:cs="Times New Roman"/>
        </w:rPr>
        <w:t>;</w:t>
      </w:r>
    </w:p>
    <w:p w14:paraId="783C9B07" w14:textId="77777777" w:rsidR="00764D60" w:rsidRPr="00A71471" w:rsidRDefault="00A71471" w:rsidP="00A52703">
      <w:pPr>
        <w:pStyle w:val="affb"/>
        <w:numPr>
          <w:ilvl w:val="0"/>
          <w:numId w:val="35"/>
        </w:numPr>
        <w:tabs>
          <w:tab w:val="left" w:pos="851"/>
        </w:tabs>
        <w:autoSpaceDE w:val="0"/>
        <w:autoSpaceDN w:val="0"/>
        <w:adjustRightInd w:val="0"/>
        <w:spacing w:after="0"/>
        <w:ind w:left="0" w:firstLine="567"/>
        <w:jc w:val="both"/>
        <w:rPr>
          <w:rFonts w:ascii="Times New Roman" w:hAnsi="Times New Roman" w:cs="Times New Roman"/>
        </w:rPr>
      </w:pPr>
      <w:r w:rsidRPr="00A71471">
        <w:rPr>
          <w:rFonts w:ascii="Times New Roman" w:hAnsi="Times New Roman" w:cs="Times New Roman"/>
        </w:rPr>
        <w:t xml:space="preserve">To </w:t>
      </w:r>
      <w:r w:rsidR="00C0597D">
        <w:rPr>
          <w:rFonts w:ascii="Times New Roman" w:hAnsi="Times New Roman" w:cs="Times New Roman"/>
        </w:rPr>
        <w:t>elaborate</w:t>
      </w:r>
      <w:r w:rsidRPr="00A71471">
        <w:rPr>
          <w:rFonts w:ascii="Times New Roman" w:hAnsi="Times New Roman" w:cs="Times New Roman"/>
        </w:rPr>
        <w:t xml:space="preserve"> and improve unified approaches to operational risk management and ensure their application</w:t>
      </w:r>
      <w:r w:rsidR="00C0597D">
        <w:rPr>
          <w:rFonts w:ascii="Times New Roman" w:hAnsi="Times New Roman" w:cs="Times New Roman"/>
        </w:rPr>
        <w:t xml:space="preserve"> in order to </w:t>
      </w:r>
      <w:r>
        <w:rPr>
          <w:rFonts w:ascii="Times New Roman" w:hAnsi="Times New Roman" w:cs="Times New Roman"/>
        </w:rPr>
        <w:t xml:space="preserve">ensure </w:t>
      </w:r>
      <w:r w:rsidR="00C0597D">
        <w:rPr>
          <w:rFonts w:ascii="Times New Roman" w:hAnsi="Times New Roman" w:cs="Times New Roman"/>
        </w:rPr>
        <w:t xml:space="preserve">that </w:t>
      </w:r>
      <w:r w:rsidR="00C0597D" w:rsidRPr="00A71471">
        <w:rPr>
          <w:rFonts w:ascii="Times New Roman" w:hAnsi="Times New Roman" w:cs="Times New Roman"/>
        </w:rPr>
        <w:t xml:space="preserve">operational risks </w:t>
      </w:r>
      <w:r w:rsidR="00C0597D">
        <w:rPr>
          <w:rFonts w:ascii="Times New Roman" w:hAnsi="Times New Roman" w:cs="Times New Roman"/>
        </w:rPr>
        <w:t xml:space="preserve">are </w:t>
      </w:r>
      <w:r w:rsidRPr="00A71471">
        <w:rPr>
          <w:rFonts w:ascii="Times New Roman" w:hAnsi="Times New Roman" w:cs="Times New Roman"/>
        </w:rPr>
        <w:t>proper</w:t>
      </w:r>
      <w:r w:rsidR="00C0597D">
        <w:rPr>
          <w:rFonts w:ascii="Times New Roman" w:hAnsi="Times New Roman" w:cs="Times New Roman"/>
        </w:rPr>
        <w:t>ly</w:t>
      </w:r>
      <w:r w:rsidRPr="00A71471">
        <w:rPr>
          <w:rFonts w:ascii="Times New Roman" w:hAnsi="Times New Roman" w:cs="Times New Roman"/>
        </w:rPr>
        <w:t xml:space="preserve"> identifi</w:t>
      </w:r>
      <w:r w:rsidR="00C0597D">
        <w:rPr>
          <w:rFonts w:ascii="Times New Roman" w:hAnsi="Times New Roman" w:cs="Times New Roman"/>
        </w:rPr>
        <w:t>ed</w:t>
      </w:r>
      <w:r w:rsidRPr="00A71471">
        <w:rPr>
          <w:rFonts w:ascii="Times New Roman" w:hAnsi="Times New Roman" w:cs="Times New Roman"/>
        </w:rPr>
        <w:t xml:space="preserve">, </w:t>
      </w:r>
      <w:r w:rsidR="00C0597D">
        <w:rPr>
          <w:rFonts w:ascii="Times New Roman" w:hAnsi="Times New Roman" w:cs="Times New Roman"/>
        </w:rPr>
        <w:t xml:space="preserve">assessed, </w:t>
      </w:r>
      <w:r w:rsidRPr="00A71471">
        <w:rPr>
          <w:rFonts w:ascii="Times New Roman" w:hAnsi="Times New Roman" w:cs="Times New Roman"/>
        </w:rPr>
        <w:t>and control</w:t>
      </w:r>
      <w:r w:rsidR="00C0597D">
        <w:rPr>
          <w:rFonts w:ascii="Times New Roman" w:hAnsi="Times New Roman" w:cs="Times New Roman"/>
        </w:rPr>
        <w:t>led</w:t>
      </w:r>
      <w:r w:rsidRPr="00A71471">
        <w:rPr>
          <w:rFonts w:ascii="Times New Roman" w:hAnsi="Times New Roman" w:cs="Times New Roman"/>
        </w:rPr>
        <w:t>, a</w:t>
      </w:r>
      <w:r w:rsidR="00C0597D">
        <w:rPr>
          <w:rFonts w:ascii="Times New Roman" w:hAnsi="Times New Roman" w:cs="Times New Roman"/>
        </w:rPr>
        <w:t xml:space="preserve">nd </w:t>
      </w:r>
      <w:r w:rsidRPr="00A71471">
        <w:rPr>
          <w:rFonts w:ascii="Times New Roman" w:hAnsi="Times New Roman" w:cs="Times New Roman"/>
        </w:rPr>
        <w:t xml:space="preserve">significant risks </w:t>
      </w:r>
      <w:r w:rsidR="00C0597D">
        <w:rPr>
          <w:rFonts w:ascii="Times New Roman" w:hAnsi="Times New Roman" w:cs="Times New Roman"/>
        </w:rPr>
        <w:t xml:space="preserve">are identified </w:t>
      </w:r>
      <w:r w:rsidRPr="00A71471">
        <w:rPr>
          <w:rFonts w:ascii="Times New Roman" w:hAnsi="Times New Roman" w:cs="Times New Roman"/>
        </w:rPr>
        <w:t>in the Bank’s activities</w:t>
      </w:r>
      <w:r w:rsidR="00764D60" w:rsidRPr="00A71471">
        <w:rPr>
          <w:rFonts w:ascii="Times New Roman" w:hAnsi="Times New Roman" w:cs="Times New Roman"/>
        </w:rPr>
        <w:t>;</w:t>
      </w:r>
    </w:p>
    <w:p w14:paraId="4814438B" w14:textId="77777777" w:rsidR="00764D60" w:rsidRPr="00A71471" w:rsidRDefault="00A71471" w:rsidP="00A52703">
      <w:pPr>
        <w:pStyle w:val="affb"/>
        <w:numPr>
          <w:ilvl w:val="0"/>
          <w:numId w:val="35"/>
        </w:numPr>
        <w:tabs>
          <w:tab w:val="left" w:pos="851"/>
        </w:tabs>
        <w:autoSpaceDE w:val="0"/>
        <w:autoSpaceDN w:val="0"/>
        <w:adjustRightInd w:val="0"/>
        <w:spacing w:after="0"/>
        <w:ind w:left="0" w:firstLine="567"/>
        <w:jc w:val="both"/>
        <w:rPr>
          <w:rFonts w:ascii="Times New Roman" w:hAnsi="Times New Roman" w:cs="Times New Roman"/>
        </w:rPr>
      </w:pPr>
      <w:r w:rsidRPr="00A71471">
        <w:rPr>
          <w:rFonts w:ascii="Times New Roman" w:hAnsi="Times New Roman" w:cs="Times New Roman"/>
        </w:rPr>
        <w:t xml:space="preserve">To develop measures for managing </w:t>
      </w:r>
      <w:r w:rsidR="00C0597D">
        <w:rPr>
          <w:rFonts w:ascii="Times New Roman" w:hAnsi="Times New Roman" w:cs="Times New Roman"/>
        </w:rPr>
        <w:t>the identified operational risks that are</w:t>
      </w:r>
      <w:r w:rsidRPr="00A71471">
        <w:rPr>
          <w:rFonts w:ascii="Times New Roman" w:hAnsi="Times New Roman" w:cs="Times New Roman"/>
        </w:rPr>
        <w:t xml:space="preserve"> aimed at minimizin</w:t>
      </w:r>
      <w:r>
        <w:rPr>
          <w:rFonts w:ascii="Times New Roman" w:hAnsi="Times New Roman" w:cs="Times New Roman"/>
        </w:rPr>
        <w:t xml:space="preserve">g </w:t>
      </w:r>
      <w:r w:rsidR="00C0597D">
        <w:rPr>
          <w:rFonts w:ascii="Times New Roman" w:hAnsi="Times New Roman" w:cs="Times New Roman"/>
        </w:rPr>
        <w:t xml:space="preserve">the Bank’s </w:t>
      </w:r>
      <w:r>
        <w:rPr>
          <w:rFonts w:ascii="Times New Roman" w:hAnsi="Times New Roman" w:cs="Times New Roman"/>
        </w:rPr>
        <w:t>significant risks/</w:t>
      </w:r>
      <w:r w:rsidRPr="00A71471">
        <w:rPr>
          <w:rFonts w:ascii="Times New Roman" w:hAnsi="Times New Roman" w:cs="Times New Roman"/>
        </w:rPr>
        <w:t>consequences in decision-making, reducing losses, and ensuring the Bank’s sustainable operations, based on its</w:t>
      </w:r>
      <w:r>
        <w:rPr>
          <w:rFonts w:ascii="Times New Roman" w:hAnsi="Times New Roman" w:cs="Times New Roman"/>
        </w:rPr>
        <w:t xml:space="preserve"> adopted</w:t>
      </w:r>
      <w:r w:rsidRPr="00A71471">
        <w:rPr>
          <w:rFonts w:ascii="Times New Roman" w:hAnsi="Times New Roman" w:cs="Times New Roman"/>
        </w:rPr>
        <w:t xml:space="preserve"> business model, scale, types and complexity of operations, and risk materiality</w:t>
      </w:r>
      <w:r w:rsidR="00764D60" w:rsidRPr="00A71471">
        <w:rPr>
          <w:rFonts w:ascii="Times New Roman" w:hAnsi="Times New Roman" w:cs="Times New Roman"/>
        </w:rPr>
        <w:t>;</w:t>
      </w:r>
    </w:p>
    <w:p w14:paraId="4C7009D5" w14:textId="77777777" w:rsidR="00764D60" w:rsidRPr="00A71471" w:rsidRDefault="00A71471" w:rsidP="00A52703">
      <w:pPr>
        <w:pStyle w:val="affb"/>
        <w:numPr>
          <w:ilvl w:val="0"/>
          <w:numId w:val="35"/>
        </w:numPr>
        <w:tabs>
          <w:tab w:val="left" w:pos="851"/>
        </w:tabs>
        <w:autoSpaceDE w:val="0"/>
        <w:autoSpaceDN w:val="0"/>
        <w:adjustRightInd w:val="0"/>
        <w:spacing w:after="0"/>
        <w:ind w:left="0" w:firstLine="567"/>
        <w:jc w:val="both"/>
        <w:rPr>
          <w:rFonts w:ascii="Times New Roman" w:hAnsi="Times New Roman" w:cs="Times New Roman"/>
        </w:rPr>
      </w:pPr>
      <w:r w:rsidRPr="00A71471">
        <w:rPr>
          <w:rFonts w:ascii="Times New Roman" w:hAnsi="Times New Roman" w:cs="Times New Roman"/>
        </w:rPr>
        <w:t xml:space="preserve">To </w:t>
      </w:r>
      <w:r w:rsidR="00C0597D">
        <w:rPr>
          <w:rFonts w:ascii="Times New Roman" w:hAnsi="Times New Roman" w:cs="Times New Roman"/>
        </w:rPr>
        <w:t>measure</w:t>
      </w:r>
      <w:r w:rsidRPr="00A71471">
        <w:rPr>
          <w:rFonts w:ascii="Times New Roman" w:hAnsi="Times New Roman" w:cs="Times New Roman"/>
        </w:rPr>
        <w:t xml:space="preserve"> operational risk and </w:t>
      </w:r>
      <w:r w:rsidR="00C0597D">
        <w:rPr>
          <w:rFonts w:ascii="Times New Roman" w:hAnsi="Times New Roman" w:cs="Times New Roman"/>
        </w:rPr>
        <w:t>establish</w:t>
      </w:r>
      <w:r w:rsidRPr="00A71471">
        <w:rPr>
          <w:rFonts w:ascii="Times New Roman" w:hAnsi="Times New Roman" w:cs="Times New Roman"/>
        </w:rPr>
        <w:t xml:space="preserve"> the acceptable</w:t>
      </w:r>
      <w:r>
        <w:rPr>
          <w:rFonts w:ascii="Times New Roman" w:hAnsi="Times New Roman" w:cs="Times New Roman"/>
        </w:rPr>
        <w:t xml:space="preserve"> </w:t>
      </w:r>
      <w:r w:rsidRPr="00A71471">
        <w:rPr>
          <w:rFonts w:ascii="Times New Roman" w:hAnsi="Times New Roman" w:cs="Times New Roman"/>
        </w:rPr>
        <w:t>risk appetite level, apply quantitative and qualitative indicators to assess the Bank’s performance</w:t>
      </w:r>
      <w:r w:rsidR="00764D60" w:rsidRPr="00A71471">
        <w:rPr>
          <w:rFonts w:ascii="Times New Roman" w:hAnsi="Times New Roman" w:cs="Times New Roman"/>
        </w:rPr>
        <w:t>;</w:t>
      </w:r>
    </w:p>
    <w:p w14:paraId="0135FE29" w14:textId="77777777" w:rsidR="00764D60" w:rsidRPr="00A71471" w:rsidRDefault="00A71471" w:rsidP="00A52703">
      <w:pPr>
        <w:pStyle w:val="affb"/>
        <w:numPr>
          <w:ilvl w:val="0"/>
          <w:numId w:val="35"/>
        </w:numPr>
        <w:tabs>
          <w:tab w:val="left" w:pos="851"/>
        </w:tabs>
        <w:autoSpaceDE w:val="0"/>
        <w:autoSpaceDN w:val="0"/>
        <w:adjustRightInd w:val="0"/>
        <w:ind w:left="0" w:firstLine="567"/>
        <w:jc w:val="both"/>
        <w:rPr>
          <w:rFonts w:ascii="Times New Roman" w:hAnsi="Times New Roman" w:cs="Times New Roman"/>
        </w:rPr>
      </w:pPr>
      <w:r w:rsidRPr="00A71471">
        <w:rPr>
          <w:rFonts w:ascii="Times New Roman" w:hAnsi="Times New Roman" w:cs="Times New Roman"/>
        </w:rPr>
        <w:t xml:space="preserve">To improve the Bank’s internal </w:t>
      </w:r>
      <w:r w:rsidR="00C0597D">
        <w:rPr>
          <w:rFonts w:ascii="Times New Roman" w:hAnsi="Times New Roman" w:cs="Times New Roman"/>
        </w:rPr>
        <w:t xml:space="preserve">operational risk </w:t>
      </w:r>
      <w:r w:rsidRPr="00A71471">
        <w:rPr>
          <w:rFonts w:ascii="Times New Roman" w:hAnsi="Times New Roman" w:cs="Times New Roman"/>
        </w:rPr>
        <w:t>control system, effectiveness of preventive measures</w:t>
      </w:r>
      <w:r w:rsidR="00C0597D">
        <w:rPr>
          <w:rFonts w:ascii="Times New Roman" w:hAnsi="Times New Roman" w:cs="Times New Roman"/>
        </w:rPr>
        <w:t xml:space="preserve"> in order to p</w:t>
      </w:r>
      <w:r w:rsidRPr="00A71471">
        <w:rPr>
          <w:rFonts w:ascii="Times New Roman" w:hAnsi="Times New Roman" w:cs="Times New Roman"/>
        </w:rPr>
        <w:t>r</w:t>
      </w:r>
      <w:r w:rsidR="00C0597D">
        <w:rPr>
          <w:rFonts w:ascii="Times New Roman" w:hAnsi="Times New Roman" w:cs="Times New Roman"/>
        </w:rPr>
        <w:t>event deterioration of the Bank’</w:t>
      </w:r>
      <w:r w:rsidRPr="00A71471">
        <w:rPr>
          <w:rFonts w:ascii="Times New Roman" w:hAnsi="Times New Roman" w:cs="Times New Roman"/>
        </w:rPr>
        <w:t xml:space="preserve">s financial soundness by adjusting risk management systems </w:t>
      </w:r>
      <w:r w:rsidR="00C0597D">
        <w:rPr>
          <w:rFonts w:ascii="Times New Roman" w:hAnsi="Times New Roman" w:cs="Times New Roman"/>
        </w:rPr>
        <w:t>based on</w:t>
      </w:r>
      <w:r w:rsidRPr="00A71471">
        <w:rPr>
          <w:rFonts w:ascii="Times New Roman" w:hAnsi="Times New Roman" w:cs="Times New Roman"/>
        </w:rPr>
        <w:t xml:space="preserve"> the scale of activity and </w:t>
      </w:r>
      <w:r w:rsidR="00C0597D">
        <w:rPr>
          <w:rFonts w:ascii="Times New Roman" w:hAnsi="Times New Roman" w:cs="Times New Roman"/>
        </w:rPr>
        <w:t>level of risks taken</w:t>
      </w:r>
      <w:r w:rsidR="00764D60" w:rsidRPr="00A71471">
        <w:rPr>
          <w:rFonts w:ascii="Times New Roman" w:hAnsi="Times New Roman" w:cs="Times New Roman"/>
        </w:rPr>
        <w:t>.</w:t>
      </w:r>
    </w:p>
    <w:p w14:paraId="0F640CD7" w14:textId="77777777" w:rsidR="00F36026" w:rsidRPr="004E25DA" w:rsidRDefault="004E25DA" w:rsidP="003C47C0">
      <w:pPr>
        <w:tabs>
          <w:tab w:val="left" w:pos="0"/>
          <w:tab w:val="left" w:pos="426"/>
          <w:tab w:val="left" w:pos="567"/>
          <w:tab w:val="left" w:pos="840"/>
        </w:tabs>
        <w:spacing w:after="0"/>
        <w:ind w:firstLine="567"/>
        <w:jc w:val="both"/>
        <w:rPr>
          <w:rFonts w:ascii="Times New Roman" w:eastAsia="Malgun Gothic" w:hAnsi="Times New Roman" w:cs="Times New Roman"/>
          <w:noProof/>
        </w:rPr>
      </w:pPr>
      <w:r w:rsidRPr="004E25DA">
        <w:rPr>
          <w:rFonts w:ascii="Times New Roman" w:hAnsi="Times New Roman" w:cs="Times New Roman"/>
        </w:rPr>
        <w:t>The Bank is guided by the following approaches in the operational risk management process</w:t>
      </w:r>
      <w:r w:rsidR="00F36026" w:rsidRPr="004E25DA">
        <w:rPr>
          <w:rFonts w:ascii="Times New Roman" w:hAnsi="Times New Roman" w:cs="Times New Roman"/>
          <w:noProof/>
        </w:rPr>
        <w:t>:</w:t>
      </w:r>
    </w:p>
    <w:p w14:paraId="0C4D5273" w14:textId="77777777" w:rsidR="00F36026" w:rsidRPr="004E25DA" w:rsidRDefault="004E25DA" w:rsidP="00A52703">
      <w:pPr>
        <w:pStyle w:val="24"/>
        <w:numPr>
          <w:ilvl w:val="0"/>
          <w:numId w:val="36"/>
        </w:numPr>
        <w:tabs>
          <w:tab w:val="left" w:pos="960"/>
        </w:tabs>
        <w:autoSpaceDE w:val="0"/>
        <w:autoSpaceDN w:val="0"/>
        <w:spacing w:after="0" w:line="276" w:lineRule="auto"/>
        <w:ind w:left="0" w:firstLine="567"/>
        <w:jc w:val="both"/>
        <w:rPr>
          <w:rFonts w:ascii="Times New Roman" w:hAnsi="Times New Roman" w:cs="Times New Roman"/>
          <w:noProof/>
        </w:rPr>
      </w:pPr>
      <w:r w:rsidRPr="004E25DA">
        <w:rPr>
          <w:rFonts w:ascii="Times New Roman" w:hAnsi="Times New Roman" w:cs="Times New Roman"/>
          <w:noProof/>
        </w:rPr>
        <w:t>Bottom-up approach</w:t>
      </w:r>
      <w:r>
        <w:rPr>
          <w:rFonts w:ascii="Times New Roman" w:hAnsi="Times New Roman" w:cs="Times New Roman"/>
          <w:noProof/>
        </w:rPr>
        <w:t>,</w:t>
      </w:r>
      <w:r w:rsidRPr="004E25DA">
        <w:rPr>
          <w:rFonts w:ascii="Times New Roman" w:hAnsi="Times New Roman" w:cs="Times New Roman"/>
          <w:noProof/>
        </w:rPr>
        <w:t xml:space="preserve"> </w:t>
      </w:r>
      <w:r>
        <w:rPr>
          <w:rFonts w:ascii="Times New Roman" w:hAnsi="Times New Roman" w:cs="Times New Roman"/>
          <w:noProof/>
        </w:rPr>
        <w:t>when the</w:t>
      </w:r>
      <w:r w:rsidRPr="004E25DA">
        <w:rPr>
          <w:rFonts w:ascii="Times New Roman" w:hAnsi="Times New Roman" w:cs="Times New Roman"/>
          <w:noProof/>
        </w:rPr>
        <w:t xml:space="preserve"> sources, causes, and consequences (both potential and realized) of operational risk</w:t>
      </w:r>
      <w:r>
        <w:rPr>
          <w:rFonts w:ascii="Times New Roman" w:hAnsi="Times New Roman" w:cs="Times New Roman"/>
          <w:noProof/>
        </w:rPr>
        <w:t xml:space="preserve"> are identified and assessed</w:t>
      </w:r>
      <w:r w:rsidRPr="004E25DA">
        <w:rPr>
          <w:rFonts w:ascii="Times New Roman" w:hAnsi="Times New Roman" w:cs="Times New Roman"/>
          <w:noProof/>
        </w:rPr>
        <w:t xml:space="preserve">, and </w:t>
      </w:r>
      <w:r>
        <w:rPr>
          <w:rFonts w:ascii="Times New Roman" w:hAnsi="Times New Roman" w:cs="Times New Roman"/>
          <w:noProof/>
        </w:rPr>
        <w:t>the</w:t>
      </w:r>
      <w:r w:rsidRPr="004E25DA">
        <w:rPr>
          <w:rFonts w:ascii="Times New Roman" w:hAnsi="Times New Roman" w:cs="Times New Roman"/>
          <w:noProof/>
        </w:rPr>
        <w:t xml:space="preserve"> approved risk mitigation measures </w:t>
      </w:r>
      <w:r>
        <w:rPr>
          <w:rFonts w:ascii="Times New Roman" w:hAnsi="Times New Roman" w:cs="Times New Roman"/>
          <w:noProof/>
        </w:rPr>
        <w:t>are implemented within the Bank’</w:t>
      </w:r>
      <w:r w:rsidRPr="004E25DA">
        <w:rPr>
          <w:rFonts w:ascii="Times New Roman" w:hAnsi="Times New Roman" w:cs="Times New Roman"/>
          <w:noProof/>
        </w:rPr>
        <w:t>s</w:t>
      </w:r>
      <w:r>
        <w:rPr>
          <w:rFonts w:ascii="Times New Roman" w:hAnsi="Times New Roman" w:cs="Times New Roman"/>
          <w:noProof/>
        </w:rPr>
        <w:t xml:space="preserve"> subdivisions</w:t>
      </w:r>
      <w:r w:rsidRPr="004E25DA">
        <w:rPr>
          <w:rFonts w:ascii="Times New Roman" w:hAnsi="Times New Roman" w:cs="Times New Roman"/>
          <w:noProof/>
        </w:rPr>
        <w:t xml:space="preserve"> and processes. This approach is applied on an ongoing basis by </w:t>
      </w:r>
      <w:r>
        <w:rPr>
          <w:rFonts w:ascii="Times New Roman" w:hAnsi="Times New Roman" w:cs="Times New Roman"/>
          <w:noProof/>
        </w:rPr>
        <w:t xml:space="preserve">the Bank </w:t>
      </w:r>
      <w:r w:rsidRPr="004E25DA">
        <w:rPr>
          <w:rFonts w:ascii="Times New Roman" w:hAnsi="Times New Roman" w:cs="Times New Roman"/>
          <w:noProof/>
        </w:rPr>
        <w:t xml:space="preserve">employees and </w:t>
      </w:r>
      <w:r>
        <w:rPr>
          <w:rFonts w:ascii="Times New Roman" w:hAnsi="Times New Roman" w:cs="Times New Roman"/>
          <w:noProof/>
        </w:rPr>
        <w:t xml:space="preserve">management </w:t>
      </w:r>
      <w:r w:rsidRPr="004E25DA">
        <w:rPr>
          <w:rFonts w:ascii="Times New Roman" w:hAnsi="Times New Roman" w:cs="Times New Roman"/>
          <w:noProof/>
        </w:rPr>
        <w:t>as part of</w:t>
      </w:r>
      <w:r>
        <w:rPr>
          <w:rFonts w:ascii="Times New Roman" w:hAnsi="Times New Roman" w:cs="Times New Roman"/>
          <w:noProof/>
        </w:rPr>
        <w:t xml:space="preserve"> the Bank’s </w:t>
      </w:r>
      <w:r w:rsidRPr="004E25DA">
        <w:rPr>
          <w:rFonts w:ascii="Times New Roman" w:hAnsi="Times New Roman" w:cs="Times New Roman"/>
          <w:noProof/>
        </w:rPr>
        <w:t xml:space="preserve">existing risk management </w:t>
      </w:r>
      <w:r>
        <w:rPr>
          <w:rFonts w:ascii="Times New Roman" w:hAnsi="Times New Roman" w:cs="Times New Roman"/>
          <w:noProof/>
        </w:rPr>
        <w:t>processes/</w:t>
      </w:r>
      <w:r w:rsidRPr="004E25DA">
        <w:rPr>
          <w:rFonts w:ascii="Times New Roman" w:hAnsi="Times New Roman" w:cs="Times New Roman"/>
          <w:noProof/>
        </w:rPr>
        <w:t xml:space="preserve">procedures in accordance with job responsibilities and </w:t>
      </w:r>
      <w:r>
        <w:rPr>
          <w:rFonts w:ascii="Times New Roman" w:hAnsi="Times New Roman" w:cs="Times New Roman"/>
          <w:noProof/>
        </w:rPr>
        <w:t>subdivision</w:t>
      </w:r>
      <w:r w:rsidRPr="004E25DA">
        <w:rPr>
          <w:rFonts w:ascii="Times New Roman" w:hAnsi="Times New Roman" w:cs="Times New Roman"/>
          <w:noProof/>
        </w:rPr>
        <w:t xml:space="preserve"> regulations</w:t>
      </w:r>
      <w:r w:rsidR="00B035B2" w:rsidRPr="0043080B">
        <w:rPr>
          <w:rFonts w:ascii="Times New Roman" w:hAnsi="Times New Roman" w:cs="Times New Roman"/>
          <w:noProof/>
          <w:lang w:val="ru-RU" w:eastAsia="ru-RU"/>
        </w:rPr>
        <w:drawing>
          <wp:anchor distT="0" distB="0" distL="114300" distR="114300" simplePos="0" relativeHeight="251686912" behindDoc="1" locked="0" layoutInCell="1" allowOverlap="1" wp14:anchorId="0DF20206" wp14:editId="18444AAB">
            <wp:simplePos x="0" y="0"/>
            <wp:positionH relativeFrom="page">
              <wp:posOffset>3673450</wp:posOffset>
            </wp:positionH>
            <wp:positionV relativeFrom="paragraph">
              <wp:posOffset>140259</wp:posOffset>
            </wp:positionV>
            <wp:extent cx="4051300" cy="4152224"/>
            <wp:effectExtent l="0" t="0" r="6350" b="1270"/>
            <wp:wrapNone/>
            <wp:docPr id="352415684"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F36026" w:rsidRPr="004E25DA">
        <w:rPr>
          <w:rFonts w:ascii="Times New Roman" w:hAnsi="Times New Roman" w:cs="Times New Roman"/>
          <w:noProof/>
        </w:rPr>
        <w:t xml:space="preserve">; </w:t>
      </w:r>
    </w:p>
    <w:p w14:paraId="0D60C98E" w14:textId="77777777" w:rsidR="00F36026" w:rsidRPr="00566CA7" w:rsidRDefault="00566CA7" w:rsidP="00A52703">
      <w:pPr>
        <w:pStyle w:val="24"/>
        <w:numPr>
          <w:ilvl w:val="0"/>
          <w:numId w:val="36"/>
        </w:numPr>
        <w:tabs>
          <w:tab w:val="left" w:pos="960"/>
        </w:tabs>
        <w:autoSpaceDE w:val="0"/>
        <w:autoSpaceDN w:val="0"/>
        <w:spacing w:after="0" w:line="276" w:lineRule="auto"/>
        <w:ind w:left="0" w:firstLine="567"/>
        <w:jc w:val="both"/>
        <w:rPr>
          <w:rFonts w:ascii="Times New Roman" w:hAnsi="Times New Roman" w:cs="Times New Roman"/>
          <w:noProof/>
        </w:rPr>
      </w:pPr>
      <w:r w:rsidRPr="00566CA7">
        <w:rPr>
          <w:rFonts w:ascii="Times New Roman" w:hAnsi="Times New Roman" w:cs="Times New Roman"/>
          <w:noProof/>
        </w:rPr>
        <w:t>Top-down approach</w:t>
      </w:r>
      <w:r>
        <w:rPr>
          <w:rFonts w:ascii="Times New Roman" w:hAnsi="Times New Roman" w:cs="Times New Roman"/>
          <w:noProof/>
        </w:rPr>
        <w:t>, when</w:t>
      </w:r>
      <w:r w:rsidRPr="00566CA7">
        <w:rPr>
          <w:rFonts w:ascii="Times New Roman" w:hAnsi="Times New Roman" w:cs="Times New Roman"/>
          <w:noProof/>
        </w:rPr>
        <w:t xml:space="preserve"> potential consequences of </w:t>
      </w:r>
      <w:r>
        <w:rPr>
          <w:rFonts w:ascii="Times New Roman" w:hAnsi="Times New Roman" w:cs="Times New Roman"/>
          <w:noProof/>
        </w:rPr>
        <w:t xml:space="preserve">the </w:t>
      </w:r>
      <w:r w:rsidRPr="00566CA7">
        <w:rPr>
          <w:rFonts w:ascii="Times New Roman" w:hAnsi="Times New Roman" w:cs="Times New Roman"/>
          <w:noProof/>
        </w:rPr>
        <w:t xml:space="preserve">risk </w:t>
      </w:r>
      <w:r>
        <w:rPr>
          <w:rFonts w:ascii="Times New Roman" w:hAnsi="Times New Roman" w:cs="Times New Roman"/>
          <w:noProof/>
        </w:rPr>
        <w:t>occurrence</w:t>
      </w:r>
      <w:r w:rsidRPr="00566CA7">
        <w:rPr>
          <w:rFonts w:ascii="Times New Roman" w:hAnsi="Times New Roman" w:cs="Times New Roman"/>
          <w:noProof/>
        </w:rPr>
        <w:t xml:space="preserve"> (financial and/or non-financial</w:t>
      </w:r>
      <w:r>
        <w:rPr>
          <w:rFonts w:ascii="Times New Roman" w:hAnsi="Times New Roman" w:cs="Times New Roman"/>
          <w:noProof/>
        </w:rPr>
        <w:t xml:space="preserve"> consequences, their effect</w:t>
      </w:r>
      <w:r w:rsidRPr="00566CA7">
        <w:rPr>
          <w:rFonts w:ascii="Times New Roman" w:hAnsi="Times New Roman" w:cs="Times New Roman"/>
          <w:noProof/>
        </w:rPr>
        <w:t xml:space="preserve"> on the Bank’s </w:t>
      </w:r>
      <w:r>
        <w:rPr>
          <w:rFonts w:ascii="Times New Roman" w:hAnsi="Times New Roman" w:cs="Times New Roman"/>
          <w:noProof/>
        </w:rPr>
        <w:t>final performance</w:t>
      </w:r>
      <w:r w:rsidRPr="00566CA7">
        <w:rPr>
          <w:rFonts w:ascii="Times New Roman" w:hAnsi="Times New Roman" w:cs="Times New Roman"/>
          <w:noProof/>
        </w:rPr>
        <w:t>)</w:t>
      </w:r>
      <w:r>
        <w:rPr>
          <w:rFonts w:ascii="Times New Roman" w:hAnsi="Times New Roman" w:cs="Times New Roman"/>
          <w:noProof/>
        </w:rPr>
        <w:t xml:space="preserve"> are assessed</w:t>
      </w:r>
      <w:r w:rsidRPr="00566CA7">
        <w:rPr>
          <w:rFonts w:ascii="Times New Roman" w:hAnsi="Times New Roman" w:cs="Times New Roman"/>
          <w:noProof/>
        </w:rPr>
        <w:t xml:space="preserve">, </w:t>
      </w:r>
      <w:r>
        <w:rPr>
          <w:rFonts w:ascii="Times New Roman" w:hAnsi="Times New Roman" w:cs="Times New Roman"/>
          <w:noProof/>
        </w:rPr>
        <w:t xml:space="preserve">and </w:t>
      </w:r>
      <w:r w:rsidRPr="00566CA7">
        <w:rPr>
          <w:rFonts w:ascii="Times New Roman" w:hAnsi="Times New Roman" w:cs="Times New Roman"/>
          <w:noProof/>
        </w:rPr>
        <w:t>capital for operational risk</w:t>
      </w:r>
      <w:r>
        <w:rPr>
          <w:rFonts w:ascii="Times New Roman" w:hAnsi="Times New Roman" w:cs="Times New Roman"/>
          <w:noProof/>
        </w:rPr>
        <w:t xml:space="preserve"> is calculated</w:t>
      </w:r>
      <w:r w:rsidRPr="00566CA7">
        <w:rPr>
          <w:rFonts w:ascii="Times New Roman" w:hAnsi="Times New Roman" w:cs="Times New Roman"/>
          <w:noProof/>
        </w:rPr>
        <w:t xml:space="preserve">. For </w:t>
      </w:r>
      <w:r>
        <w:rPr>
          <w:rFonts w:ascii="Times New Roman" w:hAnsi="Times New Roman" w:cs="Times New Roman"/>
          <w:noProof/>
        </w:rPr>
        <w:t xml:space="preserve">the purpose of taking </w:t>
      </w:r>
      <w:r w:rsidRPr="00566CA7">
        <w:rPr>
          <w:rFonts w:ascii="Times New Roman" w:hAnsi="Times New Roman" w:cs="Times New Roman"/>
          <w:noProof/>
        </w:rPr>
        <w:t xml:space="preserve">appropriate </w:t>
      </w:r>
      <w:r>
        <w:rPr>
          <w:rFonts w:ascii="Times New Roman" w:hAnsi="Times New Roman" w:cs="Times New Roman"/>
          <w:noProof/>
        </w:rPr>
        <w:t xml:space="preserve">measures aimed at improving the operational </w:t>
      </w:r>
      <w:r w:rsidRPr="00566CA7">
        <w:rPr>
          <w:rFonts w:ascii="Times New Roman" w:hAnsi="Times New Roman" w:cs="Times New Roman"/>
          <w:noProof/>
        </w:rPr>
        <w:t>risk management system, the B</w:t>
      </w:r>
      <w:r>
        <w:rPr>
          <w:rFonts w:ascii="Times New Roman" w:hAnsi="Times New Roman" w:cs="Times New Roman"/>
          <w:noProof/>
        </w:rPr>
        <w:t>ank’</w:t>
      </w:r>
      <w:r w:rsidRPr="00566CA7">
        <w:rPr>
          <w:rFonts w:ascii="Times New Roman" w:hAnsi="Times New Roman" w:cs="Times New Roman"/>
          <w:noProof/>
        </w:rPr>
        <w:t xml:space="preserve">s management and </w:t>
      </w:r>
      <w:r>
        <w:rPr>
          <w:rFonts w:ascii="Times New Roman" w:hAnsi="Times New Roman" w:cs="Times New Roman"/>
          <w:noProof/>
        </w:rPr>
        <w:t>collegial</w:t>
      </w:r>
      <w:r w:rsidRPr="00566CA7">
        <w:rPr>
          <w:rFonts w:ascii="Times New Roman" w:hAnsi="Times New Roman" w:cs="Times New Roman"/>
          <w:noProof/>
        </w:rPr>
        <w:t xml:space="preserve"> bodies regularly review </w:t>
      </w:r>
      <w:r>
        <w:rPr>
          <w:rFonts w:ascii="Times New Roman" w:hAnsi="Times New Roman" w:cs="Times New Roman"/>
          <w:noProof/>
        </w:rPr>
        <w:t xml:space="preserve">prepared </w:t>
      </w:r>
      <w:r w:rsidRPr="00566CA7">
        <w:rPr>
          <w:rFonts w:ascii="Times New Roman" w:hAnsi="Times New Roman" w:cs="Times New Roman"/>
          <w:noProof/>
        </w:rPr>
        <w:t xml:space="preserve">reports on </w:t>
      </w:r>
      <w:r>
        <w:rPr>
          <w:rFonts w:ascii="Times New Roman" w:hAnsi="Times New Roman" w:cs="Times New Roman"/>
          <w:noProof/>
        </w:rPr>
        <w:t xml:space="preserve">the level of </w:t>
      </w:r>
      <w:r w:rsidRPr="00566CA7">
        <w:rPr>
          <w:rFonts w:ascii="Times New Roman" w:hAnsi="Times New Roman" w:cs="Times New Roman"/>
          <w:noProof/>
        </w:rPr>
        <w:t>realized operational risks, the status of</w:t>
      </w:r>
      <w:r>
        <w:rPr>
          <w:rFonts w:ascii="Times New Roman" w:hAnsi="Times New Roman" w:cs="Times New Roman"/>
          <w:noProof/>
        </w:rPr>
        <w:t xml:space="preserve"> implementation of</w:t>
      </w:r>
      <w:r w:rsidRPr="00566CA7">
        <w:rPr>
          <w:rFonts w:ascii="Times New Roman" w:hAnsi="Times New Roman" w:cs="Times New Roman"/>
          <w:noProof/>
        </w:rPr>
        <w:t xml:space="preserve"> risk mitigation measures, </w:t>
      </w:r>
      <w:r>
        <w:rPr>
          <w:rFonts w:ascii="Times New Roman" w:hAnsi="Times New Roman" w:cs="Times New Roman"/>
          <w:noProof/>
        </w:rPr>
        <w:t xml:space="preserve">fact of </w:t>
      </w:r>
      <w:r w:rsidRPr="00566CA7">
        <w:rPr>
          <w:rFonts w:ascii="Times New Roman" w:hAnsi="Times New Roman" w:cs="Times New Roman"/>
          <w:noProof/>
        </w:rPr>
        <w:t>breach</w:t>
      </w:r>
      <w:r>
        <w:rPr>
          <w:rFonts w:ascii="Times New Roman" w:hAnsi="Times New Roman" w:cs="Times New Roman"/>
          <w:noProof/>
        </w:rPr>
        <w:t xml:space="preserve">ing the </w:t>
      </w:r>
      <w:r w:rsidRPr="00566CA7">
        <w:rPr>
          <w:rFonts w:ascii="Times New Roman" w:hAnsi="Times New Roman" w:cs="Times New Roman"/>
          <w:noProof/>
        </w:rPr>
        <w:t xml:space="preserve">operational regulations and procedures, established </w:t>
      </w:r>
      <w:r>
        <w:rPr>
          <w:rFonts w:ascii="Times New Roman" w:hAnsi="Times New Roman" w:cs="Times New Roman"/>
          <w:noProof/>
        </w:rPr>
        <w:t>powers</w:t>
      </w:r>
      <w:r w:rsidRPr="00566CA7">
        <w:rPr>
          <w:rFonts w:ascii="Times New Roman" w:hAnsi="Times New Roman" w:cs="Times New Roman"/>
          <w:noProof/>
        </w:rPr>
        <w:t xml:space="preserve">, limits, and restrictions </w:t>
      </w:r>
      <w:r>
        <w:rPr>
          <w:rFonts w:ascii="Times New Roman" w:hAnsi="Times New Roman" w:cs="Times New Roman"/>
          <w:noProof/>
        </w:rPr>
        <w:t xml:space="preserve">in accordance with requirements of the </w:t>
      </w:r>
      <w:r w:rsidRPr="00566CA7">
        <w:rPr>
          <w:rFonts w:ascii="Times New Roman" w:hAnsi="Times New Roman" w:cs="Times New Roman"/>
          <w:noProof/>
        </w:rPr>
        <w:t>Bank’s internal regulations</w:t>
      </w:r>
      <w:r w:rsidR="00F36026" w:rsidRPr="00566CA7">
        <w:rPr>
          <w:rFonts w:ascii="Times New Roman" w:hAnsi="Times New Roman" w:cs="Times New Roman"/>
          <w:noProof/>
        </w:rPr>
        <w:t>.</w:t>
      </w:r>
    </w:p>
    <w:p w14:paraId="5520F828" w14:textId="77777777" w:rsidR="007D5EFD" w:rsidRPr="00566CA7" w:rsidRDefault="00566CA7" w:rsidP="00A52703">
      <w:pPr>
        <w:pStyle w:val="24"/>
        <w:tabs>
          <w:tab w:val="left" w:pos="960"/>
        </w:tabs>
        <w:autoSpaceDE w:val="0"/>
        <w:autoSpaceDN w:val="0"/>
        <w:spacing w:line="276" w:lineRule="auto"/>
        <w:ind w:firstLine="284"/>
        <w:jc w:val="both"/>
        <w:rPr>
          <w:rFonts w:ascii="Times New Roman" w:hAnsi="Times New Roman" w:cs="Times New Roman"/>
          <w:noProof/>
        </w:rPr>
      </w:pPr>
      <w:r w:rsidRPr="00566CA7">
        <w:rPr>
          <w:rFonts w:ascii="Times New Roman" w:hAnsi="Times New Roman" w:cs="Times New Roman"/>
          <w:noProof/>
        </w:rPr>
        <w:t>The operational risk management system is fully integrated into the Bank’s overall risk management process at all levels of the organizational structure of the Bank and into newly created products, activities, processes and systems</w:t>
      </w:r>
      <w:r>
        <w:rPr>
          <w:rFonts w:ascii="Times New Roman" w:hAnsi="Times New Roman" w:cs="Times New Roman"/>
          <w:noProof/>
        </w:rPr>
        <w:t>,</w:t>
      </w:r>
      <w:r w:rsidRPr="00566CA7">
        <w:rPr>
          <w:rFonts w:ascii="Times New Roman" w:hAnsi="Times New Roman" w:cs="Times New Roman"/>
          <w:noProof/>
        </w:rPr>
        <w:t xml:space="preserve"> and </w:t>
      </w:r>
      <w:r>
        <w:rPr>
          <w:rFonts w:ascii="Times New Roman" w:hAnsi="Times New Roman" w:cs="Times New Roman"/>
          <w:noProof/>
        </w:rPr>
        <w:t xml:space="preserve">ensures </w:t>
      </w:r>
      <w:r w:rsidRPr="00566CA7">
        <w:rPr>
          <w:rFonts w:ascii="Times New Roman" w:hAnsi="Times New Roman" w:cs="Times New Roman"/>
          <w:noProof/>
        </w:rPr>
        <w:t xml:space="preserve">that the Bank’s operational risk is effectively identified, measured, monitored and controlled for purpose of </w:t>
      </w:r>
      <w:r w:rsidR="007F72B5">
        <w:rPr>
          <w:rFonts w:ascii="Times New Roman" w:hAnsi="Times New Roman" w:cs="Times New Roman"/>
          <w:noProof/>
        </w:rPr>
        <w:t>maintaining</w:t>
      </w:r>
      <w:r w:rsidRPr="00566CA7">
        <w:rPr>
          <w:rFonts w:ascii="Times New Roman" w:hAnsi="Times New Roman" w:cs="Times New Roman"/>
          <w:noProof/>
        </w:rPr>
        <w:t xml:space="preserve"> capital adequacy to cover </w:t>
      </w:r>
      <w:r w:rsidR="007F72B5">
        <w:rPr>
          <w:rFonts w:ascii="Times New Roman" w:hAnsi="Times New Roman" w:cs="Times New Roman"/>
          <w:noProof/>
        </w:rPr>
        <w:t>such risks</w:t>
      </w:r>
      <w:r w:rsidR="007D5EFD" w:rsidRPr="00566CA7">
        <w:rPr>
          <w:rFonts w:ascii="Times New Roman" w:eastAsia="Malgun Gothic" w:hAnsi="Times New Roman" w:cs="Times New Roman"/>
          <w:noProof/>
        </w:rPr>
        <w:t>.</w:t>
      </w:r>
    </w:p>
    <w:p w14:paraId="6CDCF520" w14:textId="77777777" w:rsidR="007702F3" w:rsidRDefault="007702F3" w:rsidP="00A52703">
      <w:pPr>
        <w:spacing w:after="120"/>
        <w:ind w:firstLine="284"/>
        <w:jc w:val="both"/>
        <w:rPr>
          <w:rFonts w:ascii="Times New Roman" w:eastAsia="Tahoma" w:hAnsi="Times New Roman" w:cs="Times New Roman"/>
          <w:noProof/>
        </w:rPr>
      </w:pPr>
      <w:r w:rsidRPr="007702F3">
        <w:rPr>
          <w:rFonts w:ascii="Times New Roman" w:eastAsia="Tahoma" w:hAnsi="Times New Roman" w:cs="Times New Roman"/>
          <w:noProof/>
        </w:rPr>
        <w:t xml:space="preserve">The Bank defines risk appetite indicators to protect itself from taking excessive operational risks, </w:t>
      </w:r>
      <w:r>
        <w:rPr>
          <w:rFonts w:ascii="Times New Roman" w:eastAsia="Tahoma" w:hAnsi="Times New Roman" w:cs="Times New Roman"/>
          <w:noProof/>
        </w:rPr>
        <w:t>including</w:t>
      </w:r>
      <w:r w:rsidRPr="007702F3">
        <w:rPr>
          <w:rFonts w:ascii="Times New Roman" w:eastAsia="Tahoma" w:hAnsi="Times New Roman" w:cs="Times New Roman"/>
          <w:noProof/>
        </w:rPr>
        <w:t xml:space="preserve"> when </w:t>
      </w:r>
      <w:r>
        <w:rPr>
          <w:rFonts w:ascii="Times New Roman" w:eastAsia="Tahoma" w:hAnsi="Times New Roman" w:cs="Times New Roman"/>
          <w:noProof/>
        </w:rPr>
        <w:t xml:space="preserve">adopting decisions on </w:t>
      </w:r>
      <w:r w:rsidRPr="007702F3">
        <w:rPr>
          <w:rFonts w:ascii="Times New Roman" w:eastAsia="Tahoma" w:hAnsi="Times New Roman" w:cs="Times New Roman"/>
          <w:noProof/>
        </w:rPr>
        <w:t>introducing new products, activities, processes, and systems, or when modifying existing ones. The methodology for defining risk appetite indicators and setting/updating their threshold values, a</w:t>
      </w:r>
      <w:r>
        <w:rPr>
          <w:rFonts w:ascii="Times New Roman" w:eastAsia="Tahoma" w:hAnsi="Times New Roman" w:cs="Times New Roman"/>
          <w:noProof/>
        </w:rPr>
        <w:t>nd</w:t>
      </w:r>
      <w:r w:rsidRPr="007702F3">
        <w:rPr>
          <w:rFonts w:ascii="Times New Roman" w:eastAsia="Tahoma" w:hAnsi="Times New Roman" w:cs="Times New Roman"/>
          <w:noProof/>
        </w:rPr>
        <w:t xml:space="preserve"> the proce</w:t>
      </w:r>
      <w:r>
        <w:rPr>
          <w:rFonts w:ascii="Times New Roman" w:eastAsia="Tahoma" w:hAnsi="Times New Roman" w:cs="Times New Roman"/>
          <w:noProof/>
        </w:rPr>
        <w:t>ss of determining risk appetite</w:t>
      </w:r>
      <w:r w:rsidRPr="007702F3">
        <w:rPr>
          <w:rFonts w:ascii="Times New Roman" w:eastAsia="Tahoma" w:hAnsi="Times New Roman" w:cs="Times New Roman"/>
          <w:noProof/>
        </w:rPr>
        <w:t xml:space="preserve"> </w:t>
      </w:r>
      <w:r>
        <w:rPr>
          <w:rFonts w:ascii="Times New Roman" w:eastAsia="Tahoma" w:hAnsi="Times New Roman" w:cs="Times New Roman"/>
          <w:noProof/>
        </w:rPr>
        <w:t>are</w:t>
      </w:r>
      <w:r w:rsidRPr="007702F3">
        <w:rPr>
          <w:rFonts w:ascii="Times New Roman" w:eastAsia="Tahoma" w:hAnsi="Times New Roman" w:cs="Times New Roman"/>
          <w:noProof/>
        </w:rPr>
        <w:t xml:space="preserve"> defined in the Risk Appetite Strategy. The Bank </w:t>
      </w:r>
      <w:r>
        <w:rPr>
          <w:rFonts w:ascii="Times New Roman" w:eastAsia="Tahoma" w:hAnsi="Times New Roman" w:cs="Times New Roman"/>
          <w:noProof/>
        </w:rPr>
        <w:t>documents</w:t>
      </w:r>
      <w:r w:rsidRPr="007702F3">
        <w:rPr>
          <w:rFonts w:ascii="Times New Roman" w:eastAsia="Tahoma" w:hAnsi="Times New Roman" w:cs="Times New Roman"/>
          <w:noProof/>
        </w:rPr>
        <w:t xml:space="preserve"> the risk appetite indicators and thresholds for operational risk in the Risk Appetite Statement</w:t>
      </w:r>
      <w:r>
        <w:rPr>
          <w:rFonts w:ascii="Times New Roman" w:eastAsia="Tahoma" w:hAnsi="Times New Roman" w:cs="Times New Roman"/>
          <w:noProof/>
        </w:rPr>
        <w:t>.</w:t>
      </w:r>
    </w:p>
    <w:p w14:paraId="73B4C602" w14:textId="77777777" w:rsidR="008A518F" w:rsidRPr="007702F3" w:rsidRDefault="007702F3" w:rsidP="00A52703">
      <w:pPr>
        <w:tabs>
          <w:tab w:val="left" w:pos="284"/>
          <w:tab w:val="left" w:pos="567"/>
          <w:tab w:val="left" w:pos="1080"/>
        </w:tabs>
        <w:spacing w:after="120"/>
        <w:ind w:firstLine="284"/>
        <w:jc w:val="both"/>
        <w:rPr>
          <w:rFonts w:ascii="Times New Roman" w:eastAsia="Malgun Gothic" w:hAnsi="Times New Roman" w:cs="Times New Roman"/>
          <w:noProof/>
          <w:lang w:eastAsia="ru-RU"/>
        </w:rPr>
      </w:pPr>
      <w:r w:rsidRPr="007702F3">
        <w:rPr>
          <w:rFonts w:ascii="Times New Roman" w:eastAsia="Malgun Gothic" w:hAnsi="Times New Roman" w:cs="Times New Roman"/>
          <w:noProof/>
          <w:lang w:eastAsia="ru-RU"/>
        </w:rPr>
        <w:lastRenderedPageBreak/>
        <w:t>For effective operational risk management (</w:t>
      </w:r>
      <w:r>
        <w:rPr>
          <w:rFonts w:ascii="Times New Roman" w:eastAsia="Malgun Gothic" w:hAnsi="Times New Roman" w:cs="Times New Roman"/>
          <w:noProof/>
          <w:lang w:eastAsia="ru-RU"/>
        </w:rPr>
        <w:t xml:space="preserve">operational risk </w:t>
      </w:r>
      <w:r w:rsidRPr="007702F3">
        <w:rPr>
          <w:rFonts w:ascii="Times New Roman" w:eastAsia="Malgun Gothic" w:hAnsi="Times New Roman" w:cs="Times New Roman"/>
          <w:noProof/>
          <w:lang w:eastAsia="ru-RU"/>
        </w:rPr>
        <w:t xml:space="preserve">identification, measurement, monitoring, and control), and to calculate the value of operational risk, the Bank </w:t>
      </w:r>
      <w:r>
        <w:rPr>
          <w:rFonts w:ascii="Times New Roman" w:eastAsia="Malgun Gothic" w:hAnsi="Times New Roman" w:cs="Times New Roman"/>
          <w:noProof/>
          <w:lang w:eastAsia="ru-RU"/>
        </w:rPr>
        <w:t>employs</w:t>
      </w:r>
      <w:r w:rsidRPr="007702F3">
        <w:rPr>
          <w:rFonts w:ascii="Times New Roman" w:eastAsia="Malgun Gothic" w:hAnsi="Times New Roman" w:cs="Times New Roman"/>
          <w:noProof/>
          <w:lang w:eastAsia="ru-RU"/>
        </w:rPr>
        <w:t xml:space="preserve"> the following key tools</w:t>
      </w:r>
      <w:r w:rsidR="008A518F" w:rsidRPr="007702F3">
        <w:rPr>
          <w:rFonts w:ascii="Times New Roman" w:eastAsia="Malgun Gothic" w:hAnsi="Times New Roman" w:cs="Times New Roman"/>
          <w:noProof/>
          <w:lang w:eastAsia="ru-RU"/>
        </w:rPr>
        <w:t>:</w:t>
      </w:r>
    </w:p>
    <w:p w14:paraId="791D1E74" w14:textId="77777777" w:rsidR="008A518F" w:rsidRPr="00673243" w:rsidRDefault="00673243" w:rsidP="003C47C0">
      <w:pPr>
        <w:numPr>
          <w:ilvl w:val="2"/>
          <w:numId w:val="33"/>
        </w:numPr>
        <w:tabs>
          <w:tab w:val="left" w:pos="960"/>
        </w:tabs>
        <w:spacing w:after="0"/>
        <w:ind w:left="0" w:firstLine="567"/>
        <w:jc w:val="both"/>
        <w:rPr>
          <w:rFonts w:ascii="Times New Roman" w:eastAsia="Malgun Gothic" w:hAnsi="Times New Roman" w:cs="Times New Roman"/>
          <w:noProof/>
        </w:rPr>
      </w:pPr>
      <w:r w:rsidRPr="00673243">
        <w:rPr>
          <w:rFonts w:ascii="Times New Roman" w:eastAsia="Malgun Gothic" w:hAnsi="Times New Roman" w:cs="Times New Roman"/>
          <w:noProof/>
        </w:rPr>
        <w:t>Collection and analysis of internal data on operational risk events</w:t>
      </w:r>
      <w:r w:rsidR="008A518F" w:rsidRPr="00673243">
        <w:rPr>
          <w:rFonts w:ascii="Times New Roman" w:eastAsia="Malgun Gothic" w:hAnsi="Times New Roman" w:cs="Times New Roman"/>
          <w:noProof/>
        </w:rPr>
        <w:t>;</w:t>
      </w:r>
    </w:p>
    <w:p w14:paraId="6D263F59" w14:textId="77777777" w:rsidR="008A518F" w:rsidRPr="00673243" w:rsidRDefault="00673243" w:rsidP="003C47C0">
      <w:pPr>
        <w:numPr>
          <w:ilvl w:val="2"/>
          <w:numId w:val="33"/>
        </w:numPr>
        <w:tabs>
          <w:tab w:val="left" w:pos="960"/>
        </w:tabs>
        <w:spacing w:after="0"/>
        <w:ind w:left="0" w:firstLine="567"/>
        <w:jc w:val="both"/>
        <w:rPr>
          <w:rFonts w:ascii="Times New Roman" w:eastAsia="Malgun Gothic" w:hAnsi="Times New Roman" w:cs="Times New Roman"/>
          <w:noProof/>
        </w:rPr>
      </w:pPr>
      <w:r w:rsidRPr="00673243">
        <w:rPr>
          <w:rFonts w:ascii="Times New Roman" w:eastAsia="Malgun Gothic" w:hAnsi="Times New Roman" w:cs="Times New Roman"/>
          <w:noProof/>
        </w:rPr>
        <w:t>Collection and analysis of external data on operational risk events</w:t>
      </w:r>
      <w:r w:rsidR="008A518F" w:rsidRPr="00673243">
        <w:rPr>
          <w:rFonts w:ascii="Times New Roman" w:eastAsia="Malgun Gothic" w:hAnsi="Times New Roman" w:cs="Times New Roman"/>
          <w:noProof/>
        </w:rPr>
        <w:t>;</w:t>
      </w:r>
    </w:p>
    <w:p w14:paraId="6F59393B" w14:textId="77777777" w:rsidR="008A518F" w:rsidRPr="00673243" w:rsidRDefault="00673243" w:rsidP="003C47C0">
      <w:pPr>
        <w:numPr>
          <w:ilvl w:val="2"/>
          <w:numId w:val="33"/>
        </w:numPr>
        <w:tabs>
          <w:tab w:val="left" w:pos="960"/>
        </w:tabs>
        <w:spacing w:after="0"/>
        <w:ind w:left="0" w:firstLine="567"/>
        <w:jc w:val="both"/>
        <w:rPr>
          <w:rFonts w:ascii="Times New Roman" w:eastAsia="Malgun Gothic" w:hAnsi="Times New Roman" w:cs="Times New Roman"/>
          <w:noProof/>
        </w:rPr>
      </w:pPr>
      <w:r w:rsidRPr="00673243">
        <w:rPr>
          <w:rFonts w:ascii="Times New Roman" w:eastAsia="Malgun Gothic" w:hAnsi="Times New Roman" w:cs="Times New Roman"/>
          <w:noProof/>
        </w:rPr>
        <w:t>Description (regulation) of business processes</w:t>
      </w:r>
      <w:r>
        <w:rPr>
          <w:rFonts w:ascii="Times New Roman" w:eastAsia="Malgun Gothic" w:hAnsi="Times New Roman" w:cs="Times New Roman"/>
          <w:noProof/>
        </w:rPr>
        <w:t>/processes</w:t>
      </w:r>
      <w:r w:rsidR="008A518F" w:rsidRPr="00673243">
        <w:rPr>
          <w:rFonts w:ascii="Times New Roman" w:eastAsia="Malgun Gothic" w:hAnsi="Times New Roman" w:cs="Times New Roman"/>
          <w:noProof/>
        </w:rPr>
        <w:t>;</w:t>
      </w:r>
    </w:p>
    <w:p w14:paraId="4CF58F08" w14:textId="77777777" w:rsidR="008A518F" w:rsidRPr="00673243" w:rsidRDefault="00673243" w:rsidP="003C47C0">
      <w:pPr>
        <w:numPr>
          <w:ilvl w:val="2"/>
          <w:numId w:val="33"/>
        </w:numPr>
        <w:tabs>
          <w:tab w:val="left" w:pos="960"/>
        </w:tabs>
        <w:spacing w:after="0"/>
        <w:ind w:left="0" w:firstLine="567"/>
        <w:jc w:val="both"/>
        <w:rPr>
          <w:rFonts w:ascii="Times New Roman" w:eastAsia="Malgun Gothic" w:hAnsi="Times New Roman" w:cs="Times New Roman"/>
          <w:noProof/>
        </w:rPr>
      </w:pPr>
      <w:r w:rsidRPr="00673243">
        <w:rPr>
          <w:rFonts w:ascii="Times New Roman" w:eastAsia="Malgun Gothic" w:hAnsi="Times New Roman" w:cs="Times New Roman"/>
          <w:noProof/>
        </w:rPr>
        <w:t>Conducting operational risk self-assessments</w:t>
      </w:r>
      <w:r w:rsidR="008A518F" w:rsidRPr="00673243">
        <w:rPr>
          <w:rFonts w:ascii="Times New Roman" w:eastAsia="Malgun Gothic" w:hAnsi="Times New Roman" w:cs="Times New Roman"/>
          <w:noProof/>
        </w:rPr>
        <w:t>;</w:t>
      </w:r>
    </w:p>
    <w:p w14:paraId="037D16D4" w14:textId="77777777" w:rsidR="008A518F" w:rsidRPr="0043080B" w:rsidRDefault="00673243" w:rsidP="003C47C0">
      <w:pPr>
        <w:numPr>
          <w:ilvl w:val="2"/>
          <w:numId w:val="37"/>
        </w:numPr>
        <w:tabs>
          <w:tab w:val="left" w:pos="960"/>
        </w:tabs>
        <w:spacing w:after="0"/>
        <w:ind w:left="0" w:firstLine="567"/>
        <w:jc w:val="both"/>
        <w:rPr>
          <w:rFonts w:ascii="Times New Roman" w:eastAsia="Malgun Gothic" w:hAnsi="Times New Roman" w:cs="Times New Roman"/>
          <w:noProof/>
          <w:lang w:val="ru-RU"/>
        </w:rPr>
      </w:pPr>
      <w:r w:rsidRPr="00673243">
        <w:rPr>
          <w:rFonts w:ascii="Times New Roman" w:eastAsia="Malgun Gothic" w:hAnsi="Times New Roman" w:cs="Times New Roman"/>
          <w:noProof/>
          <w:lang w:val="ru-RU"/>
        </w:rPr>
        <w:t>Scenario analysis</w:t>
      </w:r>
      <w:r w:rsidR="008A518F" w:rsidRPr="0043080B">
        <w:rPr>
          <w:rFonts w:ascii="Times New Roman" w:eastAsia="Malgun Gothic" w:hAnsi="Times New Roman" w:cs="Times New Roman"/>
          <w:noProof/>
          <w:lang w:val="ru-RU"/>
        </w:rPr>
        <w:t>;</w:t>
      </w:r>
    </w:p>
    <w:p w14:paraId="70E16C39" w14:textId="77777777" w:rsidR="008A518F" w:rsidRPr="0043080B" w:rsidRDefault="00673243" w:rsidP="003C47C0">
      <w:pPr>
        <w:numPr>
          <w:ilvl w:val="2"/>
          <w:numId w:val="37"/>
        </w:numPr>
        <w:tabs>
          <w:tab w:val="left" w:pos="960"/>
        </w:tabs>
        <w:spacing w:after="0"/>
        <w:ind w:left="0" w:firstLine="567"/>
        <w:jc w:val="both"/>
        <w:rPr>
          <w:rFonts w:ascii="Times New Roman" w:eastAsia="Malgun Gothic" w:hAnsi="Times New Roman" w:cs="Times New Roman"/>
          <w:noProof/>
          <w:lang w:val="ru-RU"/>
        </w:rPr>
      </w:pPr>
      <w:r>
        <w:rPr>
          <w:rFonts w:ascii="Times New Roman" w:eastAsia="Malgun Gothic" w:hAnsi="Times New Roman" w:cs="Times New Roman"/>
          <w:noProof/>
          <w:lang w:val="ru-RU"/>
        </w:rPr>
        <w:t xml:space="preserve">Use of audit </w:t>
      </w:r>
      <w:r>
        <w:rPr>
          <w:rFonts w:ascii="Times New Roman" w:eastAsia="Malgun Gothic" w:hAnsi="Times New Roman" w:cs="Times New Roman"/>
          <w:noProof/>
        </w:rPr>
        <w:t>findings</w:t>
      </w:r>
      <w:r w:rsidR="008A518F" w:rsidRPr="0043080B">
        <w:rPr>
          <w:rFonts w:ascii="Times New Roman" w:eastAsia="Malgun Gothic" w:hAnsi="Times New Roman" w:cs="Times New Roman"/>
          <w:noProof/>
          <w:lang w:val="ru-RU"/>
        </w:rPr>
        <w:t>;</w:t>
      </w:r>
    </w:p>
    <w:p w14:paraId="1301C32A" w14:textId="77777777" w:rsidR="008A518F" w:rsidRPr="00673243" w:rsidRDefault="00673243" w:rsidP="003C47C0">
      <w:pPr>
        <w:numPr>
          <w:ilvl w:val="2"/>
          <w:numId w:val="37"/>
        </w:numPr>
        <w:tabs>
          <w:tab w:val="left" w:pos="960"/>
        </w:tabs>
        <w:spacing w:after="0"/>
        <w:ind w:left="0" w:firstLine="567"/>
        <w:jc w:val="both"/>
        <w:rPr>
          <w:rFonts w:ascii="Times New Roman" w:eastAsia="Malgun Gothic" w:hAnsi="Times New Roman" w:cs="Times New Roman"/>
          <w:noProof/>
        </w:rPr>
      </w:pPr>
      <w:r w:rsidRPr="00673243">
        <w:rPr>
          <w:rFonts w:ascii="Times New Roman" w:eastAsia="Malgun Gothic" w:hAnsi="Times New Roman" w:cs="Times New Roman"/>
          <w:noProof/>
        </w:rPr>
        <w:t>Development of risk maps (risk registers) by business processes/</w:t>
      </w:r>
      <w:r>
        <w:rPr>
          <w:rFonts w:ascii="Times New Roman" w:eastAsia="Malgun Gothic" w:hAnsi="Times New Roman" w:cs="Times New Roman"/>
          <w:noProof/>
        </w:rPr>
        <w:t>processes</w:t>
      </w:r>
      <w:r w:rsidRPr="00673243">
        <w:rPr>
          <w:rFonts w:ascii="Times New Roman" w:eastAsia="Malgun Gothic" w:hAnsi="Times New Roman" w:cs="Times New Roman"/>
          <w:noProof/>
        </w:rPr>
        <w:t xml:space="preserve"> and Basel II categories</w:t>
      </w:r>
      <w:r w:rsidR="008A518F" w:rsidRPr="00673243">
        <w:rPr>
          <w:rFonts w:ascii="Times New Roman" w:eastAsia="Malgun Gothic" w:hAnsi="Times New Roman" w:cs="Times New Roman"/>
          <w:noProof/>
        </w:rPr>
        <w:t>;</w:t>
      </w:r>
    </w:p>
    <w:p w14:paraId="45A8F0DC" w14:textId="77777777" w:rsidR="008A518F" w:rsidRPr="00673243" w:rsidRDefault="00673243" w:rsidP="003C47C0">
      <w:pPr>
        <w:numPr>
          <w:ilvl w:val="2"/>
          <w:numId w:val="37"/>
        </w:numPr>
        <w:tabs>
          <w:tab w:val="left" w:pos="960"/>
        </w:tabs>
        <w:spacing w:after="0"/>
        <w:ind w:left="0" w:firstLine="567"/>
        <w:jc w:val="both"/>
        <w:rPr>
          <w:rFonts w:ascii="Times New Roman" w:eastAsia="Malgun Gothic" w:hAnsi="Times New Roman" w:cs="Times New Roman"/>
          <w:noProof/>
        </w:rPr>
      </w:pPr>
      <w:r w:rsidRPr="00673243">
        <w:rPr>
          <w:rFonts w:ascii="Times New Roman" w:eastAsia="Malgun Gothic" w:hAnsi="Times New Roman" w:cs="Times New Roman"/>
          <w:noProof/>
        </w:rPr>
        <w:t xml:space="preserve">Insurance </w:t>
      </w:r>
      <w:r>
        <w:rPr>
          <w:rFonts w:ascii="Times New Roman" w:eastAsia="Malgun Gothic" w:hAnsi="Times New Roman" w:cs="Times New Roman"/>
          <w:noProof/>
        </w:rPr>
        <w:t>of</w:t>
      </w:r>
      <w:r w:rsidRPr="00673243">
        <w:rPr>
          <w:rFonts w:ascii="Times New Roman" w:eastAsia="Malgun Gothic" w:hAnsi="Times New Roman" w:cs="Times New Roman"/>
          <w:noProof/>
        </w:rPr>
        <w:t xml:space="preserve"> </w:t>
      </w:r>
      <w:r>
        <w:rPr>
          <w:rFonts w:ascii="Times New Roman" w:eastAsia="Malgun Gothic" w:hAnsi="Times New Roman" w:cs="Times New Roman"/>
          <w:noProof/>
        </w:rPr>
        <w:t>the</w:t>
      </w:r>
      <w:r w:rsidRPr="00673243">
        <w:rPr>
          <w:rFonts w:ascii="Times New Roman" w:eastAsia="Malgun Gothic" w:hAnsi="Times New Roman" w:cs="Times New Roman"/>
          <w:noProof/>
        </w:rPr>
        <w:t xml:space="preserve"> </w:t>
      </w:r>
      <w:r>
        <w:rPr>
          <w:rFonts w:ascii="Times New Roman" w:eastAsia="Malgun Gothic" w:hAnsi="Times New Roman" w:cs="Times New Roman"/>
          <w:noProof/>
        </w:rPr>
        <w:t>Bank’s activities</w:t>
      </w:r>
      <w:r w:rsidRPr="00673243">
        <w:rPr>
          <w:rFonts w:ascii="Times New Roman" w:eastAsia="Malgun Gothic" w:hAnsi="Times New Roman" w:cs="Times New Roman"/>
          <w:noProof/>
        </w:rPr>
        <w:t xml:space="preserve"> against operational risks</w:t>
      </w:r>
      <w:r w:rsidR="008A518F" w:rsidRPr="00673243">
        <w:rPr>
          <w:rFonts w:ascii="Times New Roman" w:eastAsia="Malgun Gothic" w:hAnsi="Times New Roman" w:cs="Times New Roman"/>
          <w:noProof/>
        </w:rPr>
        <w:t>;</w:t>
      </w:r>
    </w:p>
    <w:p w14:paraId="7D2CF026" w14:textId="77777777" w:rsidR="008A518F" w:rsidRPr="00673243" w:rsidRDefault="00673243" w:rsidP="003C47C0">
      <w:pPr>
        <w:numPr>
          <w:ilvl w:val="2"/>
          <w:numId w:val="37"/>
        </w:numPr>
        <w:tabs>
          <w:tab w:val="left" w:pos="960"/>
        </w:tabs>
        <w:spacing w:after="0"/>
        <w:ind w:left="0" w:firstLine="567"/>
        <w:jc w:val="both"/>
        <w:rPr>
          <w:rFonts w:ascii="Times New Roman" w:eastAsia="Malgun Gothic" w:hAnsi="Times New Roman" w:cs="Times New Roman"/>
          <w:noProof/>
        </w:rPr>
      </w:pPr>
      <w:r w:rsidRPr="00673243">
        <w:rPr>
          <w:rFonts w:ascii="Times New Roman" w:eastAsia="Malgun Gothic" w:hAnsi="Times New Roman" w:cs="Times New Roman"/>
          <w:noProof/>
        </w:rPr>
        <w:t>Use of key risk indicators</w:t>
      </w:r>
      <w:r w:rsidR="008A518F" w:rsidRPr="00673243">
        <w:rPr>
          <w:rFonts w:ascii="Times New Roman" w:eastAsia="Malgun Gothic" w:hAnsi="Times New Roman" w:cs="Times New Roman"/>
          <w:noProof/>
        </w:rPr>
        <w:t>;</w:t>
      </w:r>
    </w:p>
    <w:p w14:paraId="4005E5E7" w14:textId="77777777" w:rsidR="008A518F" w:rsidRPr="00673243" w:rsidRDefault="00673243" w:rsidP="003C47C0">
      <w:pPr>
        <w:numPr>
          <w:ilvl w:val="2"/>
          <w:numId w:val="37"/>
        </w:numPr>
        <w:tabs>
          <w:tab w:val="left" w:pos="960"/>
        </w:tabs>
        <w:spacing w:after="0"/>
        <w:ind w:left="0" w:firstLine="567"/>
        <w:jc w:val="both"/>
        <w:rPr>
          <w:rFonts w:ascii="Times New Roman" w:eastAsia="Malgun Gothic" w:hAnsi="Times New Roman" w:cs="Times New Roman"/>
          <w:noProof/>
        </w:rPr>
      </w:pPr>
      <w:r w:rsidRPr="00673243">
        <w:rPr>
          <w:rFonts w:ascii="Times New Roman" w:eastAsia="Malgun Gothic" w:hAnsi="Times New Roman" w:cs="Times New Roman"/>
          <w:noProof/>
        </w:rPr>
        <w:t>Comparative analysis of operational risk tools</w:t>
      </w:r>
      <w:r w:rsidR="008A518F" w:rsidRPr="00673243">
        <w:rPr>
          <w:rFonts w:ascii="Times New Roman" w:eastAsia="Malgun Gothic" w:hAnsi="Times New Roman" w:cs="Times New Roman"/>
          <w:noProof/>
        </w:rPr>
        <w:t>;</w:t>
      </w:r>
    </w:p>
    <w:p w14:paraId="3D51B1C0" w14:textId="77777777" w:rsidR="008A518F" w:rsidRPr="0043080B" w:rsidRDefault="00673243" w:rsidP="003C47C0">
      <w:pPr>
        <w:numPr>
          <w:ilvl w:val="2"/>
          <w:numId w:val="37"/>
        </w:numPr>
        <w:tabs>
          <w:tab w:val="left" w:pos="960"/>
        </w:tabs>
        <w:ind w:left="0" w:firstLine="567"/>
        <w:jc w:val="both"/>
        <w:rPr>
          <w:rFonts w:ascii="Times New Roman" w:eastAsia="Malgun Gothic" w:hAnsi="Times New Roman" w:cs="Times New Roman"/>
          <w:noProof/>
          <w:lang w:val="ru-RU"/>
        </w:rPr>
      </w:pPr>
      <w:r w:rsidRPr="00673243">
        <w:rPr>
          <w:rFonts w:ascii="Times New Roman" w:eastAsia="Malgun Gothic" w:hAnsi="Times New Roman" w:cs="Times New Roman"/>
          <w:noProof/>
          <w:lang w:val="ru-RU"/>
        </w:rPr>
        <w:t>Operational risk reporting</w:t>
      </w:r>
      <w:r w:rsidR="008A518F" w:rsidRPr="0043080B">
        <w:rPr>
          <w:rFonts w:ascii="Times New Roman" w:eastAsia="Malgun Gothic" w:hAnsi="Times New Roman" w:cs="Times New Roman"/>
          <w:noProof/>
          <w:lang w:val="ru-RU"/>
        </w:rPr>
        <w:t>.</w:t>
      </w:r>
    </w:p>
    <w:p w14:paraId="021CDCA2" w14:textId="77777777" w:rsidR="00191864" w:rsidRPr="005B5620" w:rsidRDefault="00726249" w:rsidP="00347A64">
      <w:pPr>
        <w:pStyle w:val="1"/>
        <w:spacing w:before="240"/>
        <w:rPr>
          <w:rFonts w:ascii="Times New Roman" w:hAnsi="Times New Roman" w:cs="Times New Roman"/>
          <w:color w:val="008000"/>
        </w:rPr>
      </w:pPr>
      <w:bookmarkStart w:id="15" w:name="_Toc202362337"/>
      <w:r w:rsidRPr="0043080B">
        <w:rPr>
          <w:rFonts w:ascii="Times New Roman" w:hAnsi="Times New Roman" w:cs="Times New Roman"/>
          <w:color w:val="008000"/>
          <w:lang w:val="ru-RU"/>
        </w:rPr>
        <w:t>9</w:t>
      </w:r>
      <w:r w:rsidR="007F0154" w:rsidRPr="0043080B">
        <w:rPr>
          <w:rFonts w:ascii="Times New Roman" w:hAnsi="Times New Roman" w:cs="Times New Roman"/>
          <w:color w:val="008000"/>
          <w:lang w:val="ru-RU"/>
        </w:rPr>
        <w:t>.</w:t>
      </w:r>
      <w:r w:rsidR="007F0154" w:rsidRPr="0043080B">
        <w:rPr>
          <w:rFonts w:ascii="Times New Roman" w:hAnsi="Times New Roman" w:cs="Times New Roman"/>
          <w:color w:val="008000"/>
        </w:rPr>
        <w:t> </w:t>
      </w:r>
      <w:bookmarkEnd w:id="15"/>
      <w:r w:rsidR="005B5620">
        <w:rPr>
          <w:rFonts w:ascii="Times New Roman" w:hAnsi="Times New Roman" w:cs="Times New Roman"/>
          <w:color w:val="008000"/>
        </w:rPr>
        <w:t>Liquidity Risk</w:t>
      </w:r>
    </w:p>
    <w:p w14:paraId="2848EA13" w14:textId="77777777" w:rsidR="00685544" w:rsidRPr="00FE0E7C" w:rsidRDefault="00B035B2" w:rsidP="00A52703">
      <w:pPr>
        <w:spacing w:after="120"/>
        <w:ind w:firstLine="284"/>
        <w:jc w:val="both"/>
        <w:rPr>
          <w:rFonts w:ascii="Times New Roman" w:hAnsi="Times New Roman" w:cs="Times New Roman"/>
        </w:rPr>
      </w:pPr>
      <w:r w:rsidRPr="0043080B">
        <w:rPr>
          <w:rFonts w:ascii="Times New Roman" w:hAnsi="Times New Roman" w:cs="Times New Roman"/>
          <w:noProof/>
          <w:color w:val="FF0000"/>
          <w:lang w:val="ru-RU" w:eastAsia="ru-RU"/>
        </w:rPr>
        <w:drawing>
          <wp:anchor distT="0" distB="0" distL="114300" distR="114300" simplePos="0" relativeHeight="251666432" behindDoc="1" locked="0" layoutInCell="1" allowOverlap="1" wp14:anchorId="0EF140BA" wp14:editId="584CDD0C">
            <wp:simplePos x="0" y="0"/>
            <wp:positionH relativeFrom="page">
              <wp:align>right</wp:align>
            </wp:positionH>
            <wp:positionV relativeFrom="paragraph">
              <wp:posOffset>35941</wp:posOffset>
            </wp:positionV>
            <wp:extent cx="4051300" cy="4152224"/>
            <wp:effectExtent l="0" t="0" r="6350" b="1270"/>
            <wp:wrapNone/>
            <wp:docPr id="1388878779"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FE0E7C" w:rsidRPr="00FE0E7C">
        <w:t xml:space="preserve"> </w:t>
      </w:r>
      <w:r w:rsidR="00FE0E7C">
        <w:rPr>
          <w:rFonts w:ascii="Times New Roman" w:hAnsi="Times New Roman" w:cs="Times New Roman"/>
        </w:rPr>
        <w:t>Liquidity risk is the risk</w:t>
      </w:r>
      <w:r w:rsidR="00FE0E7C" w:rsidRPr="00FE0E7C">
        <w:rPr>
          <w:rFonts w:ascii="Times New Roman" w:hAnsi="Times New Roman" w:cs="Times New Roman"/>
        </w:rPr>
        <w:t xml:space="preserve"> of financial losses </w:t>
      </w:r>
      <w:r w:rsidR="00FE0E7C">
        <w:rPr>
          <w:rFonts w:ascii="Times New Roman" w:hAnsi="Times New Roman" w:cs="Times New Roman"/>
        </w:rPr>
        <w:t xml:space="preserve">occurring as a result of </w:t>
      </w:r>
      <w:r w:rsidR="00FE0E7C" w:rsidRPr="00FE0E7C">
        <w:rPr>
          <w:rFonts w:ascii="Times New Roman" w:hAnsi="Times New Roman" w:cs="Times New Roman"/>
        </w:rPr>
        <w:t>the Bank’s inability to meet its obligations on time witho</w:t>
      </w:r>
      <w:r w:rsidR="00FE0E7C">
        <w:rPr>
          <w:rFonts w:ascii="Times New Roman" w:hAnsi="Times New Roman" w:cs="Times New Roman"/>
        </w:rPr>
        <w:t>ut incurring significant losses</w:t>
      </w:r>
      <w:r w:rsidR="00685544" w:rsidRPr="00FE0E7C">
        <w:rPr>
          <w:rFonts w:ascii="Times New Roman" w:hAnsi="Times New Roman" w:cs="Times New Roman"/>
        </w:rPr>
        <w:t>.</w:t>
      </w:r>
    </w:p>
    <w:p w14:paraId="1048AFBA" w14:textId="77777777" w:rsidR="00D11FAF" w:rsidRPr="00FE0E7C" w:rsidRDefault="00FE0E7C" w:rsidP="00A52703">
      <w:pPr>
        <w:spacing w:after="120"/>
        <w:ind w:firstLine="284"/>
        <w:jc w:val="both"/>
        <w:rPr>
          <w:rFonts w:ascii="Times New Roman" w:hAnsi="Times New Roman" w:cs="Times New Roman"/>
        </w:rPr>
      </w:pPr>
      <w:r w:rsidRPr="00FE0E7C">
        <w:rPr>
          <w:rFonts w:ascii="Times New Roman" w:hAnsi="Times New Roman" w:cs="Times New Roman"/>
        </w:rPr>
        <w:t xml:space="preserve">One of the key areas of the liquidity and funding risk management system is </w:t>
      </w:r>
      <w:r>
        <w:rPr>
          <w:rFonts w:ascii="Times New Roman" w:hAnsi="Times New Roman" w:cs="Times New Roman"/>
        </w:rPr>
        <w:t xml:space="preserve">to </w:t>
      </w:r>
      <w:r w:rsidRPr="00FE0E7C">
        <w:rPr>
          <w:rFonts w:ascii="Times New Roman" w:hAnsi="Times New Roman" w:cs="Times New Roman"/>
        </w:rPr>
        <w:t>maint</w:t>
      </w:r>
      <w:r>
        <w:rPr>
          <w:rFonts w:ascii="Times New Roman" w:hAnsi="Times New Roman" w:cs="Times New Roman"/>
        </w:rPr>
        <w:t>ain</w:t>
      </w:r>
      <w:r w:rsidRPr="00FE0E7C">
        <w:rPr>
          <w:rFonts w:ascii="Times New Roman" w:hAnsi="Times New Roman" w:cs="Times New Roman"/>
        </w:rPr>
        <w:t xml:space="preserve"> a liquidity buffer consisting of high-quality liquid assets that can be sold or pledged as collateral for </w:t>
      </w:r>
      <w:r>
        <w:rPr>
          <w:rFonts w:ascii="Times New Roman" w:hAnsi="Times New Roman" w:cs="Times New Roman"/>
        </w:rPr>
        <w:t xml:space="preserve">receive </w:t>
      </w:r>
      <w:r w:rsidRPr="00FE0E7C">
        <w:rPr>
          <w:rFonts w:ascii="Times New Roman" w:hAnsi="Times New Roman" w:cs="Times New Roman"/>
        </w:rPr>
        <w:t>funding without significant losses or discounts, both under normal market conditions and in times of stress</w:t>
      </w:r>
      <w:r w:rsidR="00D11FAF" w:rsidRPr="00FE0E7C">
        <w:rPr>
          <w:rFonts w:ascii="Times New Roman" w:hAnsi="Times New Roman" w:cs="Times New Roman"/>
        </w:rPr>
        <w:t>.</w:t>
      </w:r>
    </w:p>
    <w:p w14:paraId="4F8A2E5D" w14:textId="77777777" w:rsidR="002A42E5" w:rsidRPr="00FE0E7C" w:rsidRDefault="00FE0E7C" w:rsidP="00A52703">
      <w:pPr>
        <w:spacing w:after="120"/>
        <w:ind w:firstLine="284"/>
        <w:jc w:val="both"/>
        <w:rPr>
          <w:rFonts w:ascii="Times New Roman" w:hAnsi="Times New Roman" w:cs="Times New Roman"/>
        </w:rPr>
      </w:pPr>
      <w:r>
        <w:rPr>
          <w:rFonts w:ascii="Times New Roman" w:hAnsi="Times New Roman" w:cs="Times New Roman"/>
        </w:rPr>
        <w:t>Significant</w:t>
      </w:r>
      <w:r w:rsidRPr="00FE0E7C">
        <w:rPr>
          <w:rFonts w:ascii="Times New Roman" w:hAnsi="Times New Roman" w:cs="Times New Roman"/>
        </w:rPr>
        <w:t xml:space="preserve"> risks </w:t>
      </w:r>
      <w:r>
        <w:rPr>
          <w:rFonts w:ascii="Times New Roman" w:hAnsi="Times New Roman" w:cs="Times New Roman"/>
        </w:rPr>
        <w:t>are</w:t>
      </w:r>
      <w:r w:rsidRPr="00FE0E7C">
        <w:rPr>
          <w:rFonts w:ascii="Times New Roman" w:hAnsi="Times New Roman" w:cs="Times New Roman"/>
        </w:rPr>
        <w:t xml:space="preserve"> </w:t>
      </w:r>
      <w:r>
        <w:rPr>
          <w:rFonts w:ascii="Times New Roman" w:hAnsi="Times New Roman" w:cs="Times New Roman"/>
        </w:rPr>
        <w:t xml:space="preserve">identified </w:t>
      </w:r>
      <w:r w:rsidRPr="00FE0E7C">
        <w:rPr>
          <w:rFonts w:ascii="Times New Roman" w:hAnsi="Times New Roman" w:cs="Times New Roman"/>
        </w:rPr>
        <w:t xml:space="preserve">to determine the types of risks for which the Bank considers it necessary to establish and </w:t>
      </w:r>
      <w:r w:rsidR="00670979">
        <w:rPr>
          <w:rFonts w:ascii="Times New Roman" w:hAnsi="Times New Roman" w:cs="Times New Roman"/>
        </w:rPr>
        <w:t>employ</w:t>
      </w:r>
      <w:r w:rsidRPr="00FE0E7C">
        <w:rPr>
          <w:rFonts w:ascii="Times New Roman" w:hAnsi="Times New Roman" w:cs="Times New Roman"/>
        </w:rPr>
        <w:t xml:space="preserve"> risk management systems</w:t>
      </w:r>
      <w:r w:rsidR="002A42E5" w:rsidRPr="00FE0E7C">
        <w:rPr>
          <w:rFonts w:ascii="Times New Roman" w:hAnsi="Times New Roman" w:cs="Times New Roman"/>
        </w:rPr>
        <w:t xml:space="preserve">. </w:t>
      </w:r>
    </w:p>
    <w:p w14:paraId="03217DAE" w14:textId="77777777" w:rsidR="002A42E5" w:rsidRPr="00FE0E7C" w:rsidRDefault="00FE0E7C" w:rsidP="00A52703">
      <w:pPr>
        <w:spacing w:after="120"/>
        <w:ind w:firstLine="284"/>
        <w:jc w:val="both"/>
        <w:rPr>
          <w:rFonts w:ascii="Times New Roman" w:hAnsi="Times New Roman" w:cs="Times New Roman"/>
        </w:rPr>
      </w:pPr>
      <w:r>
        <w:rPr>
          <w:rFonts w:ascii="Times New Roman" w:hAnsi="Times New Roman" w:cs="Times New Roman"/>
        </w:rPr>
        <w:t>Liquidity risk and its sub</w:t>
      </w:r>
      <w:r w:rsidR="00670979">
        <w:rPr>
          <w:rFonts w:ascii="Times New Roman" w:hAnsi="Times New Roman" w:cs="Times New Roman"/>
        </w:rPr>
        <w:t>types</w:t>
      </w:r>
      <w:r w:rsidRPr="00FE0E7C">
        <w:rPr>
          <w:rFonts w:ascii="Times New Roman" w:hAnsi="Times New Roman" w:cs="Times New Roman"/>
        </w:rPr>
        <w:t xml:space="preserve"> are included in the </w:t>
      </w:r>
      <w:r>
        <w:rPr>
          <w:rFonts w:ascii="Times New Roman" w:hAnsi="Times New Roman" w:cs="Times New Roman"/>
        </w:rPr>
        <w:t>s</w:t>
      </w:r>
      <w:r w:rsidRPr="00FE0E7C">
        <w:rPr>
          <w:rFonts w:ascii="Times New Roman" w:hAnsi="Times New Roman" w:cs="Times New Roman"/>
        </w:rPr>
        <w:t xml:space="preserve">et of risks the </w:t>
      </w:r>
      <w:r>
        <w:rPr>
          <w:rFonts w:ascii="Times New Roman" w:hAnsi="Times New Roman" w:cs="Times New Roman"/>
        </w:rPr>
        <w:t xml:space="preserve">banking </w:t>
      </w:r>
      <w:r w:rsidRPr="00FE0E7C">
        <w:rPr>
          <w:rFonts w:ascii="Times New Roman" w:hAnsi="Times New Roman" w:cs="Times New Roman"/>
        </w:rPr>
        <w:t>activit</w:t>
      </w:r>
      <w:r>
        <w:rPr>
          <w:rFonts w:ascii="Times New Roman" w:hAnsi="Times New Roman" w:cs="Times New Roman"/>
        </w:rPr>
        <w:t>y</w:t>
      </w:r>
      <w:r w:rsidRPr="00FE0E7C">
        <w:rPr>
          <w:rFonts w:ascii="Times New Roman" w:hAnsi="Times New Roman" w:cs="Times New Roman"/>
        </w:rPr>
        <w:t xml:space="preserve"> </w:t>
      </w:r>
      <w:r>
        <w:rPr>
          <w:rFonts w:ascii="Times New Roman" w:hAnsi="Times New Roman" w:cs="Times New Roman"/>
        </w:rPr>
        <w:t>is</w:t>
      </w:r>
      <w:r w:rsidRPr="00FE0E7C">
        <w:rPr>
          <w:rFonts w:ascii="Times New Roman" w:hAnsi="Times New Roman" w:cs="Times New Roman"/>
        </w:rPr>
        <w:t xml:space="preserve"> exposed </w:t>
      </w:r>
      <w:r>
        <w:rPr>
          <w:rFonts w:ascii="Times New Roman" w:hAnsi="Times New Roman" w:cs="Times New Roman"/>
        </w:rPr>
        <w:t xml:space="preserve">to </w:t>
      </w:r>
      <w:r w:rsidRPr="00FE0E7C">
        <w:rPr>
          <w:rFonts w:ascii="Times New Roman" w:hAnsi="Times New Roman" w:cs="Times New Roman"/>
        </w:rPr>
        <w:t xml:space="preserve">and are analyzed for their relevance and materiality </w:t>
      </w:r>
      <w:r w:rsidR="00670979">
        <w:rPr>
          <w:rFonts w:ascii="Times New Roman" w:hAnsi="Times New Roman" w:cs="Times New Roman"/>
        </w:rPr>
        <w:t xml:space="preserve">in respect of </w:t>
      </w:r>
      <w:r w:rsidRPr="00FE0E7C">
        <w:rPr>
          <w:rFonts w:ascii="Times New Roman" w:hAnsi="Times New Roman" w:cs="Times New Roman"/>
        </w:rPr>
        <w:t>the Bank</w:t>
      </w:r>
      <w:r w:rsidR="002A42E5" w:rsidRPr="00FE0E7C">
        <w:rPr>
          <w:rFonts w:ascii="Times New Roman" w:hAnsi="Times New Roman" w:cs="Times New Roman"/>
        </w:rPr>
        <w:t xml:space="preserve">. </w:t>
      </w:r>
    </w:p>
    <w:p w14:paraId="36DF3229" w14:textId="77777777" w:rsidR="002A42E5" w:rsidRPr="00FE0E7C" w:rsidRDefault="00FE0E7C" w:rsidP="00A52703">
      <w:pPr>
        <w:spacing w:after="120"/>
        <w:ind w:firstLine="284"/>
        <w:jc w:val="both"/>
        <w:rPr>
          <w:rFonts w:ascii="Times New Roman" w:hAnsi="Times New Roman" w:cs="Times New Roman"/>
        </w:rPr>
      </w:pPr>
      <w:r w:rsidRPr="00FE0E7C">
        <w:rPr>
          <w:rFonts w:ascii="Times New Roman" w:hAnsi="Times New Roman" w:cs="Times New Roman"/>
        </w:rPr>
        <w:t xml:space="preserve">Liquidity risk appetite indicators are cascaded into </w:t>
      </w:r>
      <w:r w:rsidR="00670979">
        <w:rPr>
          <w:rFonts w:ascii="Times New Roman" w:hAnsi="Times New Roman" w:cs="Times New Roman"/>
        </w:rPr>
        <w:t>the</w:t>
      </w:r>
      <w:r w:rsidRPr="00FE0E7C">
        <w:rPr>
          <w:rFonts w:ascii="Times New Roman" w:hAnsi="Times New Roman" w:cs="Times New Roman"/>
        </w:rPr>
        <w:t xml:space="preserve"> system of limits and other restrictions. The threshold values of the risk appetite indicators (including those for liquidity risk) are </w:t>
      </w:r>
      <w:r>
        <w:rPr>
          <w:rFonts w:ascii="Times New Roman" w:hAnsi="Times New Roman" w:cs="Times New Roman"/>
        </w:rPr>
        <w:t>documented</w:t>
      </w:r>
      <w:r w:rsidRPr="00FE0E7C">
        <w:rPr>
          <w:rFonts w:ascii="Times New Roman" w:hAnsi="Times New Roman" w:cs="Times New Roman"/>
        </w:rPr>
        <w:t xml:space="preserve"> in the </w:t>
      </w:r>
      <w:r>
        <w:rPr>
          <w:rFonts w:ascii="Times New Roman" w:hAnsi="Times New Roman" w:cs="Times New Roman"/>
        </w:rPr>
        <w:t xml:space="preserve">JSC Bank </w:t>
      </w:r>
      <w:proofErr w:type="spellStart"/>
      <w:r>
        <w:rPr>
          <w:rFonts w:ascii="Times New Roman" w:hAnsi="Times New Roman" w:cs="Times New Roman"/>
        </w:rPr>
        <w:t>CenterCredit</w:t>
      </w:r>
      <w:proofErr w:type="spellEnd"/>
      <w:r>
        <w:rPr>
          <w:rFonts w:ascii="Times New Roman" w:hAnsi="Times New Roman" w:cs="Times New Roman"/>
        </w:rPr>
        <w:t xml:space="preserve"> </w:t>
      </w:r>
      <w:r w:rsidRPr="00FE0E7C">
        <w:rPr>
          <w:rFonts w:ascii="Times New Roman" w:hAnsi="Times New Roman" w:cs="Times New Roman"/>
        </w:rPr>
        <w:t>Risk Appetite Statement</w:t>
      </w:r>
      <w:r w:rsidR="002A42E5" w:rsidRPr="00FE0E7C">
        <w:rPr>
          <w:rFonts w:ascii="Times New Roman" w:hAnsi="Times New Roman" w:cs="Times New Roman"/>
        </w:rPr>
        <w:t>.</w:t>
      </w:r>
    </w:p>
    <w:p w14:paraId="2B942058" w14:textId="77777777" w:rsidR="00A153C4" w:rsidRPr="00FE0E7C" w:rsidRDefault="00FE0E7C" w:rsidP="00A52703">
      <w:pPr>
        <w:spacing w:after="120"/>
        <w:ind w:firstLine="284"/>
        <w:jc w:val="both"/>
        <w:rPr>
          <w:rFonts w:ascii="Times New Roman" w:hAnsi="Times New Roman" w:cs="Times New Roman"/>
        </w:rPr>
      </w:pPr>
      <w:r w:rsidRPr="00FE0E7C">
        <w:rPr>
          <w:rFonts w:ascii="Times New Roman" w:hAnsi="Times New Roman" w:cs="Times New Roman"/>
        </w:rPr>
        <w:t>To assess liquidity risk, the Bank applies (but is not limited to) the following approaches</w:t>
      </w:r>
      <w:r w:rsidR="00A153C4" w:rsidRPr="00FE0E7C">
        <w:rPr>
          <w:rFonts w:ascii="Times New Roman" w:hAnsi="Times New Roman" w:cs="Times New Roman"/>
        </w:rPr>
        <w:t>:</w:t>
      </w:r>
    </w:p>
    <w:p w14:paraId="6CA9AB74" w14:textId="77777777" w:rsidR="00A153C4" w:rsidRPr="00FE0E7C" w:rsidRDefault="00FE0E7C" w:rsidP="00A52703">
      <w:pPr>
        <w:pStyle w:val="af"/>
        <w:numPr>
          <w:ilvl w:val="0"/>
          <w:numId w:val="46"/>
        </w:numPr>
        <w:spacing w:after="120"/>
        <w:ind w:left="0" w:firstLine="284"/>
        <w:jc w:val="both"/>
        <w:rPr>
          <w:rFonts w:ascii="Times New Roman" w:hAnsi="Times New Roman" w:cs="Times New Roman"/>
        </w:rPr>
      </w:pPr>
      <w:r>
        <w:rPr>
          <w:rFonts w:ascii="Times New Roman" w:hAnsi="Times New Roman" w:cs="Times New Roman"/>
        </w:rPr>
        <w:t xml:space="preserve">Computational </w:t>
      </w:r>
      <w:r w:rsidRPr="00FE0E7C">
        <w:rPr>
          <w:rFonts w:ascii="Times New Roman" w:hAnsi="Times New Roman" w:cs="Times New Roman"/>
        </w:rPr>
        <w:t>and analytical assessment methods, including analysis of the actual liquidity data dynamics, and evaluation of the volume and structure of liabilities maturing at various tim</w:t>
      </w:r>
      <w:r>
        <w:rPr>
          <w:rFonts w:ascii="Times New Roman" w:hAnsi="Times New Roman" w:cs="Times New Roman"/>
        </w:rPr>
        <w:t xml:space="preserve">es </w:t>
      </w:r>
      <w:r w:rsidRPr="00FE0E7C">
        <w:rPr>
          <w:rFonts w:ascii="Times New Roman" w:hAnsi="Times New Roman" w:cs="Times New Roman"/>
        </w:rPr>
        <w:t xml:space="preserve">and the assets </w:t>
      </w:r>
      <w:r>
        <w:rPr>
          <w:rFonts w:ascii="Times New Roman" w:hAnsi="Times New Roman" w:cs="Times New Roman"/>
        </w:rPr>
        <w:t>to cover them, including</w:t>
      </w:r>
      <w:r w:rsidR="00A153C4" w:rsidRPr="00FE0E7C">
        <w:rPr>
          <w:rFonts w:ascii="Times New Roman" w:hAnsi="Times New Roman" w:cs="Times New Roman"/>
        </w:rPr>
        <w:t>:</w:t>
      </w:r>
      <w:r w:rsidR="005D519D" w:rsidRPr="00FE0E7C">
        <w:rPr>
          <w:rFonts w:ascii="Times New Roman" w:hAnsi="Times New Roman" w:cs="Times New Roman"/>
          <w:noProof/>
        </w:rPr>
        <w:t xml:space="preserve"> </w:t>
      </w:r>
    </w:p>
    <w:p w14:paraId="44237907" w14:textId="77777777" w:rsidR="00A153C4" w:rsidRPr="00FE0E7C" w:rsidRDefault="00FE0E7C" w:rsidP="00A52703">
      <w:pPr>
        <w:pStyle w:val="af"/>
        <w:numPr>
          <w:ilvl w:val="0"/>
          <w:numId w:val="46"/>
        </w:numPr>
        <w:spacing w:after="120"/>
        <w:ind w:left="0" w:firstLine="284"/>
        <w:jc w:val="both"/>
        <w:rPr>
          <w:rFonts w:ascii="Times New Roman" w:hAnsi="Times New Roman" w:cs="Times New Roman"/>
        </w:rPr>
      </w:pPr>
      <w:r w:rsidRPr="00FE0E7C">
        <w:rPr>
          <w:rFonts w:ascii="Times New Roman" w:hAnsi="Times New Roman" w:cs="Times New Roman"/>
        </w:rPr>
        <w:t>Cash flow analysis and forecasting</w:t>
      </w:r>
      <w:r w:rsidR="00A153C4" w:rsidRPr="00FE0E7C">
        <w:rPr>
          <w:rFonts w:ascii="Times New Roman" w:hAnsi="Times New Roman" w:cs="Times New Roman"/>
        </w:rPr>
        <w:t>;</w:t>
      </w:r>
    </w:p>
    <w:p w14:paraId="1FE6CCFF" w14:textId="77777777" w:rsidR="002A42E5" w:rsidRPr="00FE0E7C" w:rsidRDefault="00FE0E7C" w:rsidP="00A52703">
      <w:pPr>
        <w:pStyle w:val="af"/>
        <w:numPr>
          <w:ilvl w:val="0"/>
          <w:numId w:val="46"/>
        </w:numPr>
        <w:spacing w:after="120"/>
        <w:ind w:left="0" w:firstLine="284"/>
        <w:jc w:val="both"/>
        <w:rPr>
          <w:rFonts w:ascii="Times New Roman" w:hAnsi="Times New Roman" w:cs="Times New Roman"/>
        </w:rPr>
      </w:pPr>
      <w:r w:rsidRPr="00FE0E7C">
        <w:rPr>
          <w:rFonts w:ascii="Times New Roman" w:hAnsi="Times New Roman" w:cs="Times New Roman"/>
        </w:rPr>
        <w:t>Scenario analysis, allowing to forecast the emergence of factors that may significantly affect the</w:t>
      </w:r>
      <w:r>
        <w:rPr>
          <w:rFonts w:ascii="Times New Roman" w:hAnsi="Times New Roman" w:cs="Times New Roman"/>
        </w:rPr>
        <w:t xml:space="preserve"> changes in the Bank’s</w:t>
      </w:r>
      <w:r w:rsidRPr="00FE0E7C">
        <w:rPr>
          <w:rFonts w:ascii="Times New Roman" w:hAnsi="Times New Roman" w:cs="Times New Roman"/>
        </w:rPr>
        <w:t xml:space="preserve"> </w:t>
      </w:r>
      <w:r>
        <w:rPr>
          <w:rFonts w:ascii="Times New Roman" w:hAnsi="Times New Roman" w:cs="Times New Roman"/>
        </w:rPr>
        <w:t>payment</w:t>
      </w:r>
      <w:r w:rsidRPr="00FE0E7C">
        <w:rPr>
          <w:rFonts w:ascii="Times New Roman" w:hAnsi="Times New Roman" w:cs="Times New Roman"/>
        </w:rPr>
        <w:t xml:space="preserve"> flows and liquidity planning</w:t>
      </w:r>
      <w:r w:rsidR="00A153C4" w:rsidRPr="00FE0E7C">
        <w:rPr>
          <w:rFonts w:ascii="Times New Roman" w:hAnsi="Times New Roman" w:cs="Times New Roman"/>
        </w:rPr>
        <w:t>.</w:t>
      </w:r>
    </w:p>
    <w:p w14:paraId="7453291A" w14:textId="77777777" w:rsidR="00E45F50" w:rsidRPr="00FE0E7C" w:rsidRDefault="00FE0E7C" w:rsidP="00A52703">
      <w:pPr>
        <w:spacing w:after="120"/>
        <w:ind w:firstLine="284"/>
        <w:jc w:val="both"/>
        <w:rPr>
          <w:rFonts w:ascii="Times New Roman" w:hAnsi="Times New Roman" w:cs="Times New Roman"/>
        </w:rPr>
      </w:pPr>
      <w:r w:rsidRPr="00FE0E7C">
        <w:rPr>
          <w:rFonts w:ascii="Times New Roman" w:hAnsi="Times New Roman" w:cs="Times New Roman"/>
        </w:rPr>
        <w:t xml:space="preserve">The Bank uses an early warning indicator </w:t>
      </w:r>
      <w:r>
        <w:rPr>
          <w:rFonts w:ascii="Times New Roman" w:hAnsi="Times New Roman" w:cs="Times New Roman"/>
        </w:rPr>
        <w:t>that</w:t>
      </w:r>
      <w:r w:rsidRPr="00FE0E7C">
        <w:rPr>
          <w:rFonts w:ascii="Times New Roman" w:hAnsi="Times New Roman" w:cs="Times New Roman"/>
        </w:rPr>
        <w:t xml:space="preserve"> detect</w:t>
      </w:r>
      <w:r>
        <w:rPr>
          <w:rFonts w:ascii="Times New Roman" w:hAnsi="Times New Roman" w:cs="Times New Roman"/>
        </w:rPr>
        <w:t>s</w:t>
      </w:r>
      <w:r w:rsidR="00670979">
        <w:rPr>
          <w:rFonts w:ascii="Times New Roman" w:hAnsi="Times New Roman" w:cs="Times New Roman"/>
        </w:rPr>
        <w:t xml:space="preserve"> potential increase</w:t>
      </w:r>
      <w:r w:rsidRPr="00FE0E7C">
        <w:rPr>
          <w:rFonts w:ascii="Times New Roman" w:hAnsi="Times New Roman" w:cs="Times New Roman"/>
        </w:rPr>
        <w:t xml:space="preserve"> in liquidity risk and</w:t>
      </w:r>
      <w:r>
        <w:rPr>
          <w:rFonts w:ascii="Times New Roman" w:hAnsi="Times New Roman" w:cs="Times New Roman"/>
        </w:rPr>
        <w:t xml:space="preserve"> risks of </w:t>
      </w:r>
      <w:r w:rsidRPr="00FE0E7C">
        <w:rPr>
          <w:rFonts w:ascii="Times New Roman" w:hAnsi="Times New Roman" w:cs="Times New Roman"/>
        </w:rPr>
        <w:t xml:space="preserve">funding </w:t>
      </w:r>
      <w:r>
        <w:rPr>
          <w:rFonts w:ascii="Times New Roman" w:hAnsi="Times New Roman" w:cs="Times New Roman"/>
        </w:rPr>
        <w:t>constraints. The</w:t>
      </w:r>
      <w:r w:rsidRPr="00FE0E7C">
        <w:rPr>
          <w:rFonts w:ascii="Times New Roman" w:hAnsi="Times New Roman" w:cs="Times New Roman"/>
        </w:rPr>
        <w:t xml:space="preserve"> indicator </w:t>
      </w:r>
      <w:r>
        <w:rPr>
          <w:rFonts w:ascii="Times New Roman" w:hAnsi="Times New Roman" w:cs="Times New Roman"/>
        </w:rPr>
        <w:t xml:space="preserve">developed </w:t>
      </w:r>
      <w:r w:rsidRPr="00FE0E7C">
        <w:rPr>
          <w:rFonts w:ascii="Times New Roman" w:hAnsi="Times New Roman" w:cs="Times New Roman"/>
        </w:rPr>
        <w:t xml:space="preserve">identifies negative trends in the Bank’s liquidity and funding levels and provides an accurate assessment for </w:t>
      </w:r>
      <w:r>
        <w:rPr>
          <w:rFonts w:ascii="Times New Roman" w:hAnsi="Times New Roman" w:cs="Times New Roman"/>
        </w:rPr>
        <w:t xml:space="preserve">taking </w:t>
      </w:r>
      <w:r w:rsidRPr="00FE0E7C">
        <w:rPr>
          <w:rFonts w:ascii="Times New Roman" w:hAnsi="Times New Roman" w:cs="Times New Roman"/>
        </w:rPr>
        <w:t xml:space="preserve">timely actions </w:t>
      </w:r>
      <w:r>
        <w:rPr>
          <w:rFonts w:ascii="Times New Roman" w:hAnsi="Times New Roman" w:cs="Times New Roman"/>
        </w:rPr>
        <w:t>to mitigate</w:t>
      </w:r>
      <w:r w:rsidRPr="00FE0E7C">
        <w:rPr>
          <w:rFonts w:ascii="Times New Roman" w:hAnsi="Times New Roman" w:cs="Times New Roman"/>
        </w:rPr>
        <w:t xml:space="preserve"> the impact of emerging risks on the Bank’s financial position</w:t>
      </w:r>
      <w:r w:rsidR="00E45F50" w:rsidRPr="00FE0E7C">
        <w:rPr>
          <w:rFonts w:ascii="Times New Roman" w:hAnsi="Times New Roman" w:cs="Times New Roman"/>
        </w:rPr>
        <w:t>.</w:t>
      </w:r>
    </w:p>
    <w:p w14:paraId="355CBBD0" w14:textId="77777777" w:rsidR="004D256A" w:rsidRPr="006E746E" w:rsidRDefault="006E746E" w:rsidP="00A52703">
      <w:pPr>
        <w:spacing w:after="120"/>
        <w:ind w:firstLine="284"/>
        <w:jc w:val="both"/>
        <w:rPr>
          <w:rFonts w:ascii="Times New Roman" w:hAnsi="Times New Roman" w:cs="Times New Roman"/>
        </w:rPr>
      </w:pPr>
      <w:r w:rsidRPr="006E746E">
        <w:rPr>
          <w:rFonts w:ascii="Times New Roman" w:hAnsi="Times New Roman" w:cs="Times New Roman"/>
        </w:rPr>
        <w:t xml:space="preserve">The Committee under the Board of Directors monitors the early warning indicators on a monthly basis and, if </w:t>
      </w:r>
      <w:r>
        <w:rPr>
          <w:rFonts w:ascii="Times New Roman" w:hAnsi="Times New Roman" w:cs="Times New Roman"/>
        </w:rPr>
        <w:t>required</w:t>
      </w:r>
      <w:r w:rsidRPr="006E746E">
        <w:rPr>
          <w:rFonts w:ascii="Times New Roman" w:hAnsi="Times New Roman" w:cs="Times New Roman"/>
        </w:rPr>
        <w:t>, develops action plans to mitigate liquidity risk.</w:t>
      </w:r>
    </w:p>
    <w:p w14:paraId="419DEDA9" w14:textId="77777777" w:rsidR="004D256A" w:rsidRPr="001A3DCE" w:rsidRDefault="004D256A" w:rsidP="00347A64">
      <w:pPr>
        <w:pStyle w:val="1"/>
        <w:spacing w:before="240"/>
        <w:rPr>
          <w:rFonts w:ascii="Times New Roman" w:hAnsi="Times New Roman" w:cs="Times New Roman"/>
          <w:color w:val="008000"/>
        </w:rPr>
      </w:pPr>
      <w:bookmarkStart w:id="16" w:name="_Toc202362338"/>
      <w:r w:rsidRPr="001A3DCE">
        <w:rPr>
          <w:rFonts w:ascii="Times New Roman" w:hAnsi="Times New Roman" w:cs="Times New Roman"/>
          <w:color w:val="008000"/>
        </w:rPr>
        <w:lastRenderedPageBreak/>
        <w:t>10.</w:t>
      </w:r>
      <w:r w:rsidRPr="0043080B">
        <w:rPr>
          <w:rFonts w:ascii="Times New Roman" w:hAnsi="Times New Roman" w:cs="Times New Roman"/>
          <w:color w:val="008000"/>
        </w:rPr>
        <w:t> </w:t>
      </w:r>
      <w:r w:rsidR="006E746E">
        <w:rPr>
          <w:rFonts w:ascii="Times New Roman" w:hAnsi="Times New Roman" w:cs="Times New Roman"/>
          <w:color w:val="008000"/>
        </w:rPr>
        <w:t>Risk Profile Assessment Summary</w:t>
      </w:r>
      <w:bookmarkEnd w:id="16"/>
    </w:p>
    <w:p w14:paraId="62B330BA" w14:textId="77777777" w:rsidR="00191864" w:rsidRPr="001A3DCE" w:rsidRDefault="001A3DCE" w:rsidP="00A52703">
      <w:pPr>
        <w:spacing w:after="0"/>
        <w:ind w:firstLine="284"/>
        <w:jc w:val="both"/>
        <w:rPr>
          <w:rFonts w:ascii="Times New Roman" w:hAnsi="Times New Roman" w:cs="Times New Roman"/>
        </w:rPr>
      </w:pPr>
      <w:r>
        <w:rPr>
          <w:rFonts w:ascii="Times New Roman" w:hAnsi="Times New Roman" w:cs="Times New Roman"/>
        </w:rPr>
        <w:t xml:space="preserve">JSC Bank </w:t>
      </w:r>
      <w:proofErr w:type="spellStart"/>
      <w:r>
        <w:rPr>
          <w:rFonts w:ascii="Times New Roman" w:hAnsi="Times New Roman" w:cs="Times New Roman"/>
        </w:rPr>
        <w:t>CenterCredit</w:t>
      </w:r>
      <w:proofErr w:type="spellEnd"/>
      <w:r w:rsidRPr="001A3DCE">
        <w:rPr>
          <w:rFonts w:ascii="Times New Roman" w:hAnsi="Times New Roman" w:cs="Times New Roman"/>
        </w:rPr>
        <w:t xml:space="preserve"> demonstrates a mature, comprehensive, and regulatory-compliant risk management system that covers </w:t>
      </w:r>
      <w:r>
        <w:rPr>
          <w:rFonts w:ascii="Times New Roman" w:hAnsi="Times New Roman" w:cs="Times New Roman"/>
        </w:rPr>
        <w:t xml:space="preserve">all </w:t>
      </w:r>
      <w:r w:rsidR="00670979">
        <w:rPr>
          <w:rFonts w:ascii="Times New Roman" w:hAnsi="Times New Roman" w:cs="Times New Roman"/>
        </w:rPr>
        <w:t>significant</w:t>
      </w:r>
      <w:r>
        <w:rPr>
          <w:rFonts w:ascii="Times New Roman" w:hAnsi="Times New Roman" w:cs="Times New Roman"/>
        </w:rPr>
        <w:t xml:space="preserve"> risk categories. Clearly </w:t>
      </w:r>
      <w:r w:rsidRPr="001A3DCE">
        <w:rPr>
          <w:rFonts w:ascii="Times New Roman" w:hAnsi="Times New Roman" w:cs="Times New Roman"/>
        </w:rPr>
        <w:t>s</w:t>
      </w:r>
      <w:r>
        <w:rPr>
          <w:rFonts w:ascii="Times New Roman" w:hAnsi="Times New Roman" w:cs="Times New Roman"/>
        </w:rPr>
        <w:t>tructured corporate governance</w:t>
      </w:r>
      <w:r w:rsidRPr="001A3DCE">
        <w:rPr>
          <w:rFonts w:ascii="Times New Roman" w:hAnsi="Times New Roman" w:cs="Times New Roman"/>
        </w:rPr>
        <w:t>, regular multi-level stress testing, a s</w:t>
      </w:r>
      <w:r>
        <w:rPr>
          <w:rFonts w:ascii="Times New Roman" w:hAnsi="Times New Roman" w:cs="Times New Roman"/>
        </w:rPr>
        <w:t xml:space="preserve">ufficient capital buffer, and </w:t>
      </w:r>
      <w:r w:rsidRPr="001A3DCE">
        <w:rPr>
          <w:rFonts w:ascii="Times New Roman" w:hAnsi="Times New Roman" w:cs="Times New Roman"/>
        </w:rPr>
        <w:t>developed limiting</w:t>
      </w:r>
      <w:r>
        <w:rPr>
          <w:rFonts w:ascii="Times New Roman" w:hAnsi="Times New Roman" w:cs="Times New Roman"/>
        </w:rPr>
        <w:t>/</w:t>
      </w:r>
      <w:r w:rsidRPr="001A3DCE">
        <w:rPr>
          <w:rFonts w:ascii="Times New Roman" w:hAnsi="Times New Roman" w:cs="Times New Roman"/>
        </w:rPr>
        <w:t xml:space="preserve">hedging </w:t>
      </w:r>
      <w:r>
        <w:rPr>
          <w:rFonts w:ascii="Times New Roman" w:hAnsi="Times New Roman" w:cs="Times New Roman"/>
        </w:rPr>
        <w:t>tools</w:t>
      </w:r>
      <w:r w:rsidRPr="001A3DCE">
        <w:rPr>
          <w:rFonts w:ascii="Times New Roman" w:hAnsi="Times New Roman" w:cs="Times New Roman"/>
        </w:rPr>
        <w:t xml:space="preserve"> ensure the Bank’s resilience to realistic stress scenarios. The integration of ESG criteria and early warning indicators enhances the Bank’s long-term financial and non-financial stability. Overall, the Bank’s risk profile </w:t>
      </w:r>
      <w:r>
        <w:rPr>
          <w:rFonts w:ascii="Times New Roman" w:hAnsi="Times New Roman" w:cs="Times New Roman"/>
        </w:rPr>
        <w:t>is</w:t>
      </w:r>
      <w:r w:rsidRPr="001A3DCE">
        <w:rPr>
          <w:rFonts w:ascii="Times New Roman" w:hAnsi="Times New Roman" w:cs="Times New Roman"/>
        </w:rPr>
        <w:t xml:space="preserve"> under effective control, </w:t>
      </w:r>
      <w:r>
        <w:rPr>
          <w:rFonts w:ascii="Times New Roman" w:hAnsi="Times New Roman" w:cs="Times New Roman"/>
        </w:rPr>
        <w:t xml:space="preserve">which </w:t>
      </w:r>
      <w:r w:rsidRPr="001A3DCE">
        <w:rPr>
          <w:rFonts w:ascii="Times New Roman" w:hAnsi="Times New Roman" w:cs="Times New Roman"/>
        </w:rPr>
        <w:t>confirm</w:t>
      </w:r>
      <w:r>
        <w:rPr>
          <w:rFonts w:ascii="Times New Roman" w:hAnsi="Times New Roman" w:cs="Times New Roman"/>
        </w:rPr>
        <w:t>s</w:t>
      </w:r>
      <w:r w:rsidRPr="001A3DCE">
        <w:rPr>
          <w:rFonts w:ascii="Times New Roman" w:hAnsi="Times New Roman" w:cs="Times New Roman"/>
        </w:rPr>
        <w:t xml:space="preserve"> its ability to maintain profitability </w:t>
      </w:r>
      <w:r>
        <w:rPr>
          <w:rFonts w:ascii="Times New Roman" w:hAnsi="Times New Roman" w:cs="Times New Roman"/>
        </w:rPr>
        <w:t>targets</w:t>
      </w:r>
      <w:r w:rsidRPr="001A3DCE">
        <w:rPr>
          <w:rFonts w:ascii="Times New Roman" w:hAnsi="Times New Roman" w:cs="Times New Roman"/>
        </w:rPr>
        <w:t xml:space="preserve"> and comply with regulatory requirements even under conditions of</w:t>
      </w:r>
      <w:r>
        <w:rPr>
          <w:rFonts w:ascii="Times New Roman" w:hAnsi="Times New Roman" w:cs="Times New Roman"/>
        </w:rPr>
        <w:t xml:space="preserve"> heightened external volatility</w:t>
      </w:r>
      <w:r w:rsidR="00B035B2" w:rsidRPr="004D256A">
        <w:rPr>
          <w:rFonts w:ascii="Times New Roman" w:hAnsi="Times New Roman" w:cs="Times New Roman"/>
          <w:noProof/>
          <w:lang w:val="ru-RU" w:eastAsia="ru-RU"/>
        </w:rPr>
        <w:drawing>
          <wp:anchor distT="0" distB="0" distL="114300" distR="114300" simplePos="0" relativeHeight="251668480" behindDoc="1" locked="0" layoutInCell="1" allowOverlap="1" wp14:anchorId="17C903C5" wp14:editId="15A255AA">
            <wp:simplePos x="0" y="0"/>
            <wp:positionH relativeFrom="page">
              <wp:posOffset>3684829</wp:posOffset>
            </wp:positionH>
            <wp:positionV relativeFrom="paragraph">
              <wp:posOffset>2201646</wp:posOffset>
            </wp:positionV>
            <wp:extent cx="4051300" cy="4152224"/>
            <wp:effectExtent l="0" t="0" r="6350" b="1270"/>
            <wp:wrapNone/>
            <wp:docPr id="906866976"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anchor>
        </w:drawing>
      </w:r>
      <w:r w:rsidR="004D256A" w:rsidRPr="001A3DCE">
        <w:rPr>
          <w:rFonts w:ascii="Times New Roman" w:hAnsi="Times New Roman" w:cs="Times New Roman"/>
        </w:rPr>
        <w:t>.</w:t>
      </w:r>
    </w:p>
    <w:sectPr w:rsidR="00191864" w:rsidRPr="001A3DCE" w:rsidSect="00413F66">
      <w:headerReference w:type="default" r:id="rId10"/>
      <w:pgSz w:w="12240" w:h="15840"/>
      <w:pgMar w:top="1440" w:right="900"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94F31" w14:textId="77777777" w:rsidR="006B4E0B" w:rsidRDefault="006B4E0B" w:rsidP="0025463B">
      <w:pPr>
        <w:spacing w:after="0" w:line="240" w:lineRule="auto"/>
      </w:pPr>
      <w:r>
        <w:separator/>
      </w:r>
    </w:p>
  </w:endnote>
  <w:endnote w:type="continuationSeparator" w:id="0">
    <w:p w14:paraId="5D0027DE" w14:textId="77777777" w:rsidR="006B4E0B" w:rsidRDefault="006B4E0B" w:rsidP="00254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6A430" w14:textId="77777777" w:rsidR="006B4E0B" w:rsidRDefault="006B4E0B" w:rsidP="0025463B">
      <w:pPr>
        <w:spacing w:after="0" w:line="240" w:lineRule="auto"/>
      </w:pPr>
      <w:r>
        <w:separator/>
      </w:r>
    </w:p>
  </w:footnote>
  <w:footnote w:type="continuationSeparator" w:id="0">
    <w:p w14:paraId="79D3CEC3" w14:textId="77777777" w:rsidR="006B4E0B" w:rsidRDefault="006B4E0B" w:rsidP="00254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547066"/>
      <w:docPartObj>
        <w:docPartGallery w:val="Page Numbers (Top of Page)"/>
        <w:docPartUnique/>
      </w:docPartObj>
    </w:sdtPr>
    <w:sdtContent>
      <w:p w14:paraId="0B03D9DB" w14:textId="77777777" w:rsidR="005B5620" w:rsidRDefault="00000000">
        <w:pPr>
          <w:pStyle w:val="a6"/>
          <w:jc w:val="center"/>
        </w:pPr>
        <w:r>
          <w:fldChar w:fldCharType="begin"/>
        </w:r>
        <w:r>
          <w:instrText>PAGE   \* MERGEFORMAT</w:instrText>
        </w:r>
        <w:r>
          <w:fldChar w:fldCharType="separate"/>
        </w:r>
        <w:r w:rsidR="00670979" w:rsidRPr="00670979">
          <w:rPr>
            <w:noProof/>
            <w:lang w:val="ru-RU"/>
          </w:rPr>
          <w:t>15</w:t>
        </w:r>
        <w:r>
          <w:rPr>
            <w:noProof/>
            <w:lang w:val="ru-RU"/>
          </w:rPr>
          <w:fldChar w:fldCharType="end"/>
        </w:r>
      </w:p>
    </w:sdtContent>
  </w:sdt>
  <w:p w14:paraId="2DC9638D" w14:textId="77777777" w:rsidR="005B5620" w:rsidRDefault="005B562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DA5834"/>
    <w:multiLevelType w:val="multilevel"/>
    <w:tmpl w:val="D5967ECE"/>
    <w:lvl w:ilvl="0">
      <w:start w:val="2"/>
      <w:numFmt w:val="decimal"/>
      <w:lvlText w:val="%1)"/>
      <w:lvlJc w:val="left"/>
      <w:pPr>
        <w:tabs>
          <w:tab w:val="num" w:pos="643"/>
        </w:tabs>
        <w:ind w:left="643" w:hanging="360"/>
      </w:pPr>
      <w:rPr>
        <w:rFonts w:ascii="Times New Roman" w:eastAsia="Times New Roman" w:hAnsi="Times New Roman" w:cs="Times New Roman" w:hint="default"/>
        <w:b w:val="0"/>
        <w:bCs/>
        <w:sz w:val="24"/>
        <w:szCs w:val="24"/>
      </w:rPr>
    </w:lvl>
    <w:lvl w:ilvl="1">
      <w:start w:val="1"/>
      <w:numFmt w:val="decimal"/>
      <w:lvlText w:val="%2)"/>
      <w:lvlJc w:val="left"/>
      <w:pPr>
        <w:ind w:left="1363" w:hanging="360"/>
      </w:pPr>
      <w:rPr>
        <w:rFonts w:hint="default"/>
        <w:color w:val="auto"/>
      </w:rPr>
    </w:lvl>
    <w:lvl w:ilvl="2">
      <w:start w:val="1"/>
      <w:numFmt w:val="bullet"/>
      <w:lvlText w:val=""/>
      <w:lvlJc w:val="left"/>
      <w:pPr>
        <w:tabs>
          <w:tab w:val="num" w:pos="2083"/>
        </w:tabs>
        <w:ind w:left="2083" w:hanging="360"/>
      </w:pPr>
      <w:rPr>
        <w:rFonts w:ascii="Wingdings" w:hAnsi="Wingdings" w:hint="default"/>
        <w:sz w:val="20"/>
      </w:rPr>
    </w:lvl>
    <w:lvl w:ilvl="3">
      <w:start w:val="1"/>
      <w:numFmt w:val="bullet"/>
      <w:lvlText w:val=""/>
      <w:lvlJc w:val="left"/>
      <w:pPr>
        <w:tabs>
          <w:tab w:val="num" w:pos="2803"/>
        </w:tabs>
        <w:ind w:left="2803" w:hanging="360"/>
      </w:pPr>
      <w:rPr>
        <w:rFonts w:ascii="Wingdings" w:hAnsi="Wingdings" w:hint="default"/>
        <w:sz w:val="20"/>
      </w:rPr>
    </w:lvl>
    <w:lvl w:ilvl="4">
      <w:start w:val="1"/>
      <w:numFmt w:val="bullet"/>
      <w:lvlText w:val=""/>
      <w:lvlJc w:val="left"/>
      <w:pPr>
        <w:tabs>
          <w:tab w:val="num" w:pos="3523"/>
        </w:tabs>
        <w:ind w:left="3523" w:hanging="360"/>
      </w:pPr>
      <w:rPr>
        <w:rFonts w:ascii="Wingdings" w:hAnsi="Wingdings" w:hint="default"/>
        <w:sz w:val="20"/>
      </w:rPr>
    </w:lvl>
    <w:lvl w:ilvl="5">
      <w:start w:val="1"/>
      <w:numFmt w:val="bullet"/>
      <w:lvlText w:val=""/>
      <w:lvlJc w:val="left"/>
      <w:pPr>
        <w:tabs>
          <w:tab w:val="num" w:pos="4243"/>
        </w:tabs>
        <w:ind w:left="4243" w:hanging="360"/>
      </w:pPr>
      <w:rPr>
        <w:rFonts w:ascii="Wingdings" w:hAnsi="Wingdings" w:hint="default"/>
        <w:sz w:val="20"/>
      </w:rPr>
    </w:lvl>
    <w:lvl w:ilvl="6">
      <w:start w:val="1"/>
      <w:numFmt w:val="bullet"/>
      <w:lvlText w:val=""/>
      <w:lvlJc w:val="left"/>
      <w:pPr>
        <w:tabs>
          <w:tab w:val="num" w:pos="4963"/>
        </w:tabs>
        <w:ind w:left="4963" w:hanging="360"/>
      </w:pPr>
      <w:rPr>
        <w:rFonts w:ascii="Wingdings" w:hAnsi="Wingdings" w:hint="default"/>
        <w:sz w:val="20"/>
      </w:rPr>
    </w:lvl>
    <w:lvl w:ilvl="7">
      <w:start w:val="1"/>
      <w:numFmt w:val="bullet"/>
      <w:lvlText w:val=""/>
      <w:lvlJc w:val="left"/>
      <w:pPr>
        <w:tabs>
          <w:tab w:val="num" w:pos="5683"/>
        </w:tabs>
        <w:ind w:left="5683" w:hanging="360"/>
      </w:pPr>
      <w:rPr>
        <w:rFonts w:ascii="Wingdings" w:hAnsi="Wingdings" w:hint="default"/>
        <w:sz w:val="20"/>
      </w:rPr>
    </w:lvl>
    <w:lvl w:ilvl="8">
      <w:start w:val="1"/>
      <w:numFmt w:val="bullet"/>
      <w:lvlText w:val=""/>
      <w:lvlJc w:val="left"/>
      <w:pPr>
        <w:tabs>
          <w:tab w:val="num" w:pos="6403"/>
        </w:tabs>
        <w:ind w:left="6403" w:hanging="360"/>
      </w:pPr>
      <w:rPr>
        <w:rFonts w:ascii="Wingdings" w:hAnsi="Wingdings" w:hint="default"/>
        <w:sz w:val="20"/>
      </w:rPr>
    </w:lvl>
  </w:abstractNum>
  <w:abstractNum w:abstractNumId="10" w15:restartNumberingAfterBreak="0">
    <w:nsid w:val="02A654EF"/>
    <w:multiLevelType w:val="hybridMultilevel"/>
    <w:tmpl w:val="B8146806"/>
    <w:lvl w:ilvl="0" w:tplc="7D8850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398150A"/>
    <w:multiLevelType w:val="hybridMultilevel"/>
    <w:tmpl w:val="8B8E39C4"/>
    <w:lvl w:ilvl="0" w:tplc="6A9EA33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7A0773"/>
    <w:multiLevelType w:val="hybridMultilevel"/>
    <w:tmpl w:val="0426A056"/>
    <w:lvl w:ilvl="0" w:tplc="835CDFC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8E0581"/>
    <w:multiLevelType w:val="hybridMultilevel"/>
    <w:tmpl w:val="B16E5E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AA2C86"/>
    <w:multiLevelType w:val="multilevel"/>
    <w:tmpl w:val="20FE0AC8"/>
    <w:lvl w:ilvl="0">
      <w:start w:val="1"/>
      <w:numFmt w:val="decimal"/>
      <w:lvlText w:val="2.%1."/>
      <w:lvlJc w:val="left"/>
      <w:pPr>
        <w:ind w:left="717" w:hanging="360"/>
      </w:pPr>
      <w:rPr>
        <w:rFonts w:ascii="Times New Roman" w:hAnsi="Times New Roman" w:hint="default"/>
        <w:b w:val="0"/>
        <w:i w:val="0"/>
        <w:color w:val="auto"/>
        <w:sz w:val="24"/>
      </w:rPr>
    </w:lvl>
    <w:lvl w:ilvl="1">
      <w:start w:val="2"/>
      <w:numFmt w:val="decimal"/>
      <w:lvlText w:val="%2)"/>
      <w:lvlJc w:val="left"/>
      <w:pPr>
        <w:ind w:left="1142" w:hanging="432"/>
      </w:pPr>
      <w:rPr>
        <w:rFonts w:hint="default"/>
        <w:b w:val="0"/>
        <w:color w:val="auto"/>
      </w:rPr>
    </w:lvl>
    <w:lvl w:ilvl="2">
      <w:start w:val="5"/>
      <w:numFmt w:val="decimal"/>
      <w:lvlText w:val="%3)"/>
      <w:lvlJc w:val="left"/>
      <w:pPr>
        <w:ind w:left="1581" w:hanging="504"/>
      </w:pPr>
      <w:rPr>
        <w:rFonts w:ascii="Times New Roman" w:eastAsia="Malgun Gothic" w:hAnsi="Times New Roman" w:cs="Times New Roman"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5" w15:restartNumberingAfterBreak="0">
    <w:nsid w:val="146E0157"/>
    <w:multiLevelType w:val="hybridMultilevel"/>
    <w:tmpl w:val="10ACF0BC"/>
    <w:lvl w:ilvl="0" w:tplc="E400676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169161EE"/>
    <w:multiLevelType w:val="hybridMultilevel"/>
    <w:tmpl w:val="004E1A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C51916"/>
    <w:multiLevelType w:val="hybridMultilevel"/>
    <w:tmpl w:val="073CD1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375AF9"/>
    <w:multiLevelType w:val="hybridMultilevel"/>
    <w:tmpl w:val="0602BCC2"/>
    <w:lvl w:ilvl="0" w:tplc="FFFFFFFF">
      <w:start w:val="35"/>
      <w:numFmt w:val="decimal"/>
      <w:lvlText w:val="%1."/>
      <w:lvlJc w:val="left"/>
      <w:pPr>
        <w:ind w:left="862" w:hanging="360"/>
      </w:pPr>
      <w:rPr>
        <w:rFonts w:hint="default"/>
        <w:b w:val="0"/>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3E7761"/>
    <w:multiLevelType w:val="hybridMultilevel"/>
    <w:tmpl w:val="EB50FB22"/>
    <w:lvl w:ilvl="0" w:tplc="041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35350AE"/>
    <w:multiLevelType w:val="hybridMultilevel"/>
    <w:tmpl w:val="AE92C93E"/>
    <w:lvl w:ilvl="0" w:tplc="F9C6C52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42601F0"/>
    <w:multiLevelType w:val="hybridMultilevel"/>
    <w:tmpl w:val="4CFA8E80"/>
    <w:lvl w:ilvl="0" w:tplc="77043BD8">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A717941"/>
    <w:multiLevelType w:val="hybridMultilevel"/>
    <w:tmpl w:val="2E6670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9C48CC"/>
    <w:multiLevelType w:val="hybridMultilevel"/>
    <w:tmpl w:val="8AB499F0"/>
    <w:lvl w:ilvl="0" w:tplc="1B804CA4">
      <w:start w:val="1"/>
      <w:numFmt w:val="decimal"/>
      <w:lvlText w:val="%1)"/>
      <w:lvlJc w:val="left"/>
      <w:pPr>
        <w:ind w:left="1287" w:hanging="360"/>
      </w:pPr>
      <w:rPr>
        <w:rFonts w:hint="default"/>
        <w:color w:val="auto"/>
        <w:sz w:val="22"/>
        <w:szCs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D181E7B"/>
    <w:multiLevelType w:val="hybridMultilevel"/>
    <w:tmpl w:val="D77E8B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2A2371F"/>
    <w:multiLevelType w:val="hybridMultilevel"/>
    <w:tmpl w:val="DB68BD02"/>
    <w:lvl w:ilvl="0" w:tplc="FFFFFFFF">
      <w:start w:val="1"/>
      <w:numFmt w:val="decimal"/>
      <w:lvlText w:val="%1)"/>
      <w:lvlJc w:val="left"/>
      <w:pPr>
        <w:ind w:left="1724" w:hanging="360"/>
      </w:p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26" w15:restartNumberingAfterBreak="0">
    <w:nsid w:val="3BB00D3A"/>
    <w:multiLevelType w:val="hybridMultilevel"/>
    <w:tmpl w:val="12DCE5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310BC1"/>
    <w:multiLevelType w:val="hybridMultilevel"/>
    <w:tmpl w:val="2AE4F57E"/>
    <w:lvl w:ilvl="0" w:tplc="04190011">
      <w:start w:val="1"/>
      <w:numFmt w:val="decimal"/>
      <w:lvlText w:val="%1)"/>
      <w:lvlJc w:val="left"/>
      <w:pPr>
        <w:ind w:left="1437" w:hanging="360"/>
      </w:p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8" w15:restartNumberingAfterBreak="0">
    <w:nsid w:val="436D7C7D"/>
    <w:multiLevelType w:val="hybridMultilevel"/>
    <w:tmpl w:val="2C54E53A"/>
    <w:lvl w:ilvl="0" w:tplc="E400676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440361FF"/>
    <w:multiLevelType w:val="multilevel"/>
    <w:tmpl w:val="CB2E51CE"/>
    <w:lvl w:ilvl="0">
      <w:start w:val="3"/>
      <w:numFmt w:val="decimal"/>
      <w:lvlText w:val="%1."/>
      <w:lvlJc w:val="left"/>
      <w:pPr>
        <w:ind w:left="540" w:hanging="540"/>
      </w:pPr>
      <w:rPr>
        <w:rFonts w:eastAsia="Batang" w:hint="default"/>
        <w:sz w:val="23"/>
      </w:rPr>
    </w:lvl>
    <w:lvl w:ilvl="1">
      <w:start w:val="1"/>
      <w:numFmt w:val="decimal"/>
      <w:lvlText w:val="%1.%2."/>
      <w:lvlJc w:val="left"/>
      <w:pPr>
        <w:ind w:left="540" w:hanging="540"/>
      </w:pPr>
      <w:rPr>
        <w:rFonts w:eastAsia="Batang" w:hint="default"/>
        <w:sz w:val="23"/>
      </w:rPr>
    </w:lvl>
    <w:lvl w:ilvl="2">
      <w:start w:val="1"/>
      <w:numFmt w:val="decimal"/>
      <w:lvlText w:val="%3)"/>
      <w:lvlJc w:val="left"/>
      <w:pPr>
        <w:ind w:left="720" w:hanging="720"/>
      </w:pPr>
      <w:rPr>
        <w:rFonts w:ascii="Times New Roman" w:eastAsia="Batang" w:hAnsi="Times New Roman" w:cs="Times New Roman"/>
        <w:sz w:val="23"/>
      </w:rPr>
    </w:lvl>
    <w:lvl w:ilvl="3">
      <w:start w:val="1"/>
      <w:numFmt w:val="decimal"/>
      <w:lvlText w:val="%1.%2.%3.%4."/>
      <w:lvlJc w:val="left"/>
      <w:pPr>
        <w:ind w:left="720" w:hanging="720"/>
      </w:pPr>
      <w:rPr>
        <w:rFonts w:eastAsia="Batang" w:hint="default"/>
        <w:sz w:val="23"/>
      </w:rPr>
    </w:lvl>
    <w:lvl w:ilvl="4">
      <w:start w:val="1"/>
      <w:numFmt w:val="decimal"/>
      <w:lvlText w:val="%1.%2.%3.%4.%5."/>
      <w:lvlJc w:val="left"/>
      <w:pPr>
        <w:ind w:left="1080" w:hanging="1080"/>
      </w:pPr>
      <w:rPr>
        <w:rFonts w:eastAsia="Batang" w:hint="default"/>
        <w:sz w:val="23"/>
      </w:rPr>
    </w:lvl>
    <w:lvl w:ilvl="5">
      <w:start w:val="1"/>
      <w:numFmt w:val="decimal"/>
      <w:lvlText w:val="%1.%2.%3.%4.%5.%6."/>
      <w:lvlJc w:val="left"/>
      <w:pPr>
        <w:ind w:left="1080" w:hanging="1080"/>
      </w:pPr>
      <w:rPr>
        <w:rFonts w:eastAsia="Batang" w:hint="default"/>
        <w:sz w:val="23"/>
      </w:rPr>
    </w:lvl>
    <w:lvl w:ilvl="6">
      <w:start w:val="1"/>
      <w:numFmt w:val="decimal"/>
      <w:lvlText w:val="%1.%2.%3.%4.%5.%6.%7."/>
      <w:lvlJc w:val="left"/>
      <w:pPr>
        <w:ind w:left="1440" w:hanging="1440"/>
      </w:pPr>
      <w:rPr>
        <w:rFonts w:eastAsia="Batang" w:hint="default"/>
        <w:sz w:val="23"/>
      </w:rPr>
    </w:lvl>
    <w:lvl w:ilvl="7">
      <w:start w:val="1"/>
      <w:numFmt w:val="decimal"/>
      <w:lvlText w:val="%1.%2.%3.%4.%5.%6.%7.%8."/>
      <w:lvlJc w:val="left"/>
      <w:pPr>
        <w:ind w:left="1440" w:hanging="1440"/>
      </w:pPr>
      <w:rPr>
        <w:rFonts w:eastAsia="Batang" w:hint="default"/>
        <w:sz w:val="23"/>
      </w:rPr>
    </w:lvl>
    <w:lvl w:ilvl="8">
      <w:start w:val="1"/>
      <w:numFmt w:val="decimal"/>
      <w:lvlText w:val="%1.%2.%3.%4.%5.%6.%7.%8.%9."/>
      <w:lvlJc w:val="left"/>
      <w:pPr>
        <w:ind w:left="1800" w:hanging="1800"/>
      </w:pPr>
      <w:rPr>
        <w:rFonts w:eastAsia="Batang" w:hint="default"/>
        <w:sz w:val="23"/>
      </w:rPr>
    </w:lvl>
  </w:abstractNum>
  <w:abstractNum w:abstractNumId="30" w15:restartNumberingAfterBreak="0">
    <w:nsid w:val="44650F43"/>
    <w:multiLevelType w:val="hybridMultilevel"/>
    <w:tmpl w:val="741276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5445C3"/>
    <w:multiLevelType w:val="multilevel"/>
    <w:tmpl w:val="E5AEF600"/>
    <w:lvl w:ilvl="0">
      <w:start w:val="1"/>
      <w:numFmt w:val="decimal"/>
      <w:lvlText w:val="%1."/>
      <w:lvlJc w:val="left"/>
      <w:pPr>
        <w:tabs>
          <w:tab w:val="num" w:pos="643"/>
        </w:tabs>
        <w:ind w:left="643" w:hanging="360"/>
      </w:pPr>
      <w:rPr>
        <w:rFonts w:hint="default"/>
        <w:sz w:val="24"/>
        <w:szCs w:val="24"/>
      </w:rPr>
    </w:lvl>
    <w:lvl w:ilvl="1">
      <w:start w:val="1"/>
      <w:numFmt w:val="decimal"/>
      <w:lvlText w:val="%2."/>
      <w:lvlJc w:val="left"/>
      <w:pPr>
        <w:ind w:left="1363" w:hanging="360"/>
      </w:pPr>
      <w:rPr>
        <w:i w:val="0"/>
        <w:iCs w:val="0"/>
      </w:rPr>
    </w:lvl>
    <w:lvl w:ilvl="2">
      <w:start w:val="1"/>
      <w:numFmt w:val="decimal"/>
      <w:lvlText w:val="%3)"/>
      <w:lvlJc w:val="left"/>
      <w:pPr>
        <w:ind w:left="2083" w:hanging="360"/>
      </w:p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32" w15:restartNumberingAfterBreak="0">
    <w:nsid w:val="49EE7622"/>
    <w:multiLevelType w:val="hybridMultilevel"/>
    <w:tmpl w:val="6F904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001D72"/>
    <w:multiLevelType w:val="hybridMultilevel"/>
    <w:tmpl w:val="B94E565A"/>
    <w:lvl w:ilvl="0" w:tplc="55FE4DA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25D0E39"/>
    <w:multiLevelType w:val="hybridMultilevel"/>
    <w:tmpl w:val="AEA43B2E"/>
    <w:lvl w:ilvl="0" w:tplc="55FE4DA0">
      <w:start w:val="1"/>
      <w:numFmt w:val="bullet"/>
      <w:lvlText w:val="-"/>
      <w:lvlJc w:val="left"/>
      <w:pPr>
        <w:ind w:left="927" w:hanging="360"/>
      </w:pPr>
      <w:rPr>
        <w:rFonts w:ascii="Courier New" w:hAnsi="Courier New" w:hint="default"/>
      </w:rPr>
    </w:lvl>
    <w:lvl w:ilvl="1" w:tplc="55FE4DA0">
      <w:start w:val="1"/>
      <w:numFmt w:val="bullet"/>
      <w:lvlText w:val="-"/>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5369223D"/>
    <w:multiLevelType w:val="hybridMultilevel"/>
    <w:tmpl w:val="CB7027B0"/>
    <w:lvl w:ilvl="0" w:tplc="FFFFFFFF">
      <w:start w:val="1"/>
      <w:numFmt w:val="decimal"/>
      <w:lvlText w:val="%1)"/>
      <w:lvlJc w:val="left"/>
      <w:pPr>
        <w:ind w:left="1571" w:hanging="360"/>
      </w:pPr>
      <w:rPr>
        <w:color w:val="000000" w:themeColor="text1"/>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6" w15:restartNumberingAfterBreak="0">
    <w:nsid w:val="5D543C5C"/>
    <w:multiLevelType w:val="hybridMultilevel"/>
    <w:tmpl w:val="6EF07C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E1D5B99"/>
    <w:multiLevelType w:val="hybridMultilevel"/>
    <w:tmpl w:val="2880034A"/>
    <w:lvl w:ilvl="0" w:tplc="764E270A">
      <w:start w:val="1"/>
      <w:numFmt w:val="bullet"/>
      <w:pStyle w:val="a1"/>
      <w:lvlText w:val=""/>
      <w:lvlJc w:val="left"/>
      <w:pPr>
        <w:ind w:left="1566" w:hanging="360"/>
      </w:pPr>
      <w:rPr>
        <w:rFonts w:ascii="Symbol" w:hAnsi="Symbol" w:hint="default"/>
      </w:rPr>
    </w:lvl>
    <w:lvl w:ilvl="1" w:tplc="1E948438">
      <w:start w:val="1"/>
      <w:numFmt w:val="bullet"/>
      <w:pStyle w:val="21"/>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38" w15:restartNumberingAfterBreak="0">
    <w:nsid w:val="5E582B06"/>
    <w:multiLevelType w:val="hybridMultilevel"/>
    <w:tmpl w:val="7C7C1710"/>
    <w:lvl w:ilvl="0" w:tplc="55FE4DA0">
      <w:start w:val="1"/>
      <w:numFmt w:val="bullet"/>
      <w:lvlText w:val="-"/>
      <w:lvlJc w:val="left"/>
      <w:pPr>
        <w:ind w:left="927" w:hanging="360"/>
      </w:pPr>
      <w:rPr>
        <w:rFonts w:ascii="Courier New" w:hAnsi="Courier New"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67F03669"/>
    <w:multiLevelType w:val="hybridMultilevel"/>
    <w:tmpl w:val="D77E8B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B4220A3"/>
    <w:multiLevelType w:val="multilevel"/>
    <w:tmpl w:val="1E9EF87A"/>
    <w:lvl w:ilvl="0">
      <w:start w:val="1"/>
      <w:numFmt w:val="decimal"/>
      <w:lvlText w:val="%1."/>
      <w:lvlJc w:val="left"/>
      <w:pPr>
        <w:ind w:left="360" w:hanging="360"/>
      </w:pPr>
      <w:rPr>
        <w:rFonts w:hint="default"/>
      </w:rPr>
    </w:lvl>
    <w:lvl w:ilvl="1">
      <w:start w:val="1"/>
      <w:numFmt w:val="bullet"/>
      <w:lvlText w:val="−"/>
      <w:lvlJc w:val="left"/>
      <w:pPr>
        <w:ind w:left="1287" w:hanging="360"/>
      </w:pPr>
      <w:rPr>
        <w:rFonts w:ascii="Calibri" w:hAnsi="Calibri"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1" w15:restartNumberingAfterBreak="0">
    <w:nsid w:val="71F46D97"/>
    <w:multiLevelType w:val="hybridMultilevel"/>
    <w:tmpl w:val="AE92C93E"/>
    <w:lvl w:ilvl="0" w:tplc="FFFFFFFF">
      <w:start w:val="1"/>
      <w:numFmt w:val="decimal"/>
      <w:lvlText w:val="%1)"/>
      <w:lvlJc w:val="left"/>
      <w:pPr>
        <w:ind w:left="643" w:hanging="360"/>
      </w:pPr>
      <w:rPr>
        <w:rFonts w:hint="default"/>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2" w15:restartNumberingAfterBreak="0">
    <w:nsid w:val="74762819"/>
    <w:multiLevelType w:val="multilevel"/>
    <w:tmpl w:val="63C05176"/>
    <w:lvl w:ilvl="0">
      <w:start w:val="1"/>
      <w:numFmt w:val="decimal"/>
      <w:lvlText w:val="2.%1."/>
      <w:lvlJc w:val="left"/>
      <w:pPr>
        <w:ind w:left="717" w:hanging="360"/>
      </w:pPr>
      <w:rPr>
        <w:rFonts w:ascii="Times New Roman" w:hAnsi="Times New Roman" w:hint="default"/>
        <w:b w:val="0"/>
        <w:i w:val="0"/>
        <w:color w:val="auto"/>
        <w:sz w:val="24"/>
      </w:rPr>
    </w:lvl>
    <w:lvl w:ilvl="1">
      <w:start w:val="1"/>
      <w:numFmt w:val="decimal"/>
      <w:lvlText w:val="%2."/>
      <w:lvlJc w:val="left"/>
      <w:pPr>
        <w:ind w:left="999" w:hanging="432"/>
      </w:pPr>
      <w:rPr>
        <w:rFonts w:hint="default"/>
        <w:b w:val="0"/>
        <w:color w:val="auto"/>
      </w:rPr>
    </w:lvl>
    <w:lvl w:ilvl="2">
      <w:start w:val="1"/>
      <w:numFmt w:val="decimal"/>
      <w:lvlText w:val="%3)"/>
      <w:lvlJc w:val="left"/>
      <w:pPr>
        <w:ind w:left="10002" w:hanging="504"/>
      </w:pPr>
      <w:rPr>
        <w:rFonts w:ascii="Times New Roman" w:eastAsia="Malgun Gothic" w:hAnsi="Times New Roman" w:cs="Times New Roman" w:hint="default"/>
        <w:lang w:val="kk-KZ"/>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43" w15:restartNumberingAfterBreak="0">
    <w:nsid w:val="75C97A33"/>
    <w:multiLevelType w:val="hybridMultilevel"/>
    <w:tmpl w:val="133E9B60"/>
    <w:lvl w:ilvl="0" w:tplc="57CEF176">
      <w:start w:val="1"/>
      <w:numFmt w:val="decimal"/>
      <w:lvlText w:val="%1)"/>
      <w:lvlJc w:val="left"/>
      <w:pPr>
        <w:ind w:left="1287" w:hanging="360"/>
      </w:pPr>
      <w:rPr>
        <w:rFonts w:hint="default"/>
        <w:color w:val="auto"/>
        <w:sz w:val="22"/>
        <w:szCs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4" w15:restartNumberingAfterBreak="0">
    <w:nsid w:val="78617427"/>
    <w:multiLevelType w:val="hybridMultilevel"/>
    <w:tmpl w:val="B7A486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A72966"/>
    <w:multiLevelType w:val="hybridMultilevel"/>
    <w:tmpl w:val="4C7490CA"/>
    <w:lvl w:ilvl="0" w:tplc="1C4841B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7D9C13CB"/>
    <w:multiLevelType w:val="hybridMultilevel"/>
    <w:tmpl w:val="F384A13C"/>
    <w:lvl w:ilvl="0" w:tplc="41B8AB74">
      <w:start w:val="1"/>
      <w:numFmt w:val="decimal"/>
      <w:lvlText w:val="%1)"/>
      <w:lvlJc w:val="left"/>
      <w:pPr>
        <w:ind w:left="845" w:hanging="360"/>
      </w:pPr>
      <w:rPr>
        <w:rFonts w:hint="default"/>
        <w:b w:val="0"/>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num w:numId="1" w16cid:durableId="34157024">
    <w:abstractNumId w:val="8"/>
  </w:num>
  <w:num w:numId="2" w16cid:durableId="1095634000">
    <w:abstractNumId w:val="6"/>
  </w:num>
  <w:num w:numId="3" w16cid:durableId="240725975">
    <w:abstractNumId w:val="5"/>
  </w:num>
  <w:num w:numId="4" w16cid:durableId="753934955">
    <w:abstractNumId w:val="4"/>
  </w:num>
  <w:num w:numId="5" w16cid:durableId="22024320">
    <w:abstractNumId w:val="7"/>
  </w:num>
  <w:num w:numId="6" w16cid:durableId="1288203443">
    <w:abstractNumId w:val="3"/>
  </w:num>
  <w:num w:numId="7" w16cid:durableId="1921987187">
    <w:abstractNumId w:val="2"/>
  </w:num>
  <w:num w:numId="8" w16cid:durableId="743647610">
    <w:abstractNumId w:val="1"/>
  </w:num>
  <w:num w:numId="9" w16cid:durableId="807164377">
    <w:abstractNumId w:val="0"/>
  </w:num>
  <w:num w:numId="10" w16cid:durableId="98068198">
    <w:abstractNumId w:val="19"/>
  </w:num>
  <w:num w:numId="11" w16cid:durableId="1142112185">
    <w:abstractNumId w:val="37"/>
  </w:num>
  <w:num w:numId="12" w16cid:durableId="1705017191">
    <w:abstractNumId w:val="38"/>
  </w:num>
  <w:num w:numId="13" w16cid:durableId="1927032599">
    <w:abstractNumId w:val="34"/>
  </w:num>
  <w:num w:numId="14" w16cid:durableId="2024740199">
    <w:abstractNumId w:val="13"/>
  </w:num>
  <w:num w:numId="15" w16cid:durableId="11149813">
    <w:abstractNumId w:val="12"/>
  </w:num>
  <w:num w:numId="16" w16cid:durableId="1898348035">
    <w:abstractNumId w:val="18"/>
  </w:num>
  <w:num w:numId="17" w16cid:durableId="1417559652">
    <w:abstractNumId w:val="15"/>
  </w:num>
  <w:num w:numId="18" w16cid:durableId="268201274">
    <w:abstractNumId w:val="25"/>
  </w:num>
  <w:num w:numId="19" w16cid:durableId="1930187928">
    <w:abstractNumId w:val="11"/>
  </w:num>
  <w:num w:numId="20" w16cid:durableId="270628130">
    <w:abstractNumId w:val="33"/>
  </w:num>
  <w:num w:numId="21" w16cid:durableId="1158033761">
    <w:abstractNumId w:val="21"/>
  </w:num>
  <w:num w:numId="22" w16cid:durableId="1706909047">
    <w:abstractNumId w:val="35"/>
  </w:num>
  <w:num w:numId="23" w16cid:durableId="1468429325">
    <w:abstractNumId w:val="28"/>
  </w:num>
  <w:num w:numId="24" w16cid:durableId="174851849">
    <w:abstractNumId w:val="24"/>
  </w:num>
  <w:num w:numId="25" w16cid:durableId="934242763">
    <w:abstractNumId w:val="39"/>
  </w:num>
  <w:num w:numId="26" w16cid:durableId="994144572">
    <w:abstractNumId w:val="20"/>
  </w:num>
  <w:num w:numId="27" w16cid:durableId="1072695927">
    <w:abstractNumId w:val="31"/>
  </w:num>
  <w:num w:numId="28" w16cid:durableId="1874728856">
    <w:abstractNumId w:val="41"/>
  </w:num>
  <w:num w:numId="29" w16cid:durableId="445781372">
    <w:abstractNumId w:val="45"/>
  </w:num>
  <w:num w:numId="30" w16cid:durableId="143741439">
    <w:abstractNumId w:val="43"/>
  </w:num>
  <w:num w:numId="31" w16cid:durableId="1736512581">
    <w:abstractNumId w:val="40"/>
  </w:num>
  <w:num w:numId="32" w16cid:durableId="1279218461">
    <w:abstractNumId w:val="9"/>
  </w:num>
  <w:num w:numId="33" w16cid:durableId="1235820284">
    <w:abstractNumId w:val="42"/>
  </w:num>
  <w:num w:numId="34" w16cid:durableId="558444083">
    <w:abstractNumId w:val="29"/>
  </w:num>
  <w:num w:numId="35" w16cid:durableId="1287351195">
    <w:abstractNumId w:val="23"/>
  </w:num>
  <w:num w:numId="36" w16cid:durableId="1340810617">
    <w:abstractNumId w:val="27"/>
  </w:num>
  <w:num w:numId="37" w16cid:durableId="446391566">
    <w:abstractNumId w:val="14"/>
  </w:num>
  <w:num w:numId="38" w16cid:durableId="148138291">
    <w:abstractNumId w:val="10"/>
  </w:num>
  <w:num w:numId="39" w16cid:durableId="1066494387">
    <w:abstractNumId w:val="46"/>
  </w:num>
  <w:num w:numId="40" w16cid:durableId="1307202441">
    <w:abstractNumId w:val="16"/>
  </w:num>
  <w:num w:numId="41" w16cid:durableId="1317143868">
    <w:abstractNumId w:val="17"/>
  </w:num>
  <w:num w:numId="42" w16cid:durableId="1792094677">
    <w:abstractNumId w:val="22"/>
  </w:num>
  <w:num w:numId="43" w16cid:durableId="650522105">
    <w:abstractNumId w:val="32"/>
  </w:num>
  <w:num w:numId="44" w16cid:durableId="386612702">
    <w:abstractNumId w:val="30"/>
  </w:num>
  <w:num w:numId="45" w16cid:durableId="1977832095">
    <w:abstractNumId w:val="44"/>
  </w:num>
  <w:num w:numId="46" w16cid:durableId="1883249224">
    <w:abstractNumId w:val="26"/>
  </w:num>
  <w:num w:numId="47" w16cid:durableId="52586772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28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72C"/>
    <w:rsid w:val="0001121F"/>
    <w:rsid w:val="00016996"/>
    <w:rsid w:val="00017AA3"/>
    <w:rsid w:val="0002545A"/>
    <w:rsid w:val="0002556F"/>
    <w:rsid w:val="000255A8"/>
    <w:rsid w:val="00034616"/>
    <w:rsid w:val="00034B15"/>
    <w:rsid w:val="00035F4A"/>
    <w:rsid w:val="0006063C"/>
    <w:rsid w:val="00066A2C"/>
    <w:rsid w:val="00074FA0"/>
    <w:rsid w:val="00084B6A"/>
    <w:rsid w:val="0009339C"/>
    <w:rsid w:val="00096268"/>
    <w:rsid w:val="0009666B"/>
    <w:rsid w:val="000A49E6"/>
    <w:rsid w:val="000B20A1"/>
    <w:rsid w:val="000B75B6"/>
    <w:rsid w:val="000C4814"/>
    <w:rsid w:val="000D56DA"/>
    <w:rsid w:val="000E7153"/>
    <w:rsid w:val="00100D1B"/>
    <w:rsid w:val="00102880"/>
    <w:rsid w:val="00114139"/>
    <w:rsid w:val="00120B3C"/>
    <w:rsid w:val="00124193"/>
    <w:rsid w:val="00126DCC"/>
    <w:rsid w:val="001323BF"/>
    <w:rsid w:val="00140CF3"/>
    <w:rsid w:val="0015074B"/>
    <w:rsid w:val="00167495"/>
    <w:rsid w:val="00172310"/>
    <w:rsid w:val="00172402"/>
    <w:rsid w:val="001908D8"/>
    <w:rsid w:val="00191864"/>
    <w:rsid w:val="00195251"/>
    <w:rsid w:val="0019730D"/>
    <w:rsid w:val="001A3DCE"/>
    <w:rsid w:val="001A4574"/>
    <w:rsid w:val="001A7B15"/>
    <w:rsid w:val="001B222D"/>
    <w:rsid w:val="001B4F1D"/>
    <w:rsid w:val="001B5482"/>
    <w:rsid w:val="001C4109"/>
    <w:rsid w:val="001C7442"/>
    <w:rsid w:val="001D58C7"/>
    <w:rsid w:val="001F13E2"/>
    <w:rsid w:val="001F4485"/>
    <w:rsid w:val="00201F65"/>
    <w:rsid w:val="00210293"/>
    <w:rsid w:val="00220B7F"/>
    <w:rsid w:val="00243213"/>
    <w:rsid w:val="0025463B"/>
    <w:rsid w:val="00255CFB"/>
    <w:rsid w:val="00260D88"/>
    <w:rsid w:val="00271F2F"/>
    <w:rsid w:val="00283574"/>
    <w:rsid w:val="00287582"/>
    <w:rsid w:val="0029639D"/>
    <w:rsid w:val="002A42E5"/>
    <w:rsid w:val="002A633E"/>
    <w:rsid w:val="002A6BDF"/>
    <w:rsid w:val="002B0CF0"/>
    <w:rsid w:val="002B505C"/>
    <w:rsid w:val="002C28C2"/>
    <w:rsid w:val="002C7814"/>
    <w:rsid w:val="002C7D93"/>
    <w:rsid w:val="002E14C2"/>
    <w:rsid w:val="00301977"/>
    <w:rsid w:val="003041FB"/>
    <w:rsid w:val="003113FC"/>
    <w:rsid w:val="00317151"/>
    <w:rsid w:val="00326F90"/>
    <w:rsid w:val="00327EB3"/>
    <w:rsid w:val="0034308C"/>
    <w:rsid w:val="003472CE"/>
    <w:rsid w:val="00347A64"/>
    <w:rsid w:val="003519C4"/>
    <w:rsid w:val="00355CA1"/>
    <w:rsid w:val="003674CD"/>
    <w:rsid w:val="00367AF1"/>
    <w:rsid w:val="003718B2"/>
    <w:rsid w:val="00375C44"/>
    <w:rsid w:val="003769BB"/>
    <w:rsid w:val="003A33B9"/>
    <w:rsid w:val="003B13FC"/>
    <w:rsid w:val="003C47C0"/>
    <w:rsid w:val="003E758C"/>
    <w:rsid w:val="003F2EE8"/>
    <w:rsid w:val="003F3505"/>
    <w:rsid w:val="00402849"/>
    <w:rsid w:val="0040347E"/>
    <w:rsid w:val="004043C9"/>
    <w:rsid w:val="00413F66"/>
    <w:rsid w:val="0043080B"/>
    <w:rsid w:val="00444529"/>
    <w:rsid w:val="00446771"/>
    <w:rsid w:val="004517EE"/>
    <w:rsid w:val="00452BFE"/>
    <w:rsid w:val="0045536B"/>
    <w:rsid w:val="004563AC"/>
    <w:rsid w:val="00462649"/>
    <w:rsid w:val="00462908"/>
    <w:rsid w:val="00476F48"/>
    <w:rsid w:val="00484EB8"/>
    <w:rsid w:val="00485318"/>
    <w:rsid w:val="00496D25"/>
    <w:rsid w:val="00496D5A"/>
    <w:rsid w:val="00497B8D"/>
    <w:rsid w:val="004D256A"/>
    <w:rsid w:val="004E25DA"/>
    <w:rsid w:val="004E61E9"/>
    <w:rsid w:val="004F0473"/>
    <w:rsid w:val="004F5C94"/>
    <w:rsid w:val="004F5C9B"/>
    <w:rsid w:val="00501709"/>
    <w:rsid w:val="00517137"/>
    <w:rsid w:val="0053219D"/>
    <w:rsid w:val="00535EC8"/>
    <w:rsid w:val="00553B7F"/>
    <w:rsid w:val="0056180A"/>
    <w:rsid w:val="00566CA7"/>
    <w:rsid w:val="00582BAA"/>
    <w:rsid w:val="00594998"/>
    <w:rsid w:val="005A40A1"/>
    <w:rsid w:val="005B10F5"/>
    <w:rsid w:val="005B2EEF"/>
    <w:rsid w:val="005B5620"/>
    <w:rsid w:val="005B5D97"/>
    <w:rsid w:val="005C5FE7"/>
    <w:rsid w:val="005D2E5D"/>
    <w:rsid w:val="005D519D"/>
    <w:rsid w:val="005D70EB"/>
    <w:rsid w:val="005E5E56"/>
    <w:rsid w:val="006038C8"/>
    <w:rsid w:val="00625D0F"/>
    <w:rsid w:val="00662A46"/>
    <w:rsid w:val="00665208"/>
    <w:rsid w:val="00670979"/>
    <w:rsid w:val="00673243"/>
    <w:rsid w:val="00676D7A"/>
    <w:rsid w:val="00682889"/>
    <w:rsid w:val="00683018"/>
    <w:rsid w:val="00685544"/>
    <w:rsid w:val="00687737"/>
    <w:rsid w:val="00687812"/>
    <w:rsid w:val="00687DFC"/>
    <w:rsid w:val="00690419"/>
    <w:rsid w:val="006A09A1"/>
    <w:rsid w:val="006A3DD0"/>
    <w:rsid w:val="006B4E0B"/>
    <w:rsid w:val="006C0CD5"/>
    <w:rsid w:val="006D6749"/>
    <w:rsid w:val="006D70C9"/>
    <w:rsid w:val="006E4ED0"/>
    <w:rsid w:val="006E612E"/>
    <w:rsid w:val="006E746E"/>
    <w:rsid w:val="006F2E37"/>
    <w:rsid w:val="007062EA"/>
    <w:rsid w:val="00715ED3"/>
    <w:rsid w:val="007170EE"/>
    <w:rsid w:val="00721A05"/>
    <w:rsid w:val="00726249"/>
    <w:rsid w:val="00726AEA"/>
    <w:rsid w:val="00733919"/>
    <w:rsid w:val="00745708"/>
    <w:rsid w:val="00761E8F"/>
    <w:rsid w:val="00764D60"/>
    <w:rsid w:val="007702F3"/>
    <w:rsid w:val="007755E9"/>
    <w:rsid w:val="007907BF"/>
    <w:rsid w:val="0079414E"/>
    <w:rsid w:val="007A1EBC"/>
    <w:rsid w:val="007A31CD"/>
    <w:rsid w:val="007B0662"/>
    <w:rsid w:val="007B26E5"/>
    <w:rsid w:val="007B5E52"/>
    <w:rsid w:val="007D469E"/>
    <w:rsid w:val="007D5EFD"/>
    <w:rsid w:val="007F0154"/>
    <w:rsid w:val="007F2130"/>
    <w:rsid w:val="007F6AA4"/>
    <w:rsid w:val="007F72B5"/>
    <w:rsid w:val="00803B13"/>
    <w:rsid w:val="0082274D"/>
    <w:rsid w:val="00831C85"/>
    <w:rsid w:val="00832923"/>
    <w:rsid w:val="0083742D"/>
    <w:rsid w:val="0084290D"/>
    <w:rsid w:val="008502B2"/>
    <w:rsid w:val="00863DA0"/>
    <w:rsid w:val="00864A0E"/>
    <w:rsid w:val="0086553D"/>
    <w:rsid w:val="008706CE"/>
    <w:rsid w:val="0087493D"/>
    <w:rsid w:val="00884F81"/>
    <w:rsid w:val="008878F3"/>
    <w:rsid w:val="008A518F"/>
    <w:rsid w:val="008A6A3C"/>
    <w:rsid w:val="008A6D16"/>
    <w:rsid w:val="008B09CB"/>
    <w:rsid w:val="008B38A6"/>
    <w:rsid w:val="008C2EE4"/>
    <w:rsid w:val="008C3835"/>
    <w:rsid w:val="008C5028"/>
    <w:rsid w:val="008C566A"/>
    <w:rsid w:val="008E6E57"/>
    <w:rsid w:val="008E72C6"/>
    <w:rsid w:val="008F05D0"/>
    <w:rsid w:val="008F773E"/>
    <w:rsid w:val="00903DF8"/>
    <w:rsid w:val="00906AE8"/>
    <w:rsid w:val="009138A1"/>
    <w:rsid w:val="00923F41"/>
    <w:rsid w:val="00940444"/>
    <w:rsid w:val="00944F2D"/>
    <w:rsid w:val="00951182"/>
    <w:rsid w:val="00955312"/>
    <w:rsid w:val="009768B3"/>
    <w:rsid w:val="00977286"/>
    <w:rsid w:val="00984FC2"/>
    <w:rsid w:val="009907E2"/>
    <w:rsid w:val="00991F86"/>
    <w:rsid w:val="00994837"/>
    <w:rsid w:val="00996D8C"/>
    <w:rsid w:val="009A669D"/>
    <w:rsid w:val="009C08E8"/>
    <w:rsid w:val="009C5DFD"/>
    <w:rsid w:val="009C638E"/>
    <w:rsid w:val="009D18E3"/>
    <w:rsid w:val="009D19ED"/>
    <w:rsid w:val="009D5B52"/>
    <w:rsid w:val="009E7EEF"/>
    <w:rsid w:val="009F2707"/>
    <w:rsid w:val="009F38CD"/>
    <w:rsid w:val="009F5732"/>
    <w:rsid w:val="00A14156"/>
    <w:rsid w:val="00A153C4"/>
    <w:rsid w:val="00A20EEE"/>
    <w:rsid w:val="00A4250E"/>
    <w:rsid w:val="00A50FA4"/>
    <w:rsid w:val="00A52703"/>
    <w:rsid w:val="00A6698D"/>
    <w:rsid w:val="00A67094"/>
    <w:rsid w:val="00A67764"/>
    <w:rsid w:val="00A7018D"/>
    <w:rsid w:val="00A70FC1"/>
    <w:rsid w:val="00A71471"/>
    <w:rsid w:val="00A726B3"/>
    <w:rsid w:val="00A908D4"/>
    <w:rsid w:val="00A9307E"/>
    <w:rsid w:val="00AA1D8D"/>
    <w:rsid w:val="00AB3B4D"/>
    <w:rsid w:val="00AD28F3"/>
    <w:rsid w:val="00AE4BDF"/>
    <w:rsid w:val="00AF20B3"/>
    <w:rsid w:val="00B035B2"/>
    <w:rsid w:val="00B06D01"/>
    <w:rsid w:val="00B12EE0"/>
    <w:rsid w:val="00B147DD"/>
    <w:rsid w:val="00B26851"/>
    <w:rsid w:val="00B26CA2"/>
    <w:rsid w:val="00B3076B"/>
    <w:rsid w:val="00B31AFB"/>
    <w:rsid w:val="00B35406"/>
    <w:rsid w:val="00B37DED"/>
    <w:rsid w:val="00B41ED9"/>
    <w:rsid w:val="00B471EE"/>
    <w:rsid w:val="00B47730"/>
    <w:rsid w:val="00B50F63"/>
    <w:rsid w:val="00B52749"/>
    <w:rsid w:val="00B60AFE"/>
    <w:rsid w:val="00B62358"/>
    <w:rsid w:val="00B724E7"/>
    <w:rsid w:val="00B80D44"/>
    <w:rsid w:val="00B81B77"/>
    <w:rsid w:val="00B871E8"/>
    <w:rsid w:val="00B91AAC"/>
    <w:rsid w:val="00BA2E51"/>
    <w:rsid w:val="00BC3834"/>
    <w:rsid w:val="00BC7185"/>
    <w:rsid w:val="00BC74C6"/>
    <w:rsid w:val="00BC7EB6"/>
    <w:rsid w:val="00BD1EC1"/>
    <w:rsid w:val="00BD2673"/>
    <w:rsid w:val="00BD2C51"/>
    <w:rsid w:val="00BD2C7B"/>
    <w:rsid w:val="00BD2FA7"/>
    <w:rsid w:val="00BE3C70"/>
    <w:rsid w:val="00BE5167"/>
    <w:rsid w:val="00BE62AC"/>
    <w:rsid w:val="00BF5A48"/>
    <w:rsid w:val="00C01AD0"/>
    <w:rsid w:val="00C0597D"/>
    <w:rsid w:val="00C072C6"/>
    <w:rsid w:val="00C14938"/>
    <w:rsid w:val="00C26418"/>
    <w:rsid w:val="00C3087B"/>
    <w:rsid w:val="00C36A52"/>
    <w:rsid w:val="00C41663"/>
    <w:rsid w:val="00C46929"/>
    <w:rsid w:val="00C60712"/>
    <w:rsid w:val="00C618EC"/>
    <w:rsid w:val="00C73920"/>
    <w:rsid w:val="00C949DF"/>
    <w:rsid w:val="00CA77B7"/>
    <w:rsid w:val="00CB0664"/>
    <w:rsid w:val="00D03C8D"/>
    <w:rsid w:val="00D11FAF"/>
    <w:rsid w:val="00D14572"/>
    <w:rsid w:val="00D21E28"/>
    <w:rsid w:val="00D25C37"/>
    <w:rsid w:val="00D33A5A"/>
    <w:rsid w:val="00D50FB4"/>
    <w:rsid w:val="00D529C2"/>
    <w:rsid w:val="00D6539B"/>
    <w:rsid w:val="00D721DD"/>
    <w:rsid w:val="00D7264C"/>
    <w:rsid w:val="00D7264D"/>
    <w:rsid w:val="00D8206A"/>
    <w:rsid w:val="00DA5600"/>
    <w:rsid w:val="00DB281A"/>
    <w:rsid w:val="00DB4E6E"/>
    <w:rsid w:val="00DB5ADD"/>
    <w:rsid w:val="00DC0100"/>
    <w:rsid w:val="00DC0411"/>
    <w:rsid w:val="00DC7322"/>
    <w:rsid w:val="00DD55B4"/>
    <w:rsid w:val="00DE6C96"/>
    <w:rsid w:val="00DE7670"/>
    <w:rsid w:val="00DF17BD"/>
    <w:rsid w:val="00DF1BB9"/>
    <w:rsid w:val="00DF39F4"/>
    <w:rsid w:val="00DF7B52"/>
    <w:rsid w:val="00E01D8C"/>
    <w:rsid w:val="00E1128B"/>
    <w:rsid w:val="00E1152F"/>
    <w:rsid w:val="00E2700C"/>
    <w:rsid w:val="00E27FA4"/>
    <w:rsid w:val="00E409D7"/>
    <w:rsid w:val="00E45F50"/>
    <w:rsid w:val="00E469C0"/>
    <w:rsid w:val="00E57801"/>
    <w:rsid w:val="00E60347"/>
    <w:rsid w:val="00E64ABB"/>
    <w:rsid w:val="00E655D2"/>
    <w:rsid w:val="00E65C79"/>
    <w:rsid w:val="00E8060C"/>
    <w:rsid w:val="00E82AE3"/>
    <w:rsid w:val="00E86D96"/>
    <w:rsid w:val="00E94A1E"/>
    <w:rsid w:val="00EA1A87"/>
    <w:rsid w:val="00EA3443"/>
    <w:rsid w:val="00EA4074"/>
    <w:rsid w:val="00EA7490"/>
    <w:rsid w:val="00EB51FE"/>
    <w:rsid w:val="00EC605E"/>
    <w:rsid w:val="00ED45CD"/>
    <w:rsid w:val="00EE7491"/>
    <w:rsid w:val="00EF328E"/>
    <w:rsid w:val="00EF33F2"/>
    <w:rsid w:val="00F11115"/>
    <w:rsid w:val="00F319BA"/>
    <w:rsid w:val="00F36026"/>
    <w:rsid w:val="00F3731E"/>
    <w:rsid w:val="00F52994"/>
    <w:rsid w:val="00F5419E"/>
    <w:rsid w:val="00F77EAF"/>
    <w:rsid w:val="00F81D8F"/>
    <w:rsid w:val="00F928D7"/>
    <w:rsid w:val="00F96DCB"/>
    <w:rsid w:val="00FB164D"/>
    <w:rsid w:val="00FB422A"/>
    <w:rsid w:val="00FC1781"/>
    <w:rsid w:val="00FC62B3"/>
    <w:rsid w:val="00FC693F"/>
    <w:rsid w:val="00FE0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5B46FB"/>
  <w15:docId w15:val="{C6D23999-15C9-4994-B796-6914AD7B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C693F"/>
  </w:style>
  <w:style w:type="paragraph" w:styleId="1">
    <w:name w:val="heading 1"/>
    <w:basedOn w:val="a2"/>
    <w:next w:val="a2"/>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basedOn w:val="a2"/>
    <w:next w:val="a2"/>
    <w:link w:val="23"/>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2"/>
    <w:next w:val="a2"/>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2"/>
    <w:next w:val="a2"/>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E618BF"/>
    <w:pPr>
      <w:tabs>
        <w:tab w:val="center" w:pos="4680"/>
        <w:tab w:val="right" w:pos="9360"/>
      </w:tabs>
      <w:spacing w:after="0" w:line="240" w:lineRule="auto"/>
    </w:pPr>
  </w:style>
  <w:style w:type="character" w:customStyle="1" w:styleId="a7">
    <w:name w:val="Верхний колонтитул Знак"/>
    <w:basedOn w:val="a3"/>
    <w:link w:val="a6"/>
    <w:uiPriority w:val="99"/>
    <w:rsid w:val="00E618BF"/>
  </w:style>
  <w:style w:type="paragraph" w:styleId="a8">
    <w:name w:val="footer"/>
    <w:basedOn w:val="a2"/>
    <w:link w:val="a9"/>
    <w:uiPriority w:val="99"/>
    <w:unhideWhenUsed/>
    <w:rsid w:val="00E618BF"/>
    <w:pPr>
      <w:tabs>
        <w:tab w:val="center" w:pos="4680"/>
        <w:tab w:val="right" w:pos="9360"/>
      </w:tabs>
      <w:spacing w:after="0" w:line="240" w:lineRule="auto"/>
    </w:pPr>
  </w:style>
  <w:style w:type="character" w:customStyle="1" w:styleId="a9">
    <w:name w:val="Нижний колонтитул Знак"/>
    <w:basedOn w:val="a3"/>
    <w:link w:val="a8"/>
    <w:uiPriority w:val="99"/>
    <w:rsid w:val="00E618BF"/>
  </w:style>
  <w:style w:type="paragraph" w:styleId="aa">
    <w:name w:val="No Spacing"/>
    <w:uiPriority w:val="1"/>
    <w:qFormat/>
    <w:rsid w:val="00FC693F"/>
    <w:pPr>
      <w:spacing w:after="0" w:line="240" w:lineRule="auto"/>
    </w:pPr>
  </w:style>
  <w:style w:type="character" w:customStyle="1" w:styleId="10">
    <w:name w:val="Заголовок 1 Знак"/>
    <w:basedOn w:val="a3"/>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3"/>
    <w:link w:val="22"/>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3"/>
    <w:link w:val="31"/>
    <w:uiPriority w:val="9"/>
    <w:rsid w:val="00FC693F"/>
    <w:rPr>
      <w:rFonts w:asciiTheme="majorHAnsi" w:eastAsiaTheme="majorEastAsia" w:hAnsiTheme="majorHAnsi" w:cstheme="majorBidi"/>
      <w:b/>
      <w:bCs/>
      <w:color w:val="4F81BD" w:themeColor="accent1"/>
    </w:rPr>
  </w:style>
  <w:style w:type="paragraph" w:styleId="ab">
    <w:name w:val="Title"/>
    <w:basedOn w:val="a2"/>
    <w:next w:val="a2"/>
    <w:link w:val="ac"/>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Заголовок Знак"/>
    <w:basedOn w:val="a3"/>
    <w:link w:val="ab"/>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2"/>
    <w:next w:val="a2"/>
    <w:link w:val="ae"/>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3"/>
    <w:link w:val="ad"/>
    <w:uiPriority w:val="11"/>
    <w:rsid w:val="00FC693F"/>
    <w:rPr>
      <w:rFonts w:asciiTheme="majorHAnsi" w:eastAsiaTheme="majorEastAsia" w:hAnsiTheme="majorHAnsi" w:cstheme="majorBidi"/>
      <w:i/>
      <w:iCs/>
      <w:color w:val="4F81BD" w:themeColor="accent1"/>
      <w:spacing w:val="15"/>
      <w:sz w:val="24"/>
      <w:szCs w:val="24"/>
    </w:rPr>
  </w:style>
  <w:style w:type="paragraph" w:styleId="af">
    <w:name w:val="List Paragraph"/>
    <w:aliases w:val="Elenco Normale,List1,List11,List111,List1111,List Paragraph (numbered (a)),Use Case List Paragraph,NUMBERED PARAGRAPH,List Paragraph 1,маркированный,Citation List,Numbered List,UL,1,strich,2nd Tier Header,List Paragraph,Bullets before,Bulle"/>
    <w:basedOn w:val="a2"/>
    <w:link w:val="af0"/>
    <w:uiPriority w:val="34"/>
    <w:qFormat/>
    <w:rsid w:val="00FC693F"/>
    <w:pPr>
      <w:ind w:left="720"/>
      <w:contextualSpacing/>
    </w:pPr>
  </w:style>
  <w:style w:type="paragraph" w:styleId="af1">
    <w:name w:val="Body Text"/>
    <w:basedOn w:val="a2"/>
    <w:link w:val="af2"/>
    <w:uiPriority w:val="99"/>
    <w:unhideWhenUsed/>
    <w:rsid w:val="00AA1D8D"/>
    <w:pPr>
      <w:spacing w:after="120"/>
    </w:pPr>
  </w:style>
  <w:style w:type="character" w:customStyle="1" w:styleId="af2">
    <w:name w:val="Основной текст Знак"/>
    <w:basedOn w:val="a3"/>
    <w:link w:val="af1"/>
    <w:uiPriority w:val="99"/>
    <w:rsid w:val="00AA1D8D"/>
  </w:style>
  <w:style w:type="paragraph" w:styleId="24">
    <w:name w:val="Body Text 2"/>
    <w:basedOn w:val="a2"/>
    <w:link w:val="25"/>
    <w:uiPriority w:val="99"/>
    <w:unhideWhenUsed/>
    <w:rsid w:val="00AA1D8D"/>
    <w:pPr>
      <w:spacing w:after="120" w:line="480" w:lineRule="auto"/>
    </w:pPr>
  </w:style>
  <w:style w:type="character" w:customStyle="1" w:styleId="25">
    <w:name w:val="Основной текст 2 Знак"/>
    <w:basedOn w:val="a3"/>
    <w:link w:val="24"/>
    <w:uiPriority w:val="99"/>
    <w:rsid w:val="00AA1D8D"/>
  </w:style>
  <w:style w:type="paragraph" w:styleId="33">
    <w:name w:val="Body Text 3"/>
    <w:basedOn w:val="a2"/>
    <w:link w:val="34"/>
    <w:uiPriority w:val="99"/>
    <w:unhideWhenUsed/>
    <w:rsid w:val="00AA1D8D"/>
    <w:pPr>
      <w:spacing w:after="120"/>
    </w:pPr>
    <w:rPr>
      <w:sz w:val="16"/>
      <w:szCs w:val="16"/>
    </w:rPr>
  </w:style>
  <w:style w:type="character" w:customStyle="1" w:styleId="34">
    <w:name w:val="Основной текст 3 Знак"/>
    <w:basedOn w:val="a3"/>
    <w:link w:val="33"/>
    <w:uiPriority w:val="99"/>
    <w:rsid w:val="00AA1D8D"/>
    <w:rPr>
      <w:sz w:val="16"/>
      <w:szCs w:val="16"/>
    </w:rPr>
  </w:style>
  <w:style w:type="paragraph" w:styleId="af3">
    <w:name w:val="List"/>
    <w:basedOn w:val="a2"/>
    <w:uiPriority w:val="99"/>
    <w:unhideWhenUsed/>
    <w:rsid w:val="00AA1D8D"/>
    <w:pPr>
      <w:ind w:left="360" w:hanging="360"/>
      <w:contextualSpacing/>
    </w:pPr>
  </w:style>
  <w:style w:type="paragraph" w:styleId="26">
    <w:name w:val="List 2"/>
    <w:basedOn w:val="a2"/>
    <w:uiPriority w:val="99"/>
    <w:unhideWhenUsed/>
    <w:rsid w:val="00326F90"/>
    <w:pPr>
      <w:ind w:left="720" w:hanging="360"/>
      <w:contextualSpacing/>
    </w:pPr>
  </w:style>
  <w:style w:type="paragraph" w:styleId="35">
    <w:name w:val="List 3"/>
    <w:basedOn w:val="a2"/>
    <w:uiPriority w:val="99"/>
    <w:unhideWhenUsed/>
    <w:rsid w:val="00326F90"/>
    <w:pPr>
      <w:ind w:left="1080" w:hanging="360"/>
      <w:contextualSpacing/>
    </w:pPr>
  </w:style>
  <w:style w:type="paragraph" w:styleId="a0">
    <w:name w:val="List Bullet"/>
    <w:basedOn w:val="a2"/>
    <w:uiPriority w:val="99"/>
    <w:unhideWhenUsed/>
    <w:rsid w:val="00326F90"/>
    <w:pPr>
      <w:numPr>
        <w:numId w:val="1"/>
      </w:numPr>
      <w:contextualSpacing/>
    </w:pPr>
  </w:style>
  <w:style w:type="paragraph" w:styleId="20">
    <w:name w:val="List Bullet 2"/>
    <w:basedOn w:val="a2"/>
    <w:uiPriority w:val="99"/>
    <w:unhideWhenUsed/>
    <w:rsid w:val="00326F90"/>
    <w:pPr>
      <w:numPr>
        <w:numId w:val="2"/>
      </w:numPr>
      <w:contextualSpacing/>
    </w:pPr>
  </w:style>
  <w:style w:type="paragraph" w:styleId="30">
    <w:name w:val="List Bullet 3"/>
    <w:basedOn w:val="a2"/>
    <w:uiPriority w:val="99"/>
    <w:unhideWhenUsed/>
    <w:rsid w:val="00326F90"/>
    <w:pPr>
      <w:numPr>
        <w:numId w:val="3"/>
      </w:numPr>
      <w:contextualSpacing/>
    </w:pPr>
  </w:style>
  <w:style w:type="paragraph" w:styleId="a">
    <w:name w:val="List Number"/>
    <w:basedOn w:val="a2"/>
    <w:uiPriority w:val="99"/>
    <w:unhideWhenUsed/>
    <w:rsid w:val="00326F90"/>
    <w:pPr>
      <w:numPr>
        <w:numId w:val="5"/>
      </w:numPr>
      <w:contextualSpacing/>
    </w:pPr>
  </w:style>
  <w:style w:type="paragraph" w:styleId="2">
    <w:name w:val="List Number 2"/>
    <w:basedOn w:val="a2"/>
    <w:uiPriority w:val="99"/>
    <w:unhideWhenUsed/>
    <w:rsid w:val="0029639D"/>
    <w:pPr>
      <w:numPr>
        <w:numId w:val="6"/>
      </w:numPr>
      <w:contextualSpacing/>
    </w:pPr>
  </w:style>
  <w:style w:type="paragraph" w:styleId="3">
    <w:name w:val="List Number 3"/>
    <w:basedOn w:val="a2"/>
    <w:uiPriority w:val="99"/>
    <w:unhideWhenUsed/>
    <w:rsid w:val="0029639D"/>
    <w:pPr>
      <w:numPr>
        <w:numId w:val="7"/>
      </w:numPr>
      <w:contextualSpacing/>
    </w:pPr>
  </w:style>
  <w:style w:type="paragraph" w:styleId="af4">
    <w:name w:val="List Continue"/>
    <w:basedOn w:val="a2"/>
    <w:uiPriority w:val="99"/>
    <w:unhideWhenUsed/>
    <w:rsid w:val="0029639D"/>
    <w:pPr>
      <w:spacing w:after="120"/>
      <w:ind w:left="360"/>
      <w:contextualSpacing/>
    </w:pPr>
  </w:style>
  <w:style w:type="paragraph" w:styleId="27">
    <w:name w:val="List Continue 2"/>
    <w:basedOn w:val="a2"/>
    <w:uiPriority w:val="99"/>
    <w:unhideWhenUsed/>
    <w:rsid w:val="0029639D"/>
    <w:pPr>
      <w:spacing w:after="120"/>
      <w:ind w:left="720"/>
      <w:contextualSpacing/>
    </w:pPr>
  </w:style>
  <w:style w:type="paragraph" w:styleId="36">
    <w:name w:val="List Continue 3"/>
    <w:basedOn w:val="a2"/>
    <w:uiPriority w:val="99"/>
    <w:unhideWhenUsed/>
    <w:rsid w:val="0029639D"/>
    <w:pPr>
      <w:spacing w:after="120"/>
      <w:ind w:left="1080"/>
      <w:contextualSpacing/>
    </w:pPr>
  </w:style>
  <w:style w:type="paragraph" w:styleId="af5">
    <w:name w:val="macro"/>
    <w:link w:val="af6"/>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6">
    <w:name w:val="Текст макроса Знак"/>
    <w:basedOn w:val="a3"/>
    <w:link w:val="af5"/>
    <w:uiPriority w:val="99"/>
    <w:rsid w:val="0029639D"/>
    <w:rPr>
      <w:rFonts w:ascii="Courier" w:hAnsi="Courier"/>
      <w:sz w:val="20"/>
      <w:szCs w:val="20"/>
    </w:rPr>
  </w:style>
  <w:style w:type="paragraph" w:styleId="28">
    <w:name w:val="Quote"/>
    <w:basedOn w:val="a2"/>
    <w:next w:val="a2"/>
    <w:link w:val="29"/>
    <w:uiPriority w:val="29"/>
    <w:qFormat/>
    <w:rsid w:val="00FC693F"/>
    <w:rPr>
      <w:i/>
      <w:iCs/>
      <w:color w:val="000000" w:themeColor="text1"/>
    </w:rPr>
  </w:style>
  <w:style w:type="character" w:customStyle="1" w:styleId="29">
    <w:name w:val="Цитата 2 Знак"/>
    <w:basedOn w:val="a3"/>
    <w:link w:val="28"/>
    <w:uiPriority w:val="29"/>
    <w:rsid w:val="00FC693F"/>
    <w:rPr>
      <w:i/>
      <w:iCs/>
      <w:color w:val="000000" w:themeColor="text1"/>
    </w:rPr>
  </w:style>
  <w:style w:type="character" w:customStyle="1" w:styleId="40">
    <w:name w:val="Заголовок 4 Знак"/>
    <w:basedOn w:val="a3"/>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3"/>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2"/>
    <w:next w:val="a2"/>
    <w:uiPriority w:val="35"/>
    <w:semiHidden/>
    <w:unhideWhenUsed/>
    <w:qFormat/>
    <w:rsid w:val="00FC693F"/>
    <w:pPr>
      <w:spacing w:line="240" w:lineRule="auto"/>
    </w:pPr>
    <w:rPr>
      <w:b/>
      <w:bCs/>
      <w:color w:val="4F81BD" w:themeColor="accent1"/>
      <w:sz w:val="18"/>
      <w:szCs w:val="18"/>
    </w:rPr>
  </w:style>
  <w:style w:type="character" w:styleId="af8">
    <w:name w:val="Strong"/>
    <w:basedOn w:val="a3"/>
    <w:uiPriority w:val="22"/>
    <w:qFormat/>
    <w:rsid w:val="00FC693F"/>
    <w:rPr>
      <w:b/>
      <w:bCs/>
    </w:rPr>
  </w:style>
  <w:style w:type="character" w:styleId="af9">
    <w:name w:val="Emphasis"/>
    <w:basedOn w:val="a3"/>
    <w:uiPriority w:val="20"/>
    <w:qFormat/>
    <w:rsid w:val="00FC693F"/>
    <w:rPr>
      <w:i/>
      <w:iCs/>
    </w:rPr>
  </w:style>
  <w:style w:type="paragraph" w:styleId="afa">
    <w:name w:val="Intense Quote"/>
    <w:basedOn w:val="a2"/>
    <w:next w:val="a2"/>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Выделенная цитата Знак"/>
    <w:basedOn w:val="a3"/>
    <w:link w:val="afa"/>
    <w:uiPriority w:val="30"/>
    <w:rsid w:val="00FC693F"/>
    <w:rPr>
      <w:b/>
      <w:bCs/>
      <w:i/>
      <w:iCs/>
      <w:color w:val="4F81BD" w:themeColor="accent1"/>
    </w:rPr>
  </w:style>
  <w:style w:type="character" w:styleId="afc">
    <w:name w:val="Subtle Emphasis"/>
    <w:basedOn w:val="a3"/>
    <w:uiPriority w:val="19"/>
    <w:qFormat/>
    <w:rsid w:val="00FC693F"/>
    <w:rPr>
      <w:i/>
      <w:iCs/>
      <w:color w:val="808080" w:themeColor="text1" w:themeTint="7F"/>
    </w:rPr>
  </w:style>
  <w:style w:type="character" w:styleId="afd">
    <w:name w:val="Intense Emphasis"/>
    <w:basedOn w:val="a3"/>
    <w:uiPriority w:val="21"/>
    <w:qFormat/>
    <w:rsid w:val="00FC693F"/>
    <w:rPr>
      <w:b/>
      <w:bCs/>
      <w:i/>
      <w:iCs/>
      <w:color w:val="4F81BD" w:themeColor="accent1"/>
    </w:rPr>
  </w:style>
  <w:style w:type="character" w:styleId="afe">
    <w:name w:val="Subtle Reference"/>
    <w:basedOn w:val="a3"/>
    <w:uiPriority w:val="31"/>
    <w:qFormat/>
    <w:rsid w:val="00FC693F"/>
    <w:rPr>
      <w:smallCaps/>
      <w:color w:val="C0504D" w:themeColor="accent2"/>
      <w:u w:val="single"/>
    </w:rPr>
  </w:style>
  <w:style w:type="character" w:styleId="aff">
    <w:name w:val="Intense Reference"/>
    <w:basedOn w:val="a3"/>
    <w:uiPriority w:val="32"/>
    <w:qFormat/>
    <w:rsid w:val="00FC693F"/>
    <w:rPr>
      <w:b/>
      <w:bCs/>
      <w:smallCaps/>
      <w:color w:val="C0504D" w:themeColor="accent2"/>
      <w:spacing w:val="5"/>
      <w:u w:val="single"/>
    </w:rPr>
  </w:style>
  <w:style w:type="character" w:styleId="aff0">
    <w:name w:val="Book Title"/>
    <w:basedOn w:val="a3"/>
    <w:uiPriority w:val="33"/>
    <w:qFormat/>
    <w:rsid w:val="00FC693F"/>
    <w:rPr>
      <w:b/>
      <w:bCs/>
      <w:smallCaps/>
      <w:spacing w:val="5"/>
    </w:rPr>
  </w:style>
  <w:style w:type="paragraph" w:styleId="aff1">
    <w:name w:val="TOC Heading"/>
    <w:basedOn w:val="1"/>
    <w:next w:val="a2"/>
    <w:uiPriority w:val="39"/>
    <w:unhideWhenUsed/>
    <w:qFormat/>
    <w:rsid w:val="00FC693F"/>
    <w:pPr>
      <w:outlineLvl w:val="9"/>
    </w:pPr>
  </w:style>
  <w:style w:type="table" w:styleId="aff2">
    <w:name w:val="Table Grid"/>
    <w:aliases w:val="CV table"/>
    <w:basedOn w:val="a4"/>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4"/>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4"/>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4"/>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4"/>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4"/>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4"/>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4"/>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4"/>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4"/>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4"/>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4"/>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4"/>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4"/>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4"/>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4"/>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4"/>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4"/>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4"/>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4"/>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4"/>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4"/>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4"/>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4"/>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4"/>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4"/>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4"/>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4"/>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4"/>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4"/>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4"/>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4"/>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4"/>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4"/>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4"/>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4"/>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4"/>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4"/>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4"/>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4"/>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4"/>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4"/>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4"/>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14">
    <w:name w:val="toc 1"/>
    <w:basedOn w:val="a2"/>
    <w:next w:val="a2"/>
    <w:autoRedefine/>
    <w:uiPriority w:val="39"/>
    <w:unhideWhenUsed/>
    <w:rsid w:val="00D33A5A"/>
    <w:pPr>
      <w:spacing w:after="100"/>
    </w:pPr>
  </w:style>
  <w:style w:type="paragraph" w:styleId="2d">
    <w:name w:val="toc 2"/>
    <w:basedOn w:val="a2"/>
    <w:next w:val="a2"/>
    <w:autoRedefine/>
    <w:uiPriority w:val="39"/>
    <w:unhideWhenUsed/>
    <w:rsid w:val="00D33A5A"/>
    <w:pPr>
      <w:spacing w:after="100"/>
      <w:ind w:left="220"/>
    </w:pPr>
  </w:style>
  <w:style w:type="character" w:styleId="affa">
    <w:name w:val="Hyperlink"/>
    <w:basedOn w:val="a3"/>
    <w:uiPriority w:val="99"/>
    <w:unhideWhenUsed/>
    <w:rsid w:val="00D33A5A"/>
    <w:rPr>
      <w:color w:val="0000FF" w:themeColor="hyperlink"/>
      <w:u w:val="single"/>
    </w:rPr>
  </w:style>
  <w:style w:type="character" w:customStyle="1" w:styleId="s0">
    <w:name w:val="s0"/>
    <w:basedOn w:val="a3"/>
    <w:rsid w:val="00DC7322"/>
    <w:rPr>
      <w:rFonts w:ascii="Times New Roman" w:hAnsi="Times New Roman" w:cs="Times New Roman" w:hint="default"/>
      <w:b w:val="0"/>
      <w:bCs w:val="0"/>
      <w:i w:val="0"/>
      <w:iCs w:val="0"/>
      <w:color w:val="000000"/>
    </w:rPr>
  </w:style>
  <w:style w:type="paragraph" w:styleId="affb">
    <w:name w:val="Body Text Indent"/>
    <w:basedOn w:val="a2"/>
    <w:link w:val="affc"/>
    <w:uiPriority w:val="99"/>
    <w:unhideWhenUsed/>
    <w:rsid w:val="00462908"/>
    <w:pPr>
      <w:spacing w:after="120"/>
      <w:ind w:left="283"/>
    </w:pPr>
  </w:style>
  <w:style w:type="character" w:customStyle="1" w:styleId="affc">
    <w:name w:val="Основной текст с отступом Знак"/>
    <w:basedOn w:val="a3"/>
    <w:link w:val="affb"/>
    <w:uiPriority w:val="99"/>
    <w:rsid w:val="00462908"/>
  </w:style>
  <w:style w:type="character" w:customStyle="1" w:styleId="af0">
    <w:name w:val="Абзац списка Знак"/>
    <w:aliases w:val="Elenco Normale Знак,List1 Знак,List11 Знак,List111 Знак,List1111 Знак,List Paragraph (numbered (a)) Знак,Use Case List Paragraph Знак,NUMBERED PARAGRAPH Знак,List Paragraph 1 Знак,маркированный Знак,Citation List Знак,UL Знак,1 Знак"/>
    <w:basedOn w:val="a3"/>
    <w:link w:val="af"/>
    <w:uiPriority w:val="34"/>
    <w:qFormat/>
    <w:rsid w:val="001F13E2"/>
  </w:style>
  <w:style w:type="paragraph" w:customStyle="1" w:styleId="ConsPlusNormal">
    <w:name w:val="ConsPlusNormal"/>
    <w:link w:val="ConsPlusNormalChar"/>
    <w:rsid w:val="003113FC"/>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a1">
    <w:name w:val="Список мой"/>
    <w:basedOn w:val="a2"/>
    <w:link w:val="affd"/>
    <w:qFormat/>
    <w:rsid w:val="003113FC"/>
    <w:pPr>
      <w:numPr>
        <w:numId w:val="11"/>
      </w:numPr>
      <w:spacing w:after="0" w:line="240" w:lineRule="auto"/>
      <w:jc w:val="both"/>
    </w:pPr>
    <w:rPr>
      <w:rFonts w:ascii="Times New Roman" w:eastAsia="Calibri" w:hAnsi="Times New Roman" w:cs="Times New Roman"/>
      <w:sz w:val="24"/>
      <w:lang w:val="ru-RU"/>
    </w:rPr>
  </w:style>
  <w:style w:type="paragraph" w:customStyle="1" w:styleId="21">
    <w:name w:val="Список мой 2у"/>
    <w:basedOn w:val="a1"/>
    <w:qFormat/>
    <w:rsid w:val="003113FC"/>
    <w:pPr>
      <w:numPr>
        <w:ilvl w:val="1"/>
      </w:numPr>
      <w:tabs>
        <w:tab w:val="num" w:pos="360"/>
        <w:tab w:val="num" w:pos="720"/>
      </w:tabs>
      <w:ind w:left="1080"/>
    </w:pPr>
  </w:style>
  <w:style w:type="character" w:customStyle="1" w:styleId="affd">
    <w:name w:val="Список мой Знак"/>
    <w:link w:val="a1"/>
    <w:rsid w:val="003113FC"/>
    <w:rPr>
      <w:rFonts w:ascii="Times New Roman" w:eastAsia="Calibri" w:hAnsi="Times New Roman" w:cs="Times New Roman"/>
      <w:sz w:val="24"/>
      <w:lang w:val="ru-RU"/>
    </w:rPr>
  </w:style>
  <w:style w:type="character" w:customStyle="1" w:styleId="ConsPlusNormalChar">
    <w:name w:val="ConsPlusNormal Char"/>
    <w:basedOn w:val="a3"/>
    <w:link w:val="ConsPlusNormal"/>
    <w:rsid w:val="003113FC"/>
    <w:rPr>
      <w:rFonts w:ascii="Calibri" w:eastAsia="Times New Roman" w:hAnsi="Calibri" w:cs="Calibri"/>
      <w:szCs w:val="20"/>
      <w:lang w:val="ru-RU" w:eastAsia="ru-RU"/>
    </w:rPr>
  </w:style>
  <w:style w:type="paragraph" w:customStyle="1" w:styleId="zDocRevwH1">
    <w:name w:val="zDocRevwH1"/>
    <w:basedOn w:val="a2"/>
    <w:uiPriority w:val="11"/>
    <w:rsid w:val="00D6539B"/>
    <w:pPr>
      <w:spacing w:before="720" w:after="130" w:line="240" w:lineRule="auto"/>
    </w:pPr>
    <w:rPr>
      <w:rFonts w:eastAsia="Times New Roman" w:cs="Times New Roman"/>
      <w:b/>
      <w:color w:val="00338D"/>
      <w:sz w:val="32"/>
      <w:lang w:eastAsia="en-AU"/>
    </w:rPr>
  </w:style>
  <w:style w:type="paragraph" w:styleId="affe">
    <w:name w:val="Normal (Web)"/>
    <w:aliases w:val="Обычный (Web)1,Обычный (Web),Обычный (Web)11,Обычный (веб)1,Обычный (веб)2,Обычный (веб)11,Обычный (веб) Знак Знак Знак Знак11,Обычный (веб) Знак Знак Знак Знак21,Обычный (веб) Знак Знак Знак Знак31"/>
    <w:basedOn w:val="a2"/>
    <w:link w:val="afff"/>
    <w:rsid w:val="009C08E8"/>
    <w:pPr>
      <w:spacing w:before="100" w:beforeAutospacing="1" w:after="100" w:afterAutospacing="1" w:line="240" w:lineRule="auto"/>
    </w:pPr>
    <w:rPr>
      <w:rFonts w:eastAsia="Times New Roman"/>
      <w:sz w:val="24"/>
      <w:szCs w:val="24"/>
    </w:rPr>
  </w:style>
  <w:style w:type="character" w:customStyle="1" w:styleId="afff">
    <w:name w:val="Обычный (Интернет) Знак"/>
    <w:aliases w:val="Обычный (Web)1 Знак,Обычный (Web) Знак,Обычный (Web)11 Знак,Обычный (веб)1 Знак,Обычный (веб)2 Знак,Обычный (веб)11 Знак,Обычный (веб) Знак Знак Знак Знак11 Знак,Обычный (веб) Знак Знак Знак Знак21 Знак"/>
    <w:link w:val="affe"/>
    <w:locked/>
    <w:rsid w:val="009C08E8"/>
    <w:rPr>
      <w:rFonts w:eastAsia="Times New Roman"/>
      <w:sz w:val="24"/>
      <w:szCs w:val="24"/>
    </w:rPr>
  </w:style>
  <w:style w:type="character" w:styleId="afff0">
    <w:name w:val="annotation reference"/>
    <w:basedOn w:val="a3"/>
    <w:uiPriority w:val="99"/>
    <w:semiHidden/>
    <w:unhideWhenUsed/>
    <w:rsid w:val="003519C4"/>
    <w:rPr>
      <w:sz w:val="16"/>
      <w:szCs w:val="16"/>
    </w:rPr>
  </w:style>
  <w:style w:type="paragraph" w:styleId="afff1">
    <w:name w:val="annotation text"/>
    <w:basedOn w:val="a2"/>
    <w:link w:val="afff2"/>
    <w:uiPriority w:val="99"/>
    <w:unhideWhenUsed/>
    <w:rsid w:val="003519C4"/>
    <w:pPr>
      <w:spacing w:line="240" w:lineRule="auto"/>
    </w:pPr>
    <w:rPr>
      <w:sz w:val="20"/>
      <w:szCs w:val="20"/>
    </w:rPr>
  </w:style>
  <w:style w:type="character" w:customStyle="1" w:styleId="afff2">
    <w:name w:val="Текст примечания Знак"/>
    <w:basedOn w:val="a3"/>
    <w:link w:val="afff1"/>
    <w:uiPriority w:val="99"/>
    <w:rsid w:val="003519C4"/>
    <w:rPr>
      <w:sz w:val="20"/>
      <w:szCs w:val="20"/>
    </w:rPr>
  </w:style>
  <w:style w:type="paragraph" w:styleId="afff3">
    <w:name w:val="annotation subject"/>
    <w:basedOn w:val="afff1"/>
    <w:next w:val="afff1"/>
    <w:link w:val="afff4"/>
    <w:uiPriority w:val="99"/>
    <w:semiHidden/>
    <w:unhideWhenUsed/>
    <w:rsid w:val="003519C4"/>
    <w:rPr>
      <w:b/>
      <w:bCs/>
    </w:rPr>
  </w:style>
  <w:style w:type="character" w:customStyle="1" w:styleId="afff4">
    <w:name w:val="Тема примечания Знак"/>
    <w:basedOn w:val="afff2"/>
    <w:link w:val="afff3"/>
    <w:uiPriority w:val="99"/>
    <w:semiHidden/>
    <w:rsid w:val="003519C4"/>
    <w:rPr>
      <w:b/>
      <w:bCs/>
      <w:sz w:val="20"/>
      <w:szCs w:val="20"/>
    </w:rPr>
  </w:style>
  <w:style w:type="paragraph" w:styleId="afff5">
    <w:name w:val="Revision"/>
    <w:hidden/>
    <w:uiPriority w:val="99"/>
    <w:semiHidden/>
    <w:rsid w:val="00A4250E"/>
    <w:pPr>
      <w:spacing w:after="0" w:line="240" w:lineRule="auto"/>
    </w:pPr>
  </w:style>
  <w:style w:type="paragraph" w:styleId="afff6">
    <w:name w:val="Balloon Text"/>
    <w:basedOn w:val="a2"/>
    <w:link w:val="afff7"/>
    <w:uiPriority w:val="99"/>
    <w:semiHidden/>
    <w:unhideWhenUsed/>
    <w:rsid w:val="003041FB"/>
    <w:pPr>
      <w:spacing w:after="0" w:line="240" w:lineRule="auto"/>
    </w:pPr>
    <w:rPr>
      <w:rFonts w:ascii="Tahoma" w:hAnsi="Tahoma" w:cs="Tahoma"/>
      <w:sz w:val="16"/>
      <w:szCs w:val="16"/>
    </w:rPr>
  </w:style>
  <w:style w:type="character" w:customStyle="1" w:styleId="afff7">
    <w:name w:val="Текст выноски Знак"/>
    <w:basedOn w:val="a3"/>
    <w:link w:val="afff6"/>
    <w:uiPriority w:val="99"/>
    <w:semiHidden/>
    <w:rsid w:val="003041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241943">
      <w:bodyDiv w:val="1"/>
      <w:marLeft w:val="0"/>
      <w:marRight w:val="0"/>
      <w:marTop w:val="0"/>
      <w:marBottom w:val="0"/>
      <w:divBdr>
        <w:top w:val="none" w:sz="0" w:space="0" w:color="auto"/>
        <w:left w:val="none" w:sz="0" w:space="0" w:color="auto"/>
        <w:bottom w:val="none" w:sz="0" w:space="0" w:color="auto"/>
        <w:right w:val="none" w:sz="0" w:space="0" w:color="auto"/>
      </w:divBdr>
    </w:div>
    <w:div w:id="491680873">
      <w:bodyDiv w:val="1"/>
      <w:marLeft w:val="0"/>
      <w:marRight w:val="0"/>
      <w:marTop w:val="0"/>
      <w:marBottom w:val="0"/>
      <w:divBdr>
        <w:top w:val="none" w:sz="0" w:space="0" w:color="auto"/>
        <w:left w:val="none" w:sz="0" w:space="0" w:color="auto"/>
        <w:bottom w:val="none" w:sz="0" w:space="0" w:color="auto"/>
        <w:right w:val="none" w:sz="0" w:space="0" w:color="auto"/>
      </w:divBdr>
    </w:div>
    <w:div w:id="680621002">
      <w:bodyDiv w:val="1"/>
      <w:marLeft w:val="0"/>
      <w:marRight w:val="0"/>
      <w:marTop w:val="0"/>
      <w:marBottom w:val="0"/>
      <w:divBdr>
        <w:top w:val="none" w:sz="0" w:space="0" w:color="auto"/>
        <w:left w:val="none" w:sz="0" w:space="0" w:color="auto"/>
        <w:bottom w:val="none" w:sz="0" w:space="0" w:color="auto"/>
        <w:right w:val="none" w:sz="0" w:space="0" w:color="auto"/>
      </w:divBdr>
    </w:div>
    <w:div w:id="786847889">
      <w:bodyDiv w:val="1"/>
      <w:marLeft w:val="0"/>
      <w:marRight w:val="0"/>
      <w:marTop w:val="0"/>
      <w:marBottom w:val="0"/>
      <w:divBdr>
        <w:top w:val="none" w:sz="0" w:space="0" w:color="auto"/>
        <w:left w:val="none" w:sz="0" w:space="0" w:color="auto"/>
        <w:bottom w:val="none" w:sz="0" w:space="0" w:color="auto"/>
        <w:right w:val="none" w:sz="0" w:space="0" w:color="auto"/>
      </w:divBdr>
    </w:div>
    <w:div w:id="987438120">
      <w:bodyDiv w:val="1"/>
      <w:marLeft w:val="0"/>
      <w:marRight w:val="0"/>
      <w:marTop w:val="0"/>
      <w:marBottom w:val="0"/>
      <w:divBdr>
        <w:top w:val="none" w:sz="0" w:space="0" w:color="auto"/>
        <w:left w:val="none" w:sz="0" w:space="0" w:color="auto"/>
        <w:bottom w:val="none" w:sz="0" w:space="0" w:color="auto"/>
        <w:right w:val="none" w:sz="0" w:space="0" w:color="auto"/>
      </w:divBdr>
      <w:divsChild>
        <w:div w:id="1470170204">
          <w:marLeft w:val="547"/>
          <w:marRight w:val="0"/>
          <w:marTop w:val="0"/>
          <w:marBottom w:val="0"/>
          <w:divBdr>
            <w:top w:val="none" w:sz="0" w:space="0" w:color="auto"/>
            <w:left w:val="none" w:sz="0" w:space="0" w:color="auto"/>
            <w:bottom w:val="none" w:sz="0" w:space="0" w:color="auto"/>
            <w:right w:val="none" w:sz="0" w:space="0" w:color="auto"/>
          </w:divBdr>
        </w:div>
      </w:divsChild>
    </w:div>
    <w:div w:id="1030761727">
      <w:bodyDiv w:val="1"/>
      <w:marLeft w:val="0"/>
      <w:marRight w:val="0"/>
      <w:marTop w:val="0"/>
      <w:marBottom w:val="0"/>
      <w:divBdr>
        <w:top w:val="none" w:sz="0" w:space="0" w:color="auto"/>
        <w:left w:val="none" w:sz="0" w:space="0" w:color="auto"/>
        <w:bottom w:val="none" w:sz="0" w:space="0" w:color="auto"/>
        <w:right w:val="none" w:sz="0" w:space="0" w:color="auto"/>
      </w:divBdr>
      <w:divsChild>
        <w:div w:id="315300410">
          <w:marLeft w:val="547"/>
          <w:marRight w:val="0"/>
          <w:marTop w:val="0"/>
          <w:marBottom w:val="0"/>
          <w:divBdr>
            <w:top w:val="none" w:sz="0" w:space="0" w:color="auto"/>
            <w:left w:val="none" w:sz="0" w:space="0" w:color="auto"/>
            <w:bottom w:val="none" w:sz="0" w:space="0" w:color="auto"/>
            <w:right w:val="none" w:sz="0" w:space="0" w:color="auto"/>
          </w:divBdr>
        </w:div>
      </w:divsChild>
    </w:div>
    <w:div w:id="1087725740">
      <w:bodyDiv w:val="1"/>
      <w:marLeft w:val="0"/>
      <w:marRight w:val="0"/>
      <w:marTop w:val="0"/>
      <w:marBottom w:val="0"/>
      <w:divBdr>
        <w:top w:val="none" w:sz="0" w:space="0" w:color="auto"/>
        <w:left w:val="none" w:sz="0" w:space="0" w:color="auto"/>
        <w:bottom w:val="none" w:sz="0" w:space="0" w:color="auto"/>
        <w:right w:val="none" w:sz="0" w:space="0" w:color="auto"/>
      </w:divBdr>
    </w:div>
    <w:div w:id="1761683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7ADD9-2D51-44BE-B0C2-7C5C6131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5693</Words>
  <Characters>32455</Characters>
  <Application>Microsoft Office Word</Application>
  <DocSecurity>0</DocSecurity>
  <Lines>270</Lines>
  <Paragraphs>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38072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Дегтярева Елена Игоревна</cp:lastModifiedBy>
  <cp:revision>2</cp:revision>
  <dcterms:created xsi:type="dcterms:W3CDTF">2025-07-23T07:41:00Z</dcterms:created>
  <dcterms:modified xsi:type="dcterms:W3CDTF">2025-07-23T07:41:00Z</dcterms:modified>
</cp:coreProperties>
</file>