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C6060" w14:textId="77777777" w:rsidR="000D56DA" w:rsidRPr="0043080B" w:rsidRDefault="000D56DA" w:rsidP="00C01AD0">
      <w:pPr>
        <w:pStyle w:val="ab"/>
        <w:pBdr>
          <w:bottom w:val="single" w:sz="6" w:space="16" w:color="008000"/>
        </w:pBdr>
        <w:rPr>
          <w:rFonts w:ascii="Times New Roman" w:hAnsi="Times New Roman" w:cs="Times New Roman"/>
          <w:color w:val="008000"/>
        </w:rPr>
      </w:pPr>
    </w:p>
    <w:p w14:paraId="2C5E7CC7" w14:textId="77777777" w:rsidR="000D56DA" w:rsidRPr="0043080B" w:rsidRDefault="000D56DA" w:rsidP="00C01AD0">
      <w:pPr>
        <w:pStyle w:val="ab"/>
        <w:pBdr>
          <w:bottom w:val="single" w:sz="6" w:space="16" w:color="008000"/>
        </w:pBdr>
        <w:rPr>
          <w:rFonts w:ascii="Times New Roman" w:hAnsi="Times New Roman" w:cs="Times New Roman"/>
          <w:color w:val="008000"/>
        </w:rPr>
      </w:pPr>
    </w:p>
    <w:p w14:paraId="67B6A5F9" w14:textId="77777777" w:rsidR="000D56DA" w:rsidRPr="0043080B" w:rsidRDefault="000D56DA" w:rsidP="00C01AD0">
      <w:pPr>
        <w:pStyle w:val="ab"/>
        <w:pBdr>
          <w:bottom w:val="single" w:sz="6" w:space="16" w:color="008000"/>
        </w:pBdr>
        <w:rPr>
          <w:rFonts w:ascii="Times New Roman" w:hAnsi="Times New Roman" w:cs="Times New Roman"/>
          <w:color w:val="008000"/>
        </w:rPr>
      </w:pPr>
    </w:p>
    <w:p w14:paraId="54AB4BE5" w14:textId="77777777" w:rsidR="000D56DA" w:rsidRPr="0043080B" w:rsidRDefault="000D56DA" w:rsidP="00C01AD0">
      <w:pPr>
        <w:pStyle w:val="ab"/>
        <w:pBdr>
          <w:bottom w:val="single" w:sz="6" w:space="16" w:color="008000"/>
        </w:pBdr>
        <w:rPr>
          <w:rFonts w:ascii="Times New Roman" w:hAnsi="Times New Roman" w:cs="Times New Roman"/>
          <w:color w:val="008000"/>
        </w:rPr>
      </w:pPr>
    </w:p>
    <w:p w14:paraId="5ECDD651" w14:textId="349B5635" w:rsidR="001B4F1D" w:rsidRPr="0043080B" w:rsidRDefault="001B4F1D" w:rsidP="001B4F1D">
      <w:pPr>
        <w:pStyle w:val="ab"/>
        <w:pBdr>
          <w:bottom w:val="single" w:sz="6" w:space="16" w:color="008000"/>
        </w:pBdr>
        <w:jc w:val="center"/>
        <w:rPr>
          <w:rFonts w:ascii="Times New Roman" w:hAnsi="Times New Roman" w:cs="Times New Roman"/>
          <w:color w:val="008000"/>
          <w:lang w:val="ru-RU"/>
        </w:rPr>
      </w:pPr>
      <w:r w:rsidRPr="0043080B">
        <w:rPr>
          <w:rFonts w:ascii="Times New Roman" w:hAnsi="Times New Roman" w:cs="Times New Roman"/>
          <w:color w:val="008000"/>
          <w:lang w:val="ru-RU"/>
        </w:rPr>
        <w:t>Г</w:t>
      </w:r>
      <w:r w:rsidR="00DF39F4" w:rsidRPr="0043080B">
        <w:rPr>
          <w:rFonts w:ascii="Times New Roman" w:hAnsi="Times New Roman" w:cs="Times New Roman"/>
          <w:color w:val="008000"/>
          <w:lang w:val="ru-RU"/>
        </w:rPr>
        <w:t>одовой отчёт</w:t>
      </w:r>
      <w:r w:rsidR="00114139">
        <w:rPr>
          <w:rFonts w:ascii="Times New Roman" w:hAnsi="Times New Roman" w:cs="Times New Roman"/>
          <w:color w:val="008000"/>
          <w:lang w:val="ru-RU"/>
        </w:rPr>
        <w:t xml:space="preserve"> по капиталу и рискам</w:t>
      </w:r>
      <w:r w:rsidR="00DF39F4" w:rsidRPr="0043080B">
        <w:rPr>
          <w:rFonts w:ascii="Times New Roman" w:hAnsi="Times New Roman" w:cs="Times New Roman"/>
          <w:color w:val="008000"/>
          <w:lang w:val="ru-RU"/>
        </w:rPr>
        <w:t xml:space="preserve"> </w:t>
      </w:r>
    </w:p>
    <w:p w14:paraId="064229AD" w14:textId="4698CB92" w:rsidR="000D56DA" w:rsidRPr="0043080B" w:rsidRDefault="000D56DA" w:rsidP="00C01AD0">
      <w:pPr>
        <w:pStyle w:val="ab"/>
        <w:pBdr>
          <w:bottom w:val="single" w:sz="6" w:space="16" w:color="008000"/>
        </w:pBdr>
        <w:jc w:val="center"/>
        <w:rPr>
          <w:rFonts w:ascii="Times New Roman" w:hAnsi="Times New Roman" w:cs="Times New Roman"/>
          <w:color w:val="008000"/>
          <w:lang w:val="ru-RU"/>
        </w:rPr>
      </w:pPr>
      <w:r w:rsidRPr="0043080B">
        <w:rPr>
          <w:rFonts w:ascii="Times New Roman" w:hAnsi="Times New Roman" w:cs="Times New Roman"/>
          <w:color w:val="008000"/>
          <w:lang w:val="ru-RU"/>
        </w:rPr>
        <w:t xml:space="preserve"> АО «Банк ЦентрКредит»</w:t>
      </w:r>
      <w:r w:rsidR="00DB4E6E" w:rsidRPr="0043080B">
        <w:rPr>
          <w:rFonts w:ascii="Times New Roman" w:hAnsi="Times New Roman" w:cs="Times New Roman"/>
          <w:color w:val="008000"/>
          <w:lang w:val="ru-RU"/>
        </w:rPr>
        <w:t xml:space="preserve"> в рамках раскрытия информации</w:t>
      </w:r>
    </w:p>
    <w:p w14:paraId="00D1010B" w14:textId="66963027" w:rsidR="00140CF3" w:rsidRPr="008C566A" w:rsidRDefault="008C566A" w:rsidP="00140CF3">
      <w:pPr>
        <w:jc w:val="center"/>
        <w:rPr>
          <w:rFonts w:ascii="Times New Roman" w:eastAsiaTheme="majorEastAsia" w:hAnsi="Times New Roman" w:cs="Times New Roman"/>
          <w:color w:val="000000" w:themeColor="text1"/>
          <w:spacing w:val="5"/>
          <w:kern w:val="28"/>
          <w:sz w:val="36"/>
          <w:szCs w:val="36"/>
          <w:lang w:val="ru-RU"/>
        </w:rPr>
      </w:pPr>
      <w:r>
        <w:rPr>
          <w:rFonts w:ascii="Times New Roman" w:eastAsiaTheme="majorEastAsia" w:hAnsi="Times New Roman" w:cs="Times New Roman"/>
          <w:color w:val="000000" w:themeColor="text1"/>
          <w:spacing w:val="5"/>
          <w:kern w:val="28"/>
          <w:sz w:val="36"/>
          <w:szCs w:val="36"/>
          <w:lang w:val="ru-RU"/>
        </w:rPr>
        <w:t>п</w:t>
      </w:r>
      <w:r w:rsidRPr="008C566A">
        <w:rPr>
          <w:rFonts w:ascii="Times New Roman" w:eastAsiaTheme="majorEastAsia" w:hAnsi="Times New Roman" w:cs="Times New Roman"/>
          <w:color w:val="000000" w:themeColor="text1"/>
          <w:spacing w:val="5"/>
          <w:kern w:val="28"/>
          <w:sz w:val="36"/>
          <w:szCs w:val="36"/>
          <w:lang w:val="ru-RU"/>
        </w:rPr>
        <w:t>о состоянию на 1 января 2025 года</w:t>
      </w:r>
    </w:p>
    <w:p w14:paraId="3A140B95" w14:textId="060E3EE9" w:rsidR="000D56DA" w:rsidRPr="0043080B" w:rsidRDefault="00BD1EC1">
      <w:pPr>
        <w:rPr>
          <w:rFonts w:ascii="Times New Roman" w:eastAsiaTheme="majorEastAsia" w:hAnsi="Times New Roman" w:cs="Times New Roman"/>
          <w:color w:val="008000"/>
          <w:spacing w:val="5"/>
          <w:kern w:val="28"/>
          <w:sz w:val="52"/>
          <w:szCs w:val="52"/>
          <w:lang w:val="ru-RU"/>
        </w:rPr>
      </w:pPr>
      <w:r w:rsidRPr="0043080B">
        <w:rPr>
          <w:rFonts w:ascii="Times New Roman" w:hAnsi="Times New Roman" w:cs="Times New Roman"/>
          <w:noProof/>
        </w:rPr>
        <w:drawing>
          <wp:anchor distT="0" distB="0" distL="114300" distR="114300" simplePos="0" relativeHeight="251659264" behindDoc="1" locked="0" layoutInCell="1" allowOverlap="1" wp14:anchorId="79E25042" wp14:editId="3C1BD4F8">
            <wp:simplePos x="0" y="0"/>
            <wp:positionH relativeFrom="page">
              <wp:posOffset>4356735</wp:posOffset>
            </wp:positionH>
            <wp:positionV relativeFrom="paragraph">
              <wp:posOffset>1769745</wp:posOffset>
            </wp:positionV>
            <wp:extent cx="3417570" cy="3426460"/>
            <wp:effectExtent l="0" t="0" r="0" b="2540"/>
            <wp:wrapNone/>
            <wp:docPr id="25" name="Рисунок 24" descr="Изображение выглядит как Красочность&#10;&#10;Контент, сгенерированный ИИ, может содержать ошибки.">
              <a:extLst xmlns:a="http://schemas.openxmlformats.org/drawingml/2006/main">
                <a:ext uri="{FF2B5EF4-FFF2-40B4-BE49-F238E27FC236}">
                  <a16:creationId xmlns:a16="http://schemas.microsoft.com/office/drawing/2014/main" id="{7D434757-FD44-F655-3AAD-9520453E19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4" descr="Изображение выглядит как Красочность&#10;&#10;Контент, сгенерированный ИИ, может содержать ошибки.">
                      <a:extLst>
                        <a:ext uri="{FF2B5EF4-FFF2-40B4-BE49-F238E27FC236}">
                          <a16:creationId xmlns:a16="http://schemas.microsoft.com/office/drawing/2014/main" id="{7D434757-FD44-F655-3AAD-9520453E19CC}"/>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53896" t="16093" r="161" b="481"/>
                    <a:stretch/>
                  </pic:blipFill>
                  <pic:spPr bwMode="auto">
                    <a:xfrm>
                      <a:off x="0" y="0"/>
                      <a:ext cx="3417570" cy="3426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56DA" w:rsidRPr="0043080B">
        <w:rPr>
          <w:rFonts w:ascii="Times New Roman" w:hAnsi="Times New Roman" w:cs="Times New Roman"/>
          <w:color w:val="008000"/>
          <w:lang w:val="ru-RU"/>
        </w:rPr>
        <w:br w:type="page"/>
      </w:r>
    </w:p>
    <w:sdt>
      <w:sdtPr>
        <w:rPr>
          <w:rFonts w:ascii="Times New Roman" w:eastAsiaTheme="minorEastAsia" w:hAnsi="Times New Roman" w:cs="Times New Roman"/>
          <w:b w:val="0"/>
          <w:bCs w:val="0"/>
          <w:color w:val="auto"/>
          <w:sz w:val="22"/>
          <w:szCs w:val="22"/>
          <w:lang w:val="ru-RU"/>
        </w:rPr>
        <w:id w:val="1604075000"/>
        <w:docPartObj>
          <w:docPartGallery w:val="Table of Contents"/>
          <w:docPartUnique/>
        </w:docPartObj>
      </w:sdtPr>
      <w:sdtEndPr>
        <w:rPr>
          <w:lang w:val="en-US"/>
        </w:rPr>
      </w:sdtEndPr>
      <w:sdtContent>
        <w:p w14:paraId="3BB156D8" w14:textId="3CC9C73A" w:rsidR="00D33A5A" w:rsidRPr="0043080B" w:rsidRDefault="00D33A5A">
          <w:pPr>
            <w:pStyle w:val="aff1"/>
            <w:rPr>
              <w:rFonts w:ascii="Times New Roman" w:hAnsi="Times New Roman" w:cs="Times New Roman"/>
              <w:color w:val="008000"/>
              <w:lang w:val="ru-RU"/>
            </w:rPr>
          </w:pPr>
          <w:r w:rsidRPr="0043080B">
            <w:rPr>
              <w:rFonts w:ascii="Times New Roman" w:hAnsi="Times New Roman" w:cs="Times New Roman"/>
              <w:color w:val="008000"/>
              <w:lang w:val="ru-RU"/>
            </w:rPr>
            <w:t>Оглавление</w:t>
          </w:r>
        </w:p>
        <w:p w14:paraId="093B50D9" w14:textId="102D067F" w:rsidR="00A6698D" w:rsidRDefault="00D33A5A">
          <w:pPr>
            <w:pStyle w:val="14"/>
            <w:tabs>
              <w:tab w:val="right" w:leader="dot" w:pos="8630"/>
            </w:tabs>
            <w:rPr>
              <w:noProof/>
              <w:kern w:val="2"/>
              <w:lang w:val="ru-RU" w:eastAsia="ru-RU"/>
              <w14:ligatures w14:val="standardContextual"/>
            </w:rPr>
          </w:pPr>
          <w:r w:rsidRPr="0043080B">
            <w:rPr>
              <w:rFonts w:ascii="Times New Roman" w:hAnsi="Times New Roman" w:cs="Times New Roman"/>
            </w:rPr>
            <w:fldChar w:fldCharType="begin"/>
          </w:r>
          <w:r w:rsidRPr="0043080B">
            <w:rPr>
              <w:rFonts w:ascii="Times New Roman" w:hAnsi="Times New Roman" w:cs="Times New Roman"/>
            </w:rPr>
            <w:instrText xml:space="preserve"> TOC \o "1-3" \h \z \u </w:instrText>
          </w:r>
          <w:r w:rsidRPr="0043080B">
            <w:rPr>
              <w:rFonts w:ascii="Times New Roman" w:hAnsi="Times New Roman" w:cs="Times New Roman"/>
            </w:rPr>
            <w:fldChar w:fldCharType="separate"/>
          </w:r>
          <w:hyperlink w:anchor="_Toc202362324" w:history="1">
            <w:r w:rsidR="00A6698D" w:rsidRPr="00A563EF">
              <w:rPr>
                <w:rStyle w:val="affa"/>
                <w:rFonts w:ascii="Times New Roman" w:hAnsi="Times New Roman" w:cs="Times New Roman"/>
                <w:noProof/>
                <w:lang w:val="ru-RU"/>
              </w:rPr>
              <w:t>1.</w:t>
            </w:r>
            <w:r w:rsidR="00A6698D" w:rsidRPr="00A563EF">
              <w:rPr>
                <w:rStyle w:val="affa"/>
                <w:rFonts w:ascii="Times New Roman" w:hAnsi="Times New Roman" w:cs="Times New Roman"/>
                <w:noProof/>
              </w:rPr>
              <w:t> </w:t>
            </w:r>
            <w:r w:rsidR="00A6698D" w:rsidRPr="00A563EF">
              <w:rPr>
                <w:rStyle w:val="affa"/>
                <w:rFonts w:ascii="Times New Roman" w:hAnsi="Times New Roman" w:cs="Times New Roman"/>
                <w:noProof/>
                <w:lang w:val="ru-RU"/>
              </w:rPr>
              <w:t>Введение</w:t>
            </w:r>
            <w:r w:rsidR="00A6698D">
              <w:rPr>
                <w:noProof/>
                <w:webHidden/>
              </w:rPr>
              <w:tab/>
            </w:r>
            <w:r w:rsidR="00A6698D">
              <w:rPr>
                <w:noProof/>
                <w:webHidden/>
              </w:rPr>
              <w:fldChar w:fldCharType="begin"/>
            </w:r>
            <w:r w:rsidR="00A6698D">
              <w:rPr>
                <w:noProof/>
                <w:webHidden/>
              </w:rPr>
              <w:instrText xml:space="preserve"> PAGEREF _Toc202362324 \h </w:instrText>
            </w:r>
            <w:r w:rsidR="00A6698D">
              <w:rPr>
                <w:noProof/>
                <w:webHidden/>
              </w:rPr>
            </w:r>
            <w:r w:rsidR="00A6698D">
              <w:rPr>
                <w:noProof/>
                <w:webHidden/>
              </w:rPr>
              <w:fldChar w:fldCharType="separate"/>
            </w:r>
            <w:r w:rsidR="00B035B2">
              <w:rPr>
                <w:noProof/>
                <w:webHidden/>
              </w:rPr>
              <w:t>3</w:t>
            </w:r>
            <w:r w:rsidR="00A6698D">
              <w:rPr>
                <w:noProof/>
                <w:webHidden/>
              </w:rPr>
              <w:fldChar w:fldCharType="end"/>
            </w:r>
          </w:hyperlink>
        </w:p>
        <w:p w14:paraId="439948D5" w14:textId="17C76B9B" w:rsidR="00A6698D" w:rsidRDefault="00000000">
          <w:pPr>
            <w:pStyle w:val="2d"/>
            <w:tabs>
              <w:tab w:val="right" w:leader="dot" w:pos="8630"/>
            </w:tabs>
            <w:rPr>
              <w:noProof/>
              <w:kern w:val="2"/>
              <w:lang w:val="ru-RU" w:eastAsia="ru-RU"/>
              <w14:ligatures w14:val="standardContextual"/>
            </w:rPr>
          </w:pPr>
          <w:hyperlink w:anchor="_Toc202362325" w:history="1">
            <w:r w:rsidR="00A6698D" w:rsidRPr="00A563EF">
              <w:rPr>
                <w:rStyle w:val="affa"/>
                <w:rFonts w:ascii="Times New Roman" w:hAnsi="Times New Roman" w:cs="Times New Roman"/>
                <w:noProof/>
                <w:lang w:val="ru-RU"/>
              </w:rPr>
              <w:t>1.1</w:t>
            </w:r>
            <w:r w:rsidR="00A6698D" w:rsidRPr="00A563EF">
              <w:rPr>
                <w:rStyle w:val="affa"/>
                <w:rFonts w:ascii="Times New Roman" w:hAnsi="Times New Roman" w:cs="Times New Roman"/>
                <w:noProof/>
              </w:rPr>
              <w:t> </w:t>
            </w:r>
            <w:r w:rsidR="00A6698D" w:rsidRPr="00A563EF">
              <w:rPr>
                <w:rStyle w:val="affa"/>
                <w:rFonts w:ascii="Times New Roman" w:hAnsi="Times New Roman" w:cs="Times New Roman"/>
                <w:noProof/>
                <w:lang w:val="ru-RU"/>
              </w:rPr>
              <w:t>Цель раскрытия</w:t>
            </w:r>
            <w:r w:rsidR="00A6698D">
              <w:rPr>
                <w:noProof/>
                <w:webHidden/>
              </w:rPr>
              <w:tab/>
            </w:r>
            <w:r w:rsidR="00A6698D">
              <w:rPr>
                <w:noProof/>
                <w:webHidden/>
              </w:rPr>
              <w:fldChar w:fldCharType="begin"/>
            </w:r>
            <w:r w:rsidR="00A6698D">
              <w:rPr>
                <w:noProof/>
                <w:webHidden/>
              </w:rPr>
              <w:instrText xml:space="preserve"> PAGEREF _Toc202362325 \h </w:instrText>
            </w:r>
            <w:r w:rsidR="00A6698D">
              <w:rPr>
                <w:noProof/>
                <w:webHidden/>
              </w:rPr>
            </w:r>
            <w:r w:rsidR="00A6698D">
              <w:rPr>
                <w:noProof/>
                <w:webHidden/>
              </w:rPr>
              <w:fldChar w:fldCharType="separate"/>
            </w:r>
            <w:r w:rsidR="00B035B2">
              <w:rPr>
                <w:noProof/>
                <w:webHidden/>
              </w:rPr>
              <w:t>3</w:t>
            </w:r>
            <w:r w:rsidR="00A6698D">
              <w:rPr>
                <w:noProof/>
                <w:webHidden/>
              </w:rPr>
              <w:fldChar w:fldCharType="end"/>
            </w:r>
          </w:hyperlink>
        </w:p>
        <w:p w14:paraId="6A8BEF77" w14:textId="06AD500F" w:rsidR="00A6698D" w:rsidRDefault="00000000">
          <w:pPr>
            <w:pStyle w:val="2d"/>
            <w:tabs>
              <w:tab w:val="right" w:leader="dot" w:pos="8630"/>
            </w:tabs>
            <w:rPr>
              <w:noProof/>
              <w:kern w:val="2"/>
              <w:lang w:val="ru-RU" w:eastAsia="ru-RU"/>
              <w14:ligatures w14:val="standardContextual"/>
            </w:rPr>
          </w:pPr>
          <w:hyperlink w:anchor="_Toc202362326" w:history="1">
            <w:r w:rsidR="00A6698D" w:rsidRPr="00A563EF">
              <w:rPr>
                <w:rStyle w:val="affa"/>
                <w:rFonts w:ascii="Times New Roman" w:hAnsi="Times New Roman" w:cs="Times New Roman"/>
                <w:noProof/>
                <w:lang w:val="ru-RU"/>
              </w:rPr>
              <w:t>1.2</w:t>
            </w:r>
            <w:r w:rsidR="00A6698D" w:rsidRPr="00A563EF">
              <w:rPr>
                <w:rStyle w:val="affa"/>
                <w:rFonts w:ascii="Times New Roman" w:hAnsi="Times New Roman" w:cs="Times New Roman"/>
                <w:noProof/>
              </w:rPr>
              <w:t> </w:t>
            </w:r>
            <w:r w:rsidR="00A6698D" w:rsidRPr="00A563EF">
              <w:rPr>
                <w:rStyle w:val="affa"/>
                <w:rFonts w:ascii="Times New Roman" w:hAnsi="Times New Roman" w:cs="Times New Roman"/>
                <w:noProof/>
                <w:lang w:val="ru-RU"/>
              </w:rPr>
              <w:t>О Банке</w:t>
            </w:r>
            <w:r w:rsidR="00A6698D">
              <w:rPr>
                <w:noProof/>
                <w:webHidden/>
              </w:rPr>
              <w:tab/>
            </w:r>
            <w:r w:rsidR="00A6698D">
              <w:rPr>
                <w:noProof/>
                <w:webHidden/>
              </w:rPr>
              <w:fldChar w:fldCharType="begin"/>
            </w:r>
            <w:r w:rsidR="00A6698D">
              <w:rPr>
                <w:noProof/>
                <w:webHidden/>
              </w:rPr>
              <w:instrText xml:space="preserve"> PAGEREF _Toc202362326 \h </w:instrText>
            </w:r>
            <w:r w:rsidR="00A6698D">
              <w:rPr>
                <w:noProof/>
                <w:webHidden/>
              </w:rPr>
            </w:r>
            <w:r w:rsidR="00A6698D">
              <w:rPr>
                <w:noProof/>
                <w:webHidden/>
              </w:rPr>
              <w:fldChar w:fldCharType="separate"/>
            </w:r>
            <w:r w:rsidR="00B035B2">
              <w:rPr>
                <w:noProof/>
                <w:webHidden/>
              </w:rPr>
              <w:t>3</w:t>
            </w:r>
            <w:r w:rsidR="00A6698D">
              <w:rPr>
                <w:noProof/>
                <w:webHidden/>
              </w:rPr>
              <w:fldChar w:fldCharType="end"/>
            </w:r>
          </w:hyperlink>
        </w:p>
        <w:p w14:paraId="156E8B24" w14:textId="086C1E42" w:rsidR="00A6698D" w:rsidRDefault="00000000">
          <w:pPr>
            <w:pStyle w:val="14"/>
            <w:tabs>
              <w:tab w:val="right" w:leader="dot" w:pos="8630"/>
            </w:tabs>
            <w:rPr>
              <w:noProof/>
              <w:kern w:val="2"/>
              <w:lang w:val="ru-RU" w:eastAsia="ru-RU"/>
              <w14:ligatures w14:val="standardContextual"/>
            </w:rPr>
          </w:pPr>
          <w:hyperlink w:anchor="_Toc202362327" w:history="1">
            <w:r w:rsidR="00A6698D" w:rsidRPr="00A563EF">
              <w:rPr>
                <w:rStyle w:val="affa"/>
                <w:rFonts w:ascii="Times New Roman" w:hAnsi="Times New Roman" w:cs="Times New Roman"/>
                <w:noProof/>
                <w:lang w:val="ru-RU"/>
              </w:rPr>
              <w:t>2.</w:t>
            </w:r>
            <w:r w:rsidR="00A6698D" w:rsidRPr="00A563EF">
              <w:rPr>
                <w:rStyle w:val="affa"/>
                <w:rFonts w:ascii="Times New Roman" w:hAnsi="Times New Roman" w:cs="Times New Roman"/>
                <w:noProof/>
              </w:rPr>
              <w:t> </w:t>
            </w:r>
            <w:r w:rsidR="00A6698D" w:rsidRPr="00A563EF">
              <w:rPr>
                <w:rStyle w:val="affa"/>
                <w:rFonts w:ascii="Times New Roman" w:hAnsi="Times New Roman" w:cs="Times New Roman"/>
                <w:noProof/>
                <w:lang w:val="ru-RU"/>
              </w:rPr>
              <w:t>Термины и определения</w:t>
            </w:r>
            <w:r w:rsidR="00A6698D">
              <w:rPr>
                <w:noProof/>
                <w:webHidden/>
              </w:rPr>
              <w:tab/>
            </w:r>
            <w:r w:rsidR="00A6698D">
              <w:rPr>
                <w:noProof/>
                <w:webHidden/>
              </w:rPr>
              <w:fldChar w:fldCharType="begin"/>
            </w:r>
            <w:r w:rsidR="00A6698D">
              <w:rPr>
                <w:noProof/>
                <w:webHidden/>
              </w:rPr>
              <w:instrText xml:space="preserve"> PAGEREF _Toc202362327 \h </w:instrText>
            </w:r>
            <w:r w:rsidR="00A6698D">
              <w:rPr>
                <w:noProof/>
                <w:webHidden/>
              </w:rPr>
            </w:r>
            <w:r w:rsidR="00A6698D">
              <w:rPr>
                <w:noProof/>
                <w:webHidden/>
              </w:rPr>
              <w:fldChar w:fldCharType="separate"/>
            </w:r>
            <w:r w:rsidR="00B035B2">
              <w:rPr>
                <w:noProof/>
                <w:webHidden/>
              </w:rPr>
              <w:t>4</w:t>
            </w:r>
            <w:r w:rsidR="00A6698D">
              <w:rPr>
                <w:noProof/>
                <w:webHidden/>
              </w:rPr>
              <w:fldChar w:fldCharType="end"/>
            </w:r>
          </w:hyperlink>
        </w:p>
        <w:p w14:paraId="4CDC8E90" w14:textId="1DE35B86" w:rsidR="00A6698D" w:rsidRDefault="00000000">
          <w:pPr>
            <w:pStyle w:val="14"/>
            <w:tabs>
              <w:tab w:val="right" w:leader="dot" w:pos="8630"/>
            </w:tabs>
            <w:rPr>
              <w:noProof/>
              <w:kern w:val="2"/>
              <w:lang w:val="ru-RU" w:eastAsia="ru-RU"/>
              <w14:ligatures w14:val="standardContextual"/>
            </w:rPr>
          </w:pPr>
          <w:hyperlink w:anchor="_Toc202362328" w:history="1">
            <w:r w:rsidR="00A6698D" w:rsidRPr="00A563EF">
              <w:rPr>
                <w:rStyle w:val="affa"/>
                <w:rFonts w:ascii="Times New Roman" w:hAnsi="Times New Roman" w:cs="Times New Roman"/>
                <w:noProof/>
                <w:lang w:val="ru-RU"/>
              </w:rPr>
              <w:t>3.</w:t>
            </w:r>
            <w:r w:rsidR="00A6698D" w:rsidRPr="00A563EF">
              <w:rPr>
                <w:rStyle w:val="affa"/>
                <w:rFonts w:ascii="Times New Roman" w:hAnsi="Times New Roman" w:cs="Times New Roman"/>
                <w:noProof/>
              </w:rPr>
              <w:t> </w:t>
            </w:r>
            <w:r w:rsidR="00A6698D" w:rsidRPr="00A563EF">
              <w:rPr>
                <w:rStyle w:val="affa"/>
                <w:rFonts w:ascii="Times New Roman" w:hAnsi="Times New Roman" w:cs="Times New Roman"/>
                <w:noProof/>
                <w:lang w:val="ru-RU"/>
              </w:rPr>
              <w:t>Корпоративное управление рисками</w:t>
            </w:r>
            <w:r w:rsidR="00A6698D">
              <w:rPr>
                <w:noProof/>
                <w:webHidden/>
              </w:rPr>
              <w:tab/>
            </w:r>
            <w:r w:rsidR="00A6698D">
              <w:rPr>
                <w:noProof/>
                <w:webHidden/>
              </w:rPr>
              <w:fldChar w:fldCharType="begin"/>
            </w:r>
            <w:r w:rsidR="00A6698D">
              <w:rPr>
                <w:noProof/>
                <w:webHidden/>
              </w:rPr>
              <w:instrText xml:space="preserve"> PAGEREF _Toc202362328 \h </w:instrText>
            </w:r>
            <w:r w:rsidR="00A6698D">
              <w:rPr>
                <w:noProof/>
                <w:webHidden/>
              </w:rPr>
            </w:r>
            <w:r w:rsidR="00A6698D">
              <w:rPr>
                <w:noProof/>
                <w:webHidden/>
              </w:rPr>
              <w:fldChar w:fldCharType="separate"/>
            </w:r>
            <w:r w:rsidR="00B035B2">
              <w:rPr>
                <w:noProof/>
                <w:webHidden/>
              </w:rPr>
              <w:t>5</w:t>
            </w:r>
            <w:r w:rsidR="00A6698D">
              <w:rPr>
                <w:noProof/>
                <w:webHidden/>
              </w:rPr>
              <w:fldChar w:fldCharType="end"/>
            </w:r>
          </w:hyperlink>
        </w:p>
        <w:p w14:paraId="445603C7" w14:textId="09DE70E6" w:rsidR="00A6698D" w:rsidRDefault="00000000">
          <w:pPr>
            <w:pStyle w:val="14"/>
            <w:tabs>
              <w:tab w:val="right" w:leader="dot" w:pos="8630"/>
            </w:tabs>
            <w:rPr>
              <w:noProof/>
              <w:kern w:val="2"/>
              <w:lang w:val="ru-RU" w:eastAsia="ru-RU"/>
              <w14:ligatures w14:val="standardContextual"/>
            </w:rPr>
          </w:pPr>
          <w:hyperlink w:anchor="_Toc202362329" w:history="1">
            <w:r w:rsidR="00A6698D" w:rsidRPr="00A563EF">
              <w:rPr>
                <w:rStyle w:val="affa"/>
                <w:rFonts w:ascii="Times New Roman" w:hAnsi="Times New Roman" w:cs="Times New Roman"/>
                <w:noProof/>
                <w:lang w:val="ru-RU"/>
              </w:rPr>
              <w:t>4. Структура капитала</w:t>
            </w:r>
            <w:r w:rsidR="00A6698D">
              <w:rPr>
                <w:noProof/>
                <w:webHidden/>
              </w:rPr>
              <w:tab/>
            </w:r>
            <w:r w:rsidR="00A6698D">
              <w:rPr>
                <w:noProof/>
                <w:webHidden/>
              </w:rPr>
              <w:fldChar w:fldCharType="begin"/>
            </w:r>
            <w:r w:rsidR="00A6698D">
              <w:rPr>
                <w:noProof/>
                <w:webHidden/>
              </w:rPr>
              <w:instrText xml:space="preserve"> PAGEREF _Toc202362329 \h </w:instrText>
            </w:r>
            <w:r w:rsidR="00A6698D">
              <w:rPr>
                <w:noProof/>
                <w:webHidden/>
              </w:rPr>
            </w:r>
            <w:r w:rsidR="00A6698D">
              <w:rPr>
                <w:noProof/>
                <w:webHidden/>
              </w:rPr>
              <w:fldChar w:fldCharType="separate"/>
            </w:r>
            <w:r w:rsidR="00B035B2">
              <w:rPr>
                <w:noProof/>
                <w:webHidden/>
              </w:rPr>
              <w:t>6</w:t>
            </w:r>
            <w:r w:rsidR="00A6698D">
              <w:rPr>
                <w:noProof/>
                <w:webHidden/>
              </w:rPr>
              <w:fldChar w:fldCharType="end"/>
            </w:r>
          </w:hyperlink>
        </w:p>
        <w:p w14:paraId="32DBBE7D" w14:textId="0244E677" w:rsidR="00A6698D" w:rsidRDefault="00000000">
          <w:pPr>
            <w:pStyle w:val="2d"/>
            <w:tabs>
              <w:tab w:val="right" w:leader="dot" w:pos="8630"/>
            </w:tabs>
            <w:rPr>
              <w:noProof/>
              <w:kern w:val="2"/>
              <w:lang w:val="ru-RU" w:eastAsia="ru-RU"/>
              <w14:ligatures w14:val="standardContextual"/>
            </w:rPr>
          </w:pPr>
          <w:hyperlink w:anchor="_Toc202362330" w:history="1">
            <w:r w:rsidR="00A6698D" w:rsidRPr="00A563EF">
              <w:rPr>
                <w:rStyle w:val="affa"/>
                <w:rFonts w:ascii="Times New Roman" w:hAnsi="Times New Roman" w:cs="Times New Roman"/>
                <w:noProof/>
                <w:lang w:val="ru-RU"/>
              </w:rPr>
              <w:t>4.1</w:t>
            </w:r>
            <w:r w:rsidR="00A6698D" w:rsidRPr="00A563EF">
              <w:rPr>
                <w:rStyle w:val="affa"/>
                <w:rFonts w:ascii="Times New Roman" w:hAnsi="Times New Roman" w:cs="Times New Roman"/>
                <w:noProof/>
              </w:rPr>
              <w:t> </w:t>
            </w:r>
            <w:r w:rsidR="00A6698D" w:rsidRPr="00A563EF">
              <w:rPr>
                <w:rStyle w:val="affa"/>
                <w:rFonts w:ascii="Times New Roman" w:hAnsi="Times New Roman" w:cs="Times New Roman"/>
                <w:noProof/>
                <w:lang w:val="ru-RU"/>
              </w:rPr>
              <w:t>Структура капитала</w:t>
            </w:r>
            <w:r w:rsidR="00A6698D">
              <w:rPr>
                <w:noProof/>
                <w:webHidden/>
              </w:rPr>
              <w:tab/>
            </w:r>
            <w:r w:rsidR="00A6698D">
              <w:rPr>
                <w:noProof/>
                <w:webHidden/>
              </w:rPr>
              <w:fldChar w:fldCharType="begin"/>
            </w:r>
            <w:r w:rsidR="00A6698D">
              <w:rPr>
                <w:noProof/>
                <w:webHidden/>
              </w:rPr>
              <w:instrText xml:space="preserve"> PAGEREF _Toc202362330 \h </w:instrText>
            </w:r>
            <w:r w:rsidR="00A6698D">
              <w:rPr>
                <w:noProof/>
                <w:webHidden/>
              </w:rPr>
            </w:r>
            <w:r w:rsidR="00A6698D">
              <w:rPr>
                <w:noProof/>
                <w:webHidden/>
              </w:rPr>
              <w:fldChar w:fldCharType="separate"/>
            </w:r>
            <w:r w:rsidR="00B035B2">
              <w:rPr>
                <w:noProof/>
                <w:webHidden/>
              </w:rPr>
              <w:t>6</w:t>
            </w:r>
            <w:r w:rsidR="00A6698D">
              <w:rPr>
                <w:noProof/>
                <w:webHidden/>
              </w:rPr>
              <w:fldChar w:fldCharType="end"/>
            </w:r>
          </w:hyperlink>
        </w:p>
        <w:p w14:paraId="3327890B" w14:textId="3B730528" w:rsidR="00A6698D" w:rsidRDefault="00000000">
          <w:pPr>
            <w:pStyle w:val="2d"/>
            <w:tabs>
              <w:tab w:val="right" w:leader="dot" w:pos="8630"/>
            </w:tabs>
            <w:rPr>
              <w:noProof/>
              <w:kern w:val="2"/>
              <w:lang w:val="ru-RU" w:eastAsia="ru-RU"/>
              <w14:ligatures w14:val="standardContextual"/>
            </w:rPr>
          </w:pPr>
          <w:hyperlink w:anchor="_Toc202362331" w:history="1">
            <w:r w:rsidR="00A6698D" w:rsidRPr="00A563EF">
              <w:rPr>
                <w:rStyle w:val="affa"/>
                <w:rFonts w:ascii="Times New Roman" w:hAnsi="Times New Roman" w:cs="Times New Roman"/>
                <w:noProof/>
                <w:lang w:val="ru-RU"/>
              </w:rPr>
              <w:t>4.2</w:t>
            </w:r>
            <w:r w:rsidR="00A6698D" w:rsidRPr="00A563EF">
              <w:rPr>
                <w:rStyle w:val="affa"/>
                <w:rFonts w:ascii="Times New Roman" w:hAnsi="Times New Roman" w:cs="Times New Roman"/>
                <w:noProof/>
              </w:rPr>
              <w:t> </w:t>
            </w:r>
            <w:r w:rsidR="00A6698D" w:rsidRPr="00A563EF">
              <w:rPr>
                <w:rStyle w:val="affa"/>
                <w:rFonts w:ascii="Times New Roman" w:hAnsi="Times New Roman" w:cs="Times New Roman"/>
                <w:noProof/>
                <w:lang w:val="ru-RU"/>
              </w:rPr>
              <w:t>Коэффициенты достаточности капитала</w:t>
            </w:r>
            <w:r w:rsidR="00A6698D">
              <w:rPr>
                <w:noProof/>
                <w:webHidden/>
              </w:rPr>
              <w:tab/>
            </w:r>
            <w:r w:rsidR="00A6698D">
              <w:rPr>
                <w:noProof/>
                <w:webHidden/>
              </w:rPr>
              <w:fldChar w:fldCharType="begin"/>
            </w:r>
            <w:r w:rsidR="00A6698D">
              <w:rPr>
                <w:noProof/>
                <w:webHidden/>
              </w:rPr>
              <w:instrText xml:space="preserve"> PAGEREF _Toc202362331 \h </w:instrText>
            </w:r>
            <w:r w:rsidR="00A6698D">
              <w:rPr>
                <w:noProof/>
                <w:webHidden/>
              </w:rPr>
            </w:r>
            <w:r w:rsidR="00A6698D">
              <w:rPr>
                <w:noProof/>
                <w:webHidden/>
              </w:rPr>
              <w:fldChar w:fldCharType="separate"/>
            </w:r>
            <w:r w:rsidR="00B035B2">
              <w:rPr>
                <w:noProof/>
                <w:webHidden/>
              </w:rPr>
              <w:t>6</w:t>
            </w:r>
            <w:r w:rsidR="00A6698D">
              <w:rPr>
                <w:noProof/>
                <w:webHidden/>
              </w:rPr>
              <w:fldChar w:fldCharType="end"/>
            </w:r>
          </w:hyperlink>
        </w:p>
        <w:p w14:paraId="0EC1375A" w14:textId="0DE9EB5F" w:rsidR="00A6698D" w:rsidRDefault="00000000">
          <w:pPr>
            <w:pStyle w:val="2d"/>
            <w:tabs>
              <w:tab w:val="right" w:leader="dot" w:pos="8630"/>
            </w:tabs>
            <w:rPr>
              <w:noProof/>
              <w:kern w:val="2"/>
              <w:lang w:val="ru-RU" w:eastAsia="ru-RU"/>
              <w14:ligatures w14:val="standardContextual"/>
            </w:rPr>
          </w:pPr>
          <w:hyperlink w:anchor="_Toc202362332" w:history="1">
            <w:r w:rsidR="00A6698D" w:rsidRPr="00A563EF">
              <w:rPr>
                <w:rStyle w:val="affa"/>
                <w:rFonts w:ascii="Times New Roman" w:hAnsi="Times New Roman" w:cs="Times New Roman"/>
                <w:noProof/>
                <w:lang w:val="ru-RU"/>
              </w:rPr>
              <w:t>4.3</w:t>
            </w:r>
            <w:r w:rsidR="00A6698D" w:rsidRPr="00A563EF">
              <w:rPr>
                <w:rStyle w:val="affa"/>
                <w:rFonts w:ascii="Times New Roman" w:hAnsi="Times New Roman" w:cs="Times New Roman"/>
                <w:noProof/>
              </w:rPr>
              <w:t> </w:t>
            </w:r>
            <w:r w:rsidR="00A6698D" w:rsidRPr="00A563EF">
              <w:rPr>
                <w:rStyle w:val="affa"/>
                <w:rFonts w:ascii="Times New Roman" w:hAnsi="Times New Roman" w:cs="Times New Roman"/>
                <w:noProof/>
                <w:lang w:val="ru-RU"/>
              </w:rPr>
              <w:t>Внутренний процесс оценки достаточности капитала</w:t>
            </w:r>
            <w:r w:rsidR="00A6698D">
              <w:rPr>
                <w:noProof/>
                <w:webHidden/>
              </w:rPr>
              <w:tab/>
            </w:r>
            <w:r w:rsidR="00A6698D">
              <w:rPr>
                <w:noProof/>
                <w:webHidden/>
              </w:rPr>
              <w:fldChar w:fldCharType="begin"/>
            </w:r>
            <w:r w:rsidR="00A6698D">
              <w:rPr>
                <w:noProof/>
                <w:webHidden/>
              </w:rPr>
              <w:instrText xml:space="preserve"> PAGEREF _Toc202362332 \h </w:instrText>
            </w:r>
            <w:r w:rsidR="00A6698D">
              <w:rPr>
                <w:noProof/>
                <w:webHidden/>
              </w:rPr>
            </w:r>
            <w:r w:rsidR="00A6698D">
              <w:rPr>
                <w:noProof/>
                <w:webHidden/>
              </w:rPr>
              <w:fldChar w:fldCharType="separate"/>
            </w:r>
            <w:r w:rsidR="00B035B2">
              <w:rPr>
                <w:noProof/>
                <w:webHidden/>
              </w:rPr>
              <w:t>6</w:t>
            </w:r>
            <w:r w:rsidR="00A6698D">
              <w:rPr>
                <w:noProof/>
                <w:webHidden/>
              </w:rPr>
              <w:fldChar w:fldCharType="end"/>
            </w:r>
          </w:hyperlink>
        </w:p>
        <w:p w14:paraId="25752EB2" w14:textId="680E2C89" w:rsidR="00A6698D" w:rsidRDefault="00000000">
          <w:pPr>
            <w:pStyle w:val="14"/>
            <w:tabs>
              <w:tab w:val="right" w:leader="dot" w:pos="8630"/>
            </w:tabs>
            <w:rPr>
              <w:noProof/>
              <w:kern w:val="2"/>
              <w:lang w:val="ru-RU" w:eastAsia="ru-RU"/>
              <w14:ligatures w14:val="standardContextual"/>
            </w:rPr>
          </w:pPr>
          <w:hyperlink w:anchor="_Toc202362333" w:history="1">
            <w:r w:rsidR="00A6698D" w:rsidRPr="00A563EF">
              <w:rPr>
                <w:rStyle w:val="affa"/>
                <w:rFonts w:ascii="Times New Roman" w:hAnsi="Times New Roman" w:cs="Times New Roman"/>
                <w:noProof/>
                <w:lang w:val="ru-RU"/>
              </w:rPr>
              <w:t>5.</w:t>
            </w:r>
            <w:r w:rsidR="00A6698D" w:rsidRPr="00A563EF">
              <w:rPr>
                <w:rStyle w:val="affa"/>
                <w:rFonts w:ascii="Times New Roman" w:hAnsi="Times New Roman" w:cs="Times New Roman"/>
                <w:noProof/>
              </w:rPr>
              <w:t> </w:t>
            </w:r>
            <w:r w:rsidR="00A6698D" w:rsidRPr="00A563EF">
              <w:rPr>
                <w:rStyle w:val="affa"/>
                <w:rFonts w:ascii="Times New Roman" w:hAnsi="Times New Roman" w:cs="Times New Roman"/>
                <w:noProof/>
                <w:lang w:val="ru-RU"/>
              </w:rPr>
              <w:t>Кредитный риск</w:t>
            </w:r>
            <w:r w:rsidR="00A6698D">
              <w:rPr>
                <w:noProof/>
                <w:webHidden/>
              </w:rPr>
              <w:tab/>
            </w:r>
            <w:r w:rsidR="00A6698D">
              <w:rPr>
                <w:noProof/>
                <w:webHidden/>
              </w:rPr>
              <w:fldChar w:fldCharType="begin"/>
            </w:r>
            <w:r w:rsidR="00A6698D">
              <w:rPr>
                <w:noProof/>
                <w:webHidden/>
              </w:rPr>
              <w:instrText xml:space="preserve"> PAGEREF _Toc202362333 \h </w:instrText>
            </w:r>
            <w:r w:rsidR="00A6698D">
              <w:rPr>
                <w:noProof/>
                <w:webHidden/>
              </w:rPr>
            </w:r>
            <w:r w:rsidR="00A6698D">
              <w:rPr>
                <w:noProof/>
                <w:webHidden/>
              </w:rPr>
              <w:fldChar w:fldCharType="separate"/>
            </w:r>
            <w:r w:rsidR="00B035B2">
              <w:rPr>
                <w:noProof/>
                <w:webHidden/>
              </w:rPr>
              <w:t>9</w:t>
            </w:r>
            <w:r w:rsidR="00A6698D">
              <w:rPr>
                <w:noProof/>
                <w:webHidden/>
              </w:rPr>
              <w:fldChar w:fldCharType="end"/>
            </w:r>
          </w:hyperlink>
        </w:p>
        <w:p w14:paraId="1B8D2295" w14:textId="6CDEA672" w:rsidR="00A6698D" w:rsidRDefault="00000000">
          <w:pPr>
            <w:pStyle w:val="14"/>
            <w:tabs>
              <w:tab w:val="right" w:leader="dot" w:pos="8630"/>
            </w:tabs>
            <w:rPr>
              <w:noProof/>
              <w:kern w:val="2"/>
              <w:lang w:val="ru-RU" w:eastAsia="ru-RU"/>
              <w14:ligatures w14:val="standardContextual"/>
            </w:rPr>
          </w:pPr>
          <w:hyperlink w:anchor="_Toc202362334" w:history="1">
            <w:r w:rsidR="00A6698D" w:rsidRPr="00A563EF">
              <w:rPr>
                <w:rStyle w:val="affa"/>
                <w:rFonts w:ascii="Times New Roman" w:hAnsi="Times New Roman" w:cs="Times New Roman"/>
                <w:noProof/>
                <w:lang w:val="ru-RU"/>
              </w:rPr>
              <w:t>6.</w:t>
            </w:r>
            <w:r w:rsidR="00A6698D" w:rsidRPr="00A563EF">
              <w:rPr>
                <w:rStyle w:val="affa"/>
                <w:rFonts w:ascii="Times New Roman" w:hAnsi="Times New Roman" w:cs="Times New Roman"/>
                <w:noProof/>
              </w:rPr>
              <w:t> </w:t>
            </w:r>
            <w:r w:rsidR="00A6698D" w:rsidRPr="00A563EF">
              <w:rPr>
                <w:rStyle w:val="affa"/>
                <w:rFonts w:ascii="Times New Roman" w:hAnsi="Times New Roman" w:cs="Times New Roman"/>
                <w:noProof/>
                <w:lang w:val="ru-RU"/>
              </w:rPr>
              <w:t>Рыночный риск</w:t>
            </w:r>
            <w:r w:rsidR="00A6698D">
              <w:rPr>
                <w:noProof/>
                <w:webHidden/>
              </w:rPr>
              <w:tab/>
            </w:r>
            <w:r w:rsidR="00A6698D">
              <w:rPr>
                <w:noProof/>
                <w:webHidden/>
              </w:rPr>
              <w:fldChar w:fldCharType="begin"/>
            </w:r>
            <w:r w:rsidR="00A6698D">
              <w:rPr>
                <w:noProof/>
                <w:webHidden/>
              </w:rPr>
              <w:instrText xml:space="preserve"> PAGEREF _Toc202362334 \h </w:instrText>
            </w:r>
            <w:r w:rsidR="00A6698D">
              <w:rPr>
                <w:noProof/>
                <w:webHidden/>
              </w:rPr>
            </w:r>
            <w:r w:rsidR="00A6698D">
              <w:rPr>
                <w:noProof/>
                <w:webHidden/>
              </w:rPr>
              <w:fldChar w:fldCharType="separate"/>
            </w:r>
            <w:r w:rsidR="00B035B2">
              <w:rPr>
                <w:noProof/>
                <w:webHidden/>
              </w:rPr>
              <w:t>11</w:t>
            </w:r>
            <w:r w:rsidR="00A6698D">
              <w:rPr>
                <w:noProof/>
                <w:webHidden/>
              </w:rPr>
              <w:fldChar w:fldCharType="end"/>
            </w:r>
          </w:hyperlink>
        </w:p>
        <w:p w14:paraId="10745F49" w14:textId="21DC29A9" w:rsidR="00A6698D" w:rsidRDefault="00000000">
          <w:pPr>
            <w:pStyle w:val="14"/>
            <w:tabs>
              <w:tab w:val="right" w:leader="dot" w:pos="8630"/>
            </w:tabs>
            <w:rPr>
              <w:noProof/>
              <w:kern w:val="2"/>
              <w:lang w:val="ru-RU" w:eastAsia="ru-RU"/>
              <w14:ligatures w14:val="standardContextual"/>
            </w:rPr>
          </w:pPr>
          <w:hyperlink w:anchor="_Toc202362335" w:history="1">
            <w:r w:rsidR="00A6698D" w:rsidRPr="00A563EF">
              <w:rPr>
                <w:rStyle w:val="affa"/>
                <w:rFonts w:ascii="Times New Roman" w:hAnsi="Times New Roman" w:cs="Times New Roman"/>
                <w:noProof/>
                <w:lang w:val="ru-RU"/>
              </w:rPr>
              <w:t>7. Процентный риск банковской книги (ПРБК)</w:t>
            </w:r>
            <w:r w:rsidR="00A6698D">
              <w:rPr>
                <w:noProof/>
                <w:webHidden/>
              </w:rPr>
              <w:tab/>
            </w:r>
            <w:r w:rsidR="00A6698D">
              <w:rPr>
                <w:noProof/>
                <w:webHidden/>
              </w:rPr>
              <w:fldChar w:fldCharType="begin"/>
            </w:r>
            <w:r w:rsidR="00A6698D">
              <w:rPr>
                <w:noProof/>
                <w:webHidden/>
              </w:rPr>
              <w:instrText xml:space="preserve"> PAGEREF _Toc202362335 \h </w:instrText>
            </w:r>
            <w:r w:rsidR="00A6698D">
              <w:rPr>
                <w:noProof/>
                <w:webHidden/>
              </w:rPr>
            </w:r>
            <w:r w:rsidR="00A6698D">
              <w:rPr>
                <w:noProof/>
                <w:webHidden/>
              </w:rPr>
              <w:fldChar w:fldCharType="separate"/>
            </w:r>
            <w:r w:rsidR="00B035B2">
              <w:rPr>
                <w:noProof/>
                <w:webHidden/>
              </w:rPr>
              <w:t>13</w:t>
            </w:r>
            <w:r w:rsidR="00A6698D">
              <w:rPr>
                <w:noProof/>
                <w:webHidden/>
              </w:rPr>
              <w:fldChar w:fldCharType="end"/>
            </w:r>
          </w:hyperlink>
        </w:p>
        <w:p w14:paraId="5B782CFD" w14:textId="5434797C" w:rsidR="00A6698D" w:rsidRDefault="00000000">
          <w:pPr>
            <w:pStyle w:val="14"/>
            <w:tabs>
              <w:tab w:val="right" w:leader="dot" w:pos="8630"/>
            </w:tabs>
            <w:rPr>
              <w:noProof/>
              <w:kern w:val="2"/>
              <w:lang w:val="ru-RU" w:eastAsia="ru-RU"/>
              <w14:ligatures w14:val="standardContextual"/>
            </w:rPr>
          </w:pPr>
          <w:hyperlink w:anchor="_Toc202362336" w:history="1">
            <w:r w:rsidR="00A6698D" w:rsidRPr="00A563EF">
              <w:rPr>
                <w:rStyle w:val="affa"/>
                <w:rFonts w:ascii="Times New Roman" w:hAnsi="Times New Roman" w:cs="Times New Roman"/>
                <w:noProof/>
                <w:lang w:val="ru-RU"/>
              </w:rPr>
              <w:t>8.</w:t>
            </w:r>
            <w:r w:rsidR="00A6698D" w:rsidRPr="00A563EF">
              <w:rPr>
                <w:rStyle w:val="affa"/>
                <w:rFonts w:ascii="Times New Roman" w:hAnsi="Times New Roman" w:cs="Times New Roman"/>
                <w:noProof/>
              </w:rPr>
              <w:t> </w:t>
            </w:r>
            <w:r w:rsidR="00A6698D" w:rsidRPr="00A563EF">
              <w:rPr>
                <w:rStyle w:val="affa"/>
                <w:rFonts w:ascii="Times New Roman" w:hAnsi="Times New Roman" w:cs="Times New Roman"/>
                <w:noProof/>
                <w:lang w:val="ru-RU"/>
              </w:rPr>
              <w:t>Операционный риск</w:t>
            </w:r>
            <w:r w:rsidR="00A6698D">
              <w:rPr>
                <w:noProof/>
                <w:webHidden/>
              </w:rPr>
              <w:tab/>
            </w:r>
            <w:r w:rsidR="00A6698D">
              <w:rPr>
                <w:noProof/>
                <w:webHidden/>
              </w:rPr>
              <w:fldChar w:fldCharType="begin"/>
            </w:r>
            <w:r w:rsidR="00A6698D">
              <w:rPr>
                <w:noProof/>
                <w:webHidden/>
              </w:rPr>
              <w:instrText xml:space="preserve"> PAGEREF _Toc202362336 \h </w:instrText>
            </w:r>
            <w:r w:rsidR="00A6698D">
              <w:rPr>
                <w:noProof/>
                <w:webHidden/>
              </w:rPr>
            </w:r>
            <w:r w:rsidR="00A6698D">
              <w:rPr>
                <w:noProof/>
                <w:webHidden/>
              </w:rPr>
              <w:fldChar w:fldCharType="separate"/>
            </w:r>
            <w:r w:rsidR="00B035B2">
              <w:rPr>
                <w:noProof/>
                <w:webHidden/>
              </w:rPr>
              <w:t>14</w:t>
            </w:r>
            <w:r w:rsidR="00A6698D">
              <w:rPr>
                <w:noProof/>
                <w:webHidden/>
              </w:rPr>
              <w:fldChar w:fldCharType="end"/>
            </w:r>
          </w:hyperlink>
        </w:p>
        <w:p w14:paraId="2C62CBF7" w14:textId="42646267" w:rsidR="00A6698D" w:rsidRDefault="00000000">
          <w:pPr>
            <w:pStyle w:val="14"/>
            <w:tabs>
              <w:tab w:val="right" w:leader="dot" w:pos="8630"/>
            </w:tabs>
            <w:rPr>
              <w:noProof/>
              <w:kern w:val="2"/>
              <w:lang w:val="ru-RU" w:eastAsia="ru-RU"/>
              <w14:ligatures w14:val="standardContextual"/>
            </w:rPr>
          </w:pPr>
          <w:hyperlink w:anchor="_Toc202362337" w:history="1">
            <w:r w:rsidR="00A6698D" w:rsidRPr="00A563EF">
              <w:rPr>
                <w:rStyle w:val="affa"/>
                <w:rFonts w:ascii="Times New Roman" w:hAnsi="Times New Roman" w:cs="Times New Roman"/>
                <w:noProof/>
                <w:lang w:val="ru-RU"/>
              </w:rPr>
              <w:t>9.</w:t>
            </w:r>
            <w:r w:rsidR="00A6698D" w:rsidRPr="00A563EF">
              <w:rPr>
                <w:rStyle w:val="affa"/>
                <w:rFonts w:ascii="Times New Roman" w:hAnsi="Times New Roman" w:cs="Times New Roman"/>
                <w:noProof/>
              </w:rPr>
              <w:t> </w:t>
            </w:r>
            <w:r w:rsidR="00A6698D" w:rsidRPr="00A563EF">
              <w:rPr>
                <w:rStyle w:val="affa"/>
                <w:rFonts w:ascii="Times New Roman" w:hAnsi="Times New Roman" w:cs="Times New Roman"/>
                <w:noProof/>
                <w:lang w:val="ru-RU"/>
              </w:rPr>
              <w:t>Риск ликвидности</w:t>
            </w:r>
            <w:r w:rsidR="00A6698D">
              <w:rPr>
                <w:noProof/>
                <w:webHidden/>
              </w:rPr>
              <w:tab/>
            </w:r>
            <w:r w:rsidR="00A6698D">
              <w:rPr>
                <w:noProof/>
                <w:webHidden/>
              </w:rPr>
              <w:fldChar w:fldCharType="begin"/>
            </w:r>
            <w:r w:rsidR="00A6698D">
              <w:rPr>
                <w:noProof/>
                <w:webHidden/>
              </w:rPr>
              <w:instrText xml:space="preserve"> PAGEREF _Toc202362337 \h </w:instrText>
            </w:r>
            <w:r w:rsidR="00A6698D">
              <w:rPr>
                <w:noProof/>
                <w:webHidden/>
              </w:rPr>
            </w:r>
            <w:r w:rsidR="00A6698D">
              <w:rPr>
                <w:noProof/>
                <w:webHidden/>
              </w:rPr>
              <w:fldChar w:fldCharType="separate"/>
            </w:r>
            <w:r w:rsidR="00B035B2">
              <w:rPr>
                <w:noProof/>
                <w:webHidden/>
              </w:rPr>
              <w:t>15</w:t>
            </w:r>
            <w:r w:rsidR="00A6698D">
              <w:rPr>
                <w:noProof/>
                <w:webHidden/>
              </w:rPr>
              <w:fldChar w:fldCharType="end"/>
            </w:r>
          </w:hyperlink>
        </w:p>
        <w:p w14:paraId="65378557" w14:textId="02CB67BD" w:rsidR="00A6698D" w:rsidRDefault="00000000">
          <w:pPr>
            <w:pStyle w:val="14"/>
            <w:tabs>
              <w:tab w:val="right" w:leader="dot" w:pos="8630"/>
            </w:tabs>
            <w:rPr>
              <w:noProof/>
              <w:kern w:val="2"/>
              <w:lang w:val="ru-RU" w:eastAsia="ru-RU"/>
              <w14:ligatures w14:val="standardContextual"/>
            </w:rPr>
          </w:pPr>
          <w:hyperlink w:anchor="_Toc202362338" w:history="1">
            <w:r w:rsidR="00A6698D" w:rsidRPr="00A563EF">
              <w:rPr>
                <w:rStyle w:val="affa"/>
                <w:rFonts w:ascii="Times New Roman" w:hAnsi="Times New Roman" w:cs="Times New Roman"/>
                <w:noProof/>
                <w:lang w:val="ru-RU"/>
              </w:rPr>
              <w:t>10.</w:t>
            </w:r>
            <w:r w:rsidR="00A6698D" w:rsidRPr="00A563EF">
              <w:rPr>
                <w:rStyle w:val="affa"/>
                <w:rFonts w:ascii="Times New Roman" w:hAnsi="Times New Roman" w:cs="Times New Roman"/>
                <w:noProof/>
              </w:rPr>
              <w:t> </w:t>
            </w:r>
            <w:r w:rsidR="00A6698D" w:rsidRPr="00A563EF">
              <w:rPr>
                <w:rStyle w:val="affa"/>
                <w:rFonts w:ascii="Times New Roman" w:hAnsi="Times New Roman" w:cs="Times New Roman"/>
                <w:noProof/>
                <w:lang w:val="ru-RU"/>
              </w:rPr>
              <w:t>Сводная оценка рискового профиля</w:t>
            </w:r>
            <w:r w:rsidR="00A6698D">
              <w:rPr>
                <w:noProof/>
                <w:webHidden/>
              </w:rPr>
              <w:tab/>
            </w:r>
            <w:r w:rsidR="00A6698D">
              <w:rPr>
                <w:noProof/>
                <w:webHidden/>
              </w:rPr>
              <w:fldChar w:fldCharType="begin"/>
            </w:r>
            <w:r w:rsidR="00A6698D">
              <w:rPr>
                <w:noProof/>
                <w:webHidden/>
              </w:rPr>
              <w:instrText xml:space="preserve"> PAGEREF _Toc202362338 \h </w:instrText>
            </w:r>
            <w:r w:rsidR="00A6698D">
              <w:rPr>
                <w:noProof/>
                <w:webHidden/>
              </w:rPr>
            </w:r>
            <w:r w:rsidR="00A6698D">
              <w:rPr>
                <w:noProof/>
                <w:webHidden/>
              </w:rPr>
              <w:fldChar w:fldCharType="separate"/>
            </w:r>
            <w:r w:rsidR="00B035B2">
              <w:rPr>
                <w:noProof/>
                <w:webHidden/>
              </w:rPr>
              <w:t>16</w:t>
            </w:r>
            <w:r w:rsidR="00A6698D">
              <w:rPr>
                <w:noProof/>
                <w:webHidden/>
              </w:rPr>
              <w:fldChar w:fldCharType="end"/>
            </w:r>
          </w:hyperlink>
        </w:p>
        <w:p w14:paraId="1D5D78A2" w14:textId="1E0346CE" w:rsidR="00D33A5A" w:rsidRPr="0043080B" w:rsidRDefault="00D33A5A">
          <w:pPr>
            <w:rPr>
              <w:rFonts w:ascii="Times New Roman" w:hAnsi="Times New Roman" w:cs="Times New Roman"/>
            </w:rPr>
          </w:pPr>
          <w:r w:rsidRPr="0043080B">
            <w:rPr>
              <w:rFonts w:ascii="Times New Roman" w:hAnsi="Times New Roman" w:cs="Times New Roman"/>
              <w:b/>
              <w:bCs/>
            </w:rPr>
            <w:fldChar w:fldCharType="end"/>
          </w:r>
        </w:p>
      </w:sdtContent>
    </w:sdt>
    <w:p w14:paraId="058E0A5A" w14:textId="433DF3FA" w:rsidR="00C73920" w:rsidRPr="0043080B" w:rsidRDefault="00C73920">
      <w:pPr>
        <w:rPr>
          <w:rFonts w:ascii="Times New Roman" w:eastAsiaTheme="majorEastAsia" w:hAnsi="Times New Roman" w:cs="Times New Roman"/>
          <w:b/>
          <w:bCs/>
          <w:color w:val="008000"/>
          <w:sz w:val="28"/>
          <w:szCs w:val="28"/>
          <w:lang w:val="ru-RU"/>
        </w:rPr>
      </w:pPr>
      <w:r w:rsidRPr="0043080B">
        <w:rPr>
          <w:rFonts w:ascii="Times New Roman" w:hAnsi="Times New Roman" w:cs="Times New Roman"/>
          <w:color w:val="008000"/>
          <w:lang w:val="ru-RU"/>
        </w:rPr>
        <w:br w:type="page"/>
      </w:r>
    </w:p>
    <w:p w14:paraId="334582DA" w14:textId="44FEFF1E" w:rsidR="00191864" w:rsidRPr="0043080B" w:rsidRDefault="00476F48" w:rsidP="00B871E8">
      <w:pPr>
        <w:pStyle w:val="1"/>
        <w:spacing w:before="240"/>
        <w:rPr>
          <w:rFonts w:ascii="Times New Roman" w:hAnsi="Times New Roman" w:cs="Times New Roman"/>
          <w:color w:val="008000"/>
          <w:lang w:val="ru-RU"/>
        </w:rPr>
      </w:pPr>
      <w:bookmarkStart w:id="0" w:name="_Toc202362324"/>
      <w:r w:rsidRPr="0043080B">
        <w:rPr>
          <w:rFonts w:ascii="Times New Roman" w:hAnsi="Times New Roman" w:cs="Times New Roman"/>
          <w:color w:val="008000"/>
          <w:lang w:val="ru-RU"/>
        </w:rPr>
        <w:lastRenderedPageBreak/>
        <w:t>1.</w:t>
      </w:r>
      <w:r w:rsidRPr="0043080B">
        <w:rPr>
          <w:rFonts w:ascii="Times New Roman" w:hAnsi="Times New Roman" w:cs="Times New Roman"/>
          <w:color w:val="008000"/>
        </w:rPr>
        <w:t> </w:t>
      </w:r>
      <w:r w:rsidRPr="0043080B">
        <w:rPr>
          <w:rFonts w:ascii="Times New Roman" w:hAnsi="Times New Roman" w:cs="Times New Roman"/>
          <w:color w:val="008000"/>
          <w:lang w:val="ru-RU"/>
        </w:rPr>
        <w:t>Введение</w:t>
      </w:r>
      <w:bookmarkEnd w:id="0"/>
    </w:p>
    <w:p w14:paraId="0CB9B718" w14:textId="77777777" w:rsidR="00191864" w:rsidRPr="0043080B" w:rsidRDefault="00476F48">
      <w:pPr>
        <w:pStyle w:val="22"/>
        <w:rPr>
          <w:rFonts w:ascii="Times New Roman" w:hAnsi="Times New Roman" w:cs="Times New Roman"/>
          <w:color w:val="00CC66"/>
          <w:lang w:val="ru-RU"/>
        </w:rPr>
      </w:pPr>
      <w:bookmarkStart w:id="1" w:name="_Toc202362325"/>
      <w:r w:rsidRPr="0043080B">
        <w:rPr>
          <w:rFonts w:ascii="Times New Roman" w:hAnsi="Times New Roman" w:cs="Times New Roman"/>
          <w:color w:val="00CC66"/>
          <w:lang w:val="ru-RU"/>
        </w:rPr>
        <w:t>1.1</w:t>
      </w:r>
      <w:r w:rsidRPr="0043080B">
        <w:rPr>
          <w:rFonts w:ascii="Times New Roman" w:hAnsi="Times New Roman" w:cs="Times New Roman"/>
          <w:color w:val="00CC66"/>
        </w:rPr>
        <w:t> </w:t>
      </w:r>
      <w:r w:rsidRPr="0043080B">
        <w:rPr>
          <w:rFonts w:ascii="Times New Roman" w:hAnsi="Times New Roman" w:cs="Times New Roman"/>
          <w:color w:val="00CC66"/>
          <w:lang w:val="ru-RU"/>
        </w:rPr>
        <w:t>Цель раскрытия</w:t>
      </w:r>
      <w:bookmarkEnd w:id="1"/>
    </w:p>
    <w:p w14:paraId="4BB1DBA6" w14:textId="7EAE6EEB" w:rsidR="00191864" w:rsidRPr="0043080B" w:rsidRDefault="00476F48" w:rsidP="00B871E8">
      <w:pPr>
        <w:spacing w:after="120"/>
        <w:ind w:firstLine="284"/>
        <w:jc w:val="both"/>
        <w:rPr>
          <w:rFonts w:ascii="Times New Roman" w:hAnsi="Times New Roman" w:cs="Times New Roman"/>
          <w:lang w:val="ru-RU"/>
        </w:rPr>
      </w:pPr>
      <w:r w:rsidRPr="0043080B">
        <w:rPr>
          <w:rFonts w:ascii="Times New Roman" w:hAnsi="Times New Roman" w:cs="Times New Roman"/>
          <w:lang w:val="ru-RU"/>
        </w:rPr>
        <w:t xml:space="preserve">Настоящий отчёт составлен для повышения прозрачности рискового профиля, структуры капитала и ликвидности </w:t>
      </w:r>
      <w:r w:rsidR="001A7B15" w:rsidRPr="0043080B">
        <w:rPr>
          <w:rFonts w:ascii="Times New Roman" w:hAnsi="Times New Roman" w:cs="Times New Roman"/>
          <w:lang w:val="ru-RU"/>
        </w:rPr>
        <w:t>АО «Банк ЦентрКредит»</w:t>
      </w:r>
      <w:r w:rsidRPr="0043080B">
        <w:rPr>
          <w:rFonts w:ascii="Times New Roman" w:hAnsi="Times New Roman" w:cs="Times New Roman"/>
          <w:lang w:val="ru-RU"/>
        </w:rPr>
        <w:t xml:space="preserve"> (далее — Банк), в соответствии с требованиями Базель</w:t>
      </w:r>
      <w:r w:rsidRPr="0043080B">
        <w:rPr>
          <w:rFonts w:ascii="Times New Roman" w:hAnsi="Times New Roman" w:cs="Times New Roman"/>
        </w:rPr>
        <w:t> III</w:t>
      </w:r>
      <w:r w:rsidRPr="0043080B">
        <w:rPr>
          <w:rFonts w:ascii="Times New Roman" w:hAnsi="Times New Roman" w:cs="Times New Roman"/>
          <w:lang w:val="ru-RU"/>
        </w:rPr>
        <w:t xml:space="preserve"> и Постановления Правления Национального Банка Республики Казахстан (НБРК) №</w:t>
      </w:r>
      <w:r w:rsidRPr="0043080B">
        <w:rPr>
          <w:rFonts w:ascii="Times New Roman" w:hAnsi="Times New Roman" w:cs="Times New Roman"/>
        </w:rPr>
        <w:t> </w:t>
      </w:r>
      <w:r w:rsidRPr="0043080B">
        <w:rPr>
          <w:rFonts w:ascii="Times New Roman" w:hAnsi="Times New Roman" w:cs="Times New Roman"/>
          <w:lang w:val="ru-RU"/>
        </w:rPr>
        <w:t>188 от 12</w:t>
      </w:r>
      <w:r w:rsidRPr="0043080B">
        <w:rPr>
          <w:rFonts w:ascii="Times New Roman" w:hAnsi="Times New Roman" w:cs="Times New Roman"/>
        </w:rPr>
        <w:t> </w:t>
      </w:r>
      <w:r w:rsidRPr="0043080B">
        <w:rPr>
          <w:rFonts w:ascii="Times New Roman" w:hAnsi="Times New Roman" w:cs="Times New Roman"/>
          <w:lang w:val="ru-RU"/>
        </w:rPr>
        <w:t>ноября</w:t>
      </w:r>
      <w:r w:rsidRPr="0043080B">
        <w:rPr>
          <w:rFonts w:ascii="Times New Roman" w:hAnsi="Times New Roman" w:cs="Times New Roman"/>
        </w:rPr>
        <w:t> </w:t>
      </w:r>
      <w:r w:rsidRPr="0043080B">
        <w:rPr>
          <w:rFonts w:ascii="Times New Roman" w:hAnsi="Times New Roman" w:cs="Times New Roman"/>
          <w:lang w:val="ru-RU"/>
        </w:rPr>
        <w:t>2019</w:t>
      </w:r>
      <w:r w:rsidRPr="0043080B">
        <w:rPr>
          <w:rFonts w:ascii="Times New Roman" w:hAnsi="Times New Roman" w:cs="Times New Roman"/>
        </w:rPr>
        <w:t> </w:t>
      </w:r>
      <w:r w:rsidRPr="0043080B">
        <w:rPr>
          <w:rFonts w:ascii="Times New Roman" w:hAnsi="Times New Roman" w:cs="Times New Roman"/>
          <w:lang w:val="ru-RU"/>
        </w:rPr>
        <w:t xml:space="preserve">г. «Об утверждении Правил </w:t>
      </w:r>
      <w:r w:rsidR="001A7B15" w:rsidRPr="0043080B">
        <w:rPr>
          <w:rFonts w:ascii="Times New Roman" w:hAnsi="Times New Roman" w:cs="Times New Roman"/>
          <w:lang w:val="ru-RU"/>
        </w:rPr>
        <w:t>формирования системы управления рисками и внутреннего контроля для банков второго уровня, филиалов банков-нерезидентов Республики Казахстан</w:t>
      </w:r>
      <w:r w:rsidRPr="0043080B">
        <w:rPr>
          <w:rFonts w:ascii="Times New Roman" w:hAnsi="Times New Roman" w:cs="Times New Roman"/>
          <w:lang w:val="ru-RU"/>
        </w:rPr>
        <w:t>»</w:t>
      </w:r>
      <w:r w:rsidR="001A7B15" w:rsidRPr="0043080B">
        <w:rPr>
          <w:rFonts w:ascii="Times New Roman" w:hAnsi="Times New Roman" w:cs="Times New Roman"/>
          <w:lang w:val="ru-RU"/>
        </w:rPr>
        <w:t>, Постановление Правления Национального Банка Республики Казахстан от 13 сентября 2017 года № 170 «Об установлении нормативных значений и методик расчетов пруденциальных нормативов и иных обязательных к соблюдению норм и лимитов, размера капитала банка и Правил расчета и лимитов открытой валютной позиции»</w:t>
      </w:r>
      <w:r w:rsidRPr="0043080B">
        <w:rPr>
          <w:rFonts w:ascii="Times New Roman" w:hAnsi="Times New Roman" w:cs="Times New Roman"/>
          <w:lang w:val="ru-RU"/>
        </w:rPr>
        <w:t xml:space="preserve">. Отчёт охватывает данные на </w:t>
      </w:r>
      <w:r w:rsidR="00C618EC">
        <w:rPr>
          <w:rFonts w:ascii="Times New Roman" w:hAnsi="Times New Roman" w:cs="Times New Roman"/>
          <w:lang w:val="ru-RU"/>
        </w:rPr>
        <w:t>01 января 2025 года</w:t>
      </w:r>
      <w:r w:rsidRPr="0043080B">
        <w:rPr>
          <w:rFonts w:ascii="Times New Roman" w:hAnsi="Times New Roman" w:cs="Times New Roman"/>
          <w:lang w:val="ru-RU"/>
        </w:rPr>
        <w:t xml:space="preserve"> и предназначен для акционеров, инвесторов, контрагентов, регулятора и иных заинтересованных сторон.</w:t>
      </w:r>
    </w:p>
    <w:p w14:paraId="01445789" w14:textId="41D5865C" w:rsidR="00191864" w:rsidRPr="0043080B" w:rsidRDefault="00476F48">
      <w:pPr>
        <w:pStyle w:val="22"/>
        <w:rPr>
          <w:rFonts w:ascii="Times New Roman" w:hAnsi="Times New Roman" w:cs="Times New Roman"/>
          <w:color w:val="00CC66"/>
          <w:lang w:val="ru-RU"/>
        </w:rPr>
      </w:pPr>
      <w:bookmarkStart w:id="2" w:name="_Toc202362326"/>
      <w:r w:rsidRPr="0043080B">
        <w:rPr>
          <w:rFonts w:ascii="Times New Roman" w:hAnsi="Times New Roman" w:cs="Times New Roman"/>
          <w:color w:val="00CC66"/>
          <w:lang w:val="ru-RU"/>
        </w:rPr>
        <w:t>1.2</w:t>
      </w:r>
      <w:r w:rsidRPr="0043080B">
        <w:rPr>
          <w:rFonts w:ascii="Times New Roman" w:hAnsi="Times New Roman" w:cs="Times New Roman"/>
          <w:color w:val="00CC66"/>
        </w:rPr>
        <w:t> </w:t>
      </w:r>
      <w:r w:rsidR="00676D7A" w:rsidRPr="0043080B">
        <w:rPr>
          <w:rFonts w:ascii="Times New Roman" w:hAnsi="Times New Roman" w:cs="Times New Roman"/>
          <w:color w:val="00CC66"/>
          <w:lang w:val="ru-RU"/>
        </w:rPr>
        <w:t>О Банке</w:t>
      </w:r>
      <w:bookmarkEnd w:id="2"/>
    </w:p>
    <w:p w14:paraId="15E39541" w14:textId="6FF38DFE" w:rsidR="00676D7A" w:rsidRPr="0043080B" w:rsidRDefault="00676D7A" w:rsidP="00B871E8">
      <w:pPr>
        <w:spacing w:after="120"/>
        <w:ind w:firstLine="284"/>
        <w:jc w:val="both"/>
        <w:rPr>
          <w:rFonts w:ascii="Times New Roman" w:hAnsi="Times New Roman" w:cs="Times New Roman"/>
          <w:lang w:val="ru-RU"/>
        </w:rPr>
      </w:pPr>
      <w:r w:rsidRPr="0043080B">
        <w:rPr>
          <w:rFonts w:ascii="Times New Roman" w:hAnsi="Times New Roman" w:cs="Times New Roman"/>
          <w:lang w:val="ru-RU"/>
        </w:rPr>
        <w:t>АО «Банк ЦентрКредит» – один из лидеров банковской системы страны, с 1988 года предоставляет простые и удобные продукты и сервисы во всех регионах Казахстана.</w:t>
      </w:r>
    </w:p>
    <w:p w14:paraId="5619F867" w14:textId="70EA067D" w:rsidR="00676D7A" w:rsidRPr="0043080B" w:rsidRDefault="006A09A1" w:rsidP="00B871E8">
      <w:pPr>
        <w:spacing w:after="120"/>
        <w:ind w:firstLine="284"/>
        <w:jc w:val="both"/>
        <w:rPr>
          <w:rFonts w:ascii="Times New Roman" w:hAnsi="Times New Roman" w:cs="Times New Roman"/>
          <w:lang w:val="ru-RU"/>
        </w:rPr>
      </w:pPr>
      <w:r w:rsidRPr="0043080B">
        <w:rPr>
          <w:rFonts w:ascii="Times New Roman" w:hAnsi="Times New Roman" w:cs="Times New Roman"/>
          <w:lang w:val="ru-RU"/>
        </w:rPr>
        <w:t>На с</w:t>
      </w:r>
      <w:r w:rsidR="00676D7A" w:rsidRPr="0043080B">
        <w:rPr>
          <w:rFonts w:ascii="Times New Roman" w:hAnsi="Times New Roman" w:cs="Times New Roman"/>
          <w:lang w:val="ru-RU"/>
        </w:rPr>
        <w:t>егодня</w:t>
      </w:r>
      <w:r w:rsidRPr="0043080B">
        <w:rPr>
          <w:rFonts w:ascii="Times New Roman" w:hAnsi="Times New Roman" w:cs="Times New Roman"/>
          <w:lang w:val="ru-RU"/>
        </w:rPr>
        <w:t>шний</w:t>
      </w:r>
      <w:r w:rsidR="00676D7A" w:rsidRPr="0043080B">
        <w:rPr>
          <w:rFonts w:ascii="Times New Roman" w:hAnsi="Times New Roman" w:cs="Times New Roman"/>
          <w:lang w:val="ru-RU"/>
        </w:rPr>
        <w:t xml:space="preserve"> </w:t>
      </w:r>
      <w:r w:rsidRPr="0043080B">
        <w:rPr>
          <w:rFonts w:ascii="Times New Roman" w:hAnsi="Times New Roman" w:cs="Times New Roman"/>
          <w:lang w:val="ru-RU"/>
        </w:rPr>
        <w:t>день Б</w:t>
      </w:r>
      <w:r w:rsidR="00676D7A" w:rsidRPr="0043080B">
        <w:rPr>
          <w:rFonts w:ascii="Times New Roman" w:hAnsi="Times New Roman" w:cs="Times New Roman"/>
          <w:lang w:val="ru-RU"/>
        </w:rPr>
        <w:t>анк имеет собственную широкую филиальную сеть по стране, обслуживает более 3 млн частных лиц и бизнес-клиентов в 20 филиалах и более 150 отделениях.</w:t>
      </w:r>
    </w:p>
    <w:p w14:paraId="3035942B" w14:textId="162A2AA8" w:rsidR="007A1EBC" w:rsidRPr="0043080B" w:rsidRDefault="007A1EBC" w:rsidP="00B871E8">
      <w:pPr>
        <w:spacing w:after="120"/>
        <w:ind w:firstLine="284"/>
        <w:jc w:val="both"/>
        <w:rPr>
          <w:rFonts w:ascii="Times New Roman" w:hAnsi="Times New Roman" w:cs="Times New Roman"/>
          <w:lang w:val="ru-RU"/>
        </w:rPr>
      </w:pPr>
      <w:r w:rsidRPr="0043080B">
        <w:rPr>
          <w:rFonts w:ascii="Times New Roman" w:hAnsi="Times New Roman" w:cs="Times New Roman"/>
          <w:lang w:val="ru-RU"/>
        </w:rPr>
        <w:t>Основными направлениями деятельности Банка являются коммерческие банковские операции, предоставлении займов и гарантий, операции с ценными бумагами, иностранной валютой и производными инструментами. Банк имеет широкую филиальную сеть, способствующую географической экспансии внутри Республики Казахстан, которая направлена на поддержание синергетического эффекта и диверсификацию рисков и доходов.</w:t>
      </w:r>
    </w:p>
    <w:p w14:paraId="47CCEFE9" w14:textId="6AB326ED" w:rsidR="00035F4A" w:rsidRPr="0043080B" w:rsidRDefault="00B035B2" w:rsidP="00B871E8">
      <w:pPr>
        <w:spacing w:after="120"/>
        <w:ind w:firstLine="284"/>
        <w:jc w:val="both"/>
        <w:rPr>
          <w:rFonts w:ascii="Times New Roman" w:hAnsi="Times New Roman" w:cs="Times New Roman"/>
          <w:lang w:val="ru-RU"/>
        </w:rPr>
      </w:pPr>
      <w:r w:rsidRPr="0043080B">
        <w:rPr>
          <w:rFonts w:ascii="Times New Roman" w:hAnsi="Times New Roman" w:cs="Times New Roman"/>
          <w:noProof/>
        </w:rPr>
        <w:drawing>
          <wp:anchor distT="0" distB="0" distL="114300" distR="114300" simplePos="0" relativeHeight="251662336" behindDoc="1" locked="0" layoutInCell="1" allowOverlap="1" wp14:anchorId="229933D5" wp14:editId="43E888EA">
            <wp:simplePos x="0" y="0"/>
            <wp:positionH relativeFrom="page">
              <wp:posOffset>3692805</wp:posOffset>
            </wp:positionH>
            <wp:positionV relativeFrom="paragraph">
              <wp:posOffset>314148</wp:posOffset>
            </wp:positionV>
            <wp:extent cx="4051300" cy="4152224"/>
            <wp:effectExtent l="0" t="0" r="6350" b="1270"/>
            <wp:wrapNone/>
            <wp:docPr id="2000702252" name="Рисунок 58" descr="Изображение выглядит как дизайн&#10;&#10;Контент, сгенерированный ИИ, может содержать ошибки.">
              <a:extLst xmlns:a="http://schemas.openxmlformats.org/drawingml/2006/main">
                <a:ext uri="{FF2B5EF4-FFF2-40B4-BE49-F238E27FC236}">
                  <a16:creationId xmlns:a16="http://schemas.microsoft.com/office/drawing/2014/main" id="{AE201CD5-BBE6-92B9-0898-755726FC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Изображение выглядит как дизайн&#10;&#10;Контент, сгенерированный ИИ, может содержать ошибки.">
                      <a:extLst>
                        <a:ext uri="{FF2B5EF4-FFF2-40B4-BE49-F238E27FC236}">
                          <a16:creationId xmlns:a16="http://schemas.microsoft.com/office/drawing/2014/main" id="{AE201CD5-BBE6-92B9-0898-755726FC178C}"/>
                        </a:ext>
                      </a:extLst>
                    </pic:cNvPr>
                    <pic:cNvPicPr>
                      <a:picLocks noChangeAspect="1"/>
                    </pic:cNvPicPr>
                  </pic:nvPicPr>
                  <pic:blipFill>
                    <a:blip r:embed="rId9">
                      <a:alphaModFix amt="13000"/>
                      <a:extLst>
                        <a:ext uri="{28A0092B-C50C-407E-A947-70E740481C1C}">
                          <a14:useLocalDpi xmlns:a14="http://schemas.microsoft.com/office/drawing/2010/main" val="0"/>
                        </a:ext>
                      </a:extLst>
                    </a:blip>
                    <a:srcRect r="19433" b="13199"/>
                    <a:stretch/>
                  </pic:blipFill>
                  <pic:spPr>
                    <a:xfrm>
                      <a:off x="0" y="0"/>
                      <a:ext cx="4051300" cy="4152224"/>
                    </a:xfrm>
                    <a:prstGeom prst="rect">
                      <a:avLst/>
                    </a:prstGeom>
                  </pic:spPr>
                </pic:pic>
              </a:graphicData>
            </a:graphic>
            <wp14:sizeRelH relativeFrom="page">
              <wp14:pctWidth>0</wp14:pctWidth>
            </wp14:sizeRelH>
            <wp14:sizeRelV relativeFrom="page">
              <wp14:pctHeight>0</wp14:pctHeight>
            </wp14:sizeRelV>
          </wp:anchor>
        </w:drawing>
      </w:r>
      <w:r w:rsidR="00035F4A" w:rsidRPr="0043080B">
        <w:rPr>
          <w:rFonts w:ascii="Times New Roman" w:hAnsi="Times New Roman" w:cs="Times New Roman"/>
          <w:lang w:val="ru-RU"/>
        </w:rPr>
        <w:t>Стратегическое видение Банка сосредотачивается на универсальности с фокусом на розничный бизнес и малый-средний бизнес, инвестировании в высокие технологии для качественного сервиса и устойчивом росте при управляемом риске и целевой доходности.</w:t>
      </w:r>
    </w:p>
    <w:p w14:paraId="3550F71C" w14:textId="05179DE2" w:rsidR="00676D7A" w:rsidRPr="0043080B" w:rsidRDefault="00676D7A" w:rsidP="00B871E8">
      <w:pPr>
        <w:spacing w:after="120"/>
        <w:ind w:firstLine="284"/>
        <w:jc w:val="both"/>
        <w:rPr>
          <w:rFonts w:ascii="Times New Roman" w:hAnsi="Times New Roman" w:cs="Times New Roman"/>
          <w:lang w:val="ru-RU"/>
        </w:rPr>
      </w:pPr>
      <w:r w:rsidRPr="0043080B">
        <w:rPr>
          <w:rFonts w:ascii="Times New Roman" w:hAnsi="Times New Roman" w:cs="Times New Roman"/>
          <w:lang w:val="ru-RU"/>
        </w:rPr>
        <w:t>Банк ЦентрКредит опубликовал первый отчет об устойчивом развитии за 2023 год. Документ подготовлен по стандартам GRI (Global Reporting Initiative), с учетом рекомендаций АРРФР, SASB (стандарты учета устойчивого развития) и TCFD (финансовая отчетность о климатических рисках) по нефинансовому раскрытию. Отчет был верифицирован* одной из ведущих международных аудиторских компаний (KPMG), что подчеркивает стремление банка к прозрачности и надежности представленной информации. Данная практика является важным передовым шагом среди банков второго уровня в Казахстане.</w:t>
      </w:r>
    </w:p>
    <w:p w14:paraId="73FE3FCF" w14:textId="0168E921" w:rsidR="00676D7A" w:rsidRPr="0043080B" w:rsidRDefault="005D70EB" w:rsidP="00B871E8">
      <w:pPr>
        <w:spacing w:after="120"/>
        <w:ind w:firstLine="284"/>
        <w:jc w:val="both"/>
        <w:rPr>
          <w:rFonts w:ascii="Times New Roman" w:hAnsi="Times New Roman" w:cs="Times New Roman"/>
          <w:lang w:val="ru-RU"/>
        </w:rPr>
      </w:pPr>
      <w:r w:rsidRPr="0043080B">
        <w:rPr>
          <w:rFonts w:ascii="Times New Roman" w:hAnsi="Times New Roman" w:cs="Times New Roman"/>
          <w:lang w:val="ru-RU"/>
        </w:rPr>
        <w:t>Банк ЦентрКредит</w:t>
      </w:r>
      <w:r w:rsidR="00676D7A" w:rsidRPr="0043080B">
        <w:rPr>
          <w:rFonts w:ascii="Times New Roman" w:hAnsi="Times New Roman" w:cs="Times New Roman"/>
          <w:lang w:val="ru-RU"/>
        </w:rPr>
        <w:t xml:space="preserve"> первым среди казахстанских банков разработал и утвердил климатическую стратегию, тем самым укрепив лидерство в области устойчивого развития и приверженность борьбе с изменением климата.</w:t>
      </w:r>
    </w:p>
    <w:p w14:paraId="12474DFB" w14:textId="46C1D8C6" w:rsidR="00676D7A" w:rsidRPr="0043080B" w:rsidRDefault="00676D7A" w:rsidP="00B871E8">
      <w:pPr>
        <w:spacing w:after="120"/>
        <w:ind w:firstLine="284"/>
        <w:jc w:val="both"/>
        <w:rPr>
          <w:rFonts w:ascii="Times New Roman" w:hAnsi="Times New Roman" w:cs="Times New Roman"/>
          <w:lang w:val="ru-RU"/>
        </w:rPr>
      </w:pPr>
      <w:r w:rsidRPr="0043080B">
        <w:rPr>
          <w:rFonts w:ascii="Times New Roman" w:hAnsi="Times New Roman" w:cs="Times New Roman"/>
          <w:lang w:val="ru-RU"/>
        </w:rPr>
        <w:t>Разработанная климатическая стратегия является значимым шагом, как для самого банка, так и для Республики Казахстан в достижении целей устойчивого развития. Климатическая стратегия, разработанная в рамках крупной ESG-трансформации, фокусируется не только на управлении рисками, но и на развитии и реализации новых возможностей «зеленой» экономики. Цели по декарбонизации, поставленные банком, исключительно амбициозны, и опережают национальные, демонстрируя лидерство в повестке устойчивого развития и ESG.</w:t>
      </w:r>
    </w:p>
    <w:p w14:paraId="1C8F97B3" w14:textId="613678A4" w:rsidR="00F928D7" w:rsidRPr="0043080B" w:rsidRDefault="00BD2673" w:rsidP="00B871E8">
      <w:pPr>
        <w:spacing w:after="120"/>
        <w:ind w:firstLine="284"/>
        <w:jc w:val="both"/>
        <w:rPr>
          <w:rFonts w:ascii="Times New Roman" w:hAnsi="Times New Roman" w:cs="Times New Roman"/>
          <w:lang w:val="ru-RU"/>
        </w:rPr>
      </w:pPr>
      <w:r w:rsidRPr="0043080B">
        <w:rPr>
          <w:rFonts w:ascii="Times New Roman" w:hAnsi="Times New Roman" w:cs="Times New Roman"/>
          <w:lang w:val="ru-RU"/>
        </w:rPr>
        <w:lastRenderedPageBreak/>
        <w:t>В группу Банк</w:t>
      </w:r>
      <w:r w:rsidR="0084290D" w:rsidRPr="0043080B">
        <w:rPr>
          <w:rFonts w:ascii="Times New Roman" w:hAnsi="Times New Roman" w:cs="Times New Roman"/>
          <w:lang w:val="ru-RU"/>
        </w:rPr>
        <w:t>а</w:t>
      </w:r>
      <w:r w:rsidRPr="0043080B">
        <w:rPr>
          <w:rFonts w:ascii="Times New Roman" w:hAnsi="Times New Roman" w:cs="Times New Roman"/>
          <w:lang w:val="ru-RU"/>
        </w:rPr>
        <w:t xml:space="preserve"> ЦентрКредит входят шесть дочерних компаний</w:t>
      </w:r>
      <w:r w:rsidR="00F928D7" w:rsidRPr="0043080B">
        <w:rPr>
          <w:rFonts w:ascii="Times New Roman" w:hAnsi="Times New Roman" w:cs="Times New Roman"/>
          <w:lang w:val="ru-RU"/>
        </w:rPr>
        <w:t>:</w:t>
      </w:r>
    </w:p>
    <w:p w14:paraId="4F9297D4" w14:textId="07AB6B58" w:rsidR="00F928D7" w:rsidRPr="0043080B" w:rsidRDefault="00F928D7" w:rsidP="002C28C2">
      <w:pPr>
        <w:spacing w:after="0" w:line="240" w:lineRule="auto"/>
        <w:jc w:val="both"/>
        <w:rPr>
          <w:rFonts w:ascii="Times New Roman" w:hAnsi="Times New Roman" w:cs="Times New Roman"/>
          <w:lang w:val="ru-RU"/>
        </w:rPr>
      </w:pPr>
      <w:r w:rsidRPr="0043080B">
        <w:rPr>
          <w:rFonts w:ascii="Times New Roman" w:hAnsi="Times New Roman" w:cs="Times New Roman"/>
          <w:lang w:val="ru-RU"/>
        </w:rPr>
        <w:t xml:space="preserve">- </w:t>
      </w:r>
      <w:r w:rsidR="00BD2673" w:rsidRPr="0043080B">
        <w:rPr>
          <w:rFonts w:ascii="Times New Roman" w:hAnsi="Times New Roman" w:cs="Times New Roman"/>
          <w:lang w:val="ru-RU"/>
        </w:rPr>
        <w:t>компания по управлению стрессовыми активами BCC Project</w:t>
      </w:r>
      <w:r w:rsidRPr="0043080B">
        <w:rPr>
          <w:rFonts w:ascii="Times New Roman" w:hAnsi="Times New Roman" w:cs="Times New Roman"/>
          <w:lang w:val="ru-RU"/>
        </w:rPr>
        <w:t>;</w:t>
      </w:r>
    </w:p>
    <w:p w14:paraId="19A1928D" w14:textId="44785E94" w:rsidR="00F928D7" w:rsidRPr="0043080B" w:rsidRDefault="00F928D7" w:rsidP="002C28C2">
      <w:pPr>
        <w:spacing w:after="0" w:line="240" w:lineRule="auto"/>
        <w:jc w:val="both"/>
        <w:rPr>
          <w:rFonts w:ascii="Times New Roman" w:hAnsi="Times New Roman" w:cs="Times New Roman"/>
          <w:lang w:val="ru-RU"/>
        </w:rPr>
      </w:pPr>
      <w:r w:rsidRPr="0043080B">
        <w:rPr>
          <w:rFonts w:ascii="Times New Roman" w:hAnsi="Times New Roman" w:cs="Times New Roman"/>
          <w:lang w:val="ru-RU"/>
        </w:rPr>
        <w:t xml:space="preserve">- </w:t>
      </w:r>
      <w:r w:rsidR="006D6749" w:rsidRPr="0043080B">
        <w:rPr>
          <w:rFonts w:ascii="Times New Roman" w:hAnsi="Times New Roman" w:cs="Times New Roman"/>
          <w:lang w:val="ru-RU"/>
        </w:rPr>
        <w:t>брокерская дилерская деятельность</w:t>
      </w:r>
      <w:r w:rsidR="00BD2673" w:rsidRPr="0043080B">
        <w:rPr>
          <w:rFonts w:ascii="Times New Roman" w:hAnsi="Times New Roman" w:cs="Times New Roman"/>
          <w:lang w:val="ru-RU"/>
        </w:rPr>
        <w:t xml:space="preserve"> BCC Invest</w:t>
      </w:r>
      <w:r w:rsidRPr="0043080B">
        <w:rPr>
          <w:rFonts w:ascii="Times New Roman" w:hAnsi="Times New Roman" w:cs="Times New Roman"/>
          <w:lang w:val="ru-RU"/>
        </w:rPr>
        <w:t>;</w:t>
      </w:r>
    </w:p>
    <w:p w14:paraId="6069B809" w14:textId="77D0C9CF" w:rsidR="00F928D7" w:rsidRPr="0043080B" w:rsidRDefault="00F928D7" w:rsidP="002C28C2">
      <w:pPr>
        <w:spacing w:after="0" w:line="240" w:lineRule="auto"/>
        <w:jc w:val="both"/>
        <w:rPr>
          <w:rFonts w:ascii="Times New Roman" w:hAnsi="Times New Roman" w:cs="Times New Roman"/>
          <w:lang w:val="ru-RU"/>
        </w:rPr>
      </w:pPr>
      <w:r w:rsidRPr="0043080B">
        <w:rPr>
          <w:rFonts w:ascii="Times New Roman" w:hAnsi="Times New Roman" w:cs="Times New Roman"/>
          <w:lang w:val="ru-RU"/>
        </w:rPr>
        <w:t xml:space="preserve">- </w:t>
      </w:r>
      <w:r w:rsidR="00BD2673" w:rsidRPr="0043080B">
        <w:rPr>
          <w:rFonts w:ascii="Times New Roman" w:hAnsi="Times New Roman" w:cs="Times New Roman"/>
          <w:lang w:val="ru-RU"/>
        </w:rPr>
        <w:t xml:space="preserve">лизинговая </w:t>
      </w:r>
      <w:r w:rsidR="00C072C6" w:rsidRPr="0043080B">
        <w:rPr>
          <w:rFonts w:ascii="Times New Roman" w:hAnsi="Times New Roman" w:cs="Times New Roman"/>
          <w:lang w:val="ru-RU"/>
        </w:rPr>
        <w:t xml:space="preserve">компания </w:t>
      </w:r>
      <w:r w:rsidR="00BD2673" w:rsidRPr="0043080B">
        <w:rPr>
          <w:rFonts w:ascii="Times New Roman" w:hAnsi="Times New Roman" w:cs="Times New Roman"/>
          <w:lang w:val="ru-RU"/>
        </w:rPr>
        <w:t>BCC Leasing</w:t>
      </w:r>
      <w:r w:rsidRPr="0043080B">
        <w:rPr>
          <w:rFonts w:ascii="Times New Roman" w:hAnsi="Times New Roman" w:cs="Times New Roman"/>
          <w:lang w:val="ru-RU"/>
        </w:rPr>
        <w:t>;</w:t>
      </w:r>
    </w:p>
    <w:p w14:paraId="45283D44" w14:textId="7FAB25ED" w:rsidR="00F928D7" w:rsidRPr="0043080B" w:rsidRDefault="00F928D7" w:rsidP="002C28C2">
      <w:pPr>
        <w:spacing w:after="0" w:line="240" w:lineRule="auto"/>
        <w:jc w:val="both"/>
        <w:rPr>
          <w:rFonts w:ascii="Times New Roman" w:hAnsi="Times New Roman" w:cs="Times New Roman"/>
          <w:lang w:val="ru-RU"/>
        </w:rPr>
      </w:pPr>
      <w:r w:rsidRPr="0043080B">
        <w:rPr>
          <w:rFonts w:ascii="Times New Roman" w:hAnsi="Times New Roman" w:cs="Times New Roman"/>
          <w:lang w:val="ru-RU"/>
        </w:rPr>
        <w:t>-</w:t>
      </w:r>
      <w:r w:rsidR="00BD2673" w:rsidRPr="0043080B">
        <w:rPr>
          <w:rFonts w:ascii="Times New Roman" w:hAnsi="Times New Roman" w:cs="Times New Roman"/>
          <w:lang w:val="ru-RU"/>
        </w:rPr>
        <w:t xml:space="preserve"> страхов</w:t>
      </w:r>
      <w:r w:rsidR="006D6749" w:rsidRPr="0043080B">
        <w:rPr>
          <w:rFonts w:ascii="Times New Roman" w:hAnsi="Times New Roman" w:cs="Times New Roman"/>
          <w:lang w:val="ru-RU"/>
        </w:rPr>
        <w:t>ая компания по общему страхованию</w:t>
      </w:r>
      <w:r w:rsidR="00BD2673" w:rsidRPr="0043080B">
        <w:rPr>
          <w:rFonts w:ascii="Times New Roman" w:hAnsi="Times New Roman" w:cs="Times New Roman"/>
          <w:lang w:val="ru-RU"/>
        </w:rPr>
        <w:t xml:space="preserve"> Sinoasia B&amp;R (Синоазия БиЭндАр) (92,45%)</w:t>
      </w:r>
      <w:r w:rsidRPr="0043080B">
        <w:rPr>
          <w:rFonts w:ascii="Times New Roman" w:hAnsi="Times New Roman" w:cs="Times New Roman"/>
          <w:lang w:val="ru-RU"/>
        </w:rPr>
        <w:t>;</w:t>
      </w:r>
    </w:p>
    <w:p w14:paraId="249A4C33" w14:textId="314AF13E" w:rsidR="00F928D7" w:rsidRPr="0043080B" w:rsidRDefault="00F928D7" w:rsidP="002C28C2">
      <w:pPr>
        <w:spacing w:after="0" w:line="240" w:lineRule="auto"/>
        <w:jc w:val="both"/>
        <w:rPr>
          <w:rFonts w:ascii="Times New Roman" w:hAnsi="Times New Roman" w:cs="Times New Roman"/>
          <w:lang w:val="ru-RU"/>
        </w:rPr>
      </w:pPr>
      <w:r w:rsidRPr="0043080B">
        <w:rPr>
          <w:rFonts w:ascii="Times New Roman" w:hAnsi="Times New Roman" w:cs="Times New Roman"/>
          <w:lang w:val="ru-RU"/>
        </w:rPr>
        <w:t>-</w:t>
      </w:r>
      <w:r w:rsidR="00BD2673" w:rsidRPr="0043080B">
        <w:rPr>
          <w:rFonts w:ascii="Times New Roman" w:hAnsi="Times New Roman" w:cs="Times New Roman"/>
          <w:lang w:val="ru-RU"/>
        </w:rPr>
        <w:t xml:space="preserve"> </w:t>
      </w:r>
      <w:r w:rsidR="006D6749" w:rsidRPr="0043080B">
        <w:rPr>
          <w:rFonts w:ascii="Times New Roman" w:hAnsi="Times New Roman" w:cs="Times New Roman"/>
          <w:lang w:val="ru-RU"/>
        </w:rPr>
        <w:t xml:space="preserve">страховая компания по страхованию жизни </w:t>
      </w:r>
      <w:r w:rsidR="00BD2673" w:rsidRPr="0043080B">
        <w:rPr>
          <w:rFonts w:ascii="Times New Roman" w:hAnsi="Times New Roman" w:cs="Times New Roman"/>
          <w:lang w:val="ru-RU"/>
        </w:rPr>
        <w:t>BCC Life (100%)</w:t>
      </w:r>
      <w:r w:rsidRPr="0043080B">
        <w:rPr>
          <w:rFonts w:ascii="Times New Roman" w:hAnsi="Times New Roman" w:cs="Times New Roman"/>
          <w:lang w:val="ru-RU"/>
        </w:rPr>
        <w:t>;</w:t>
      </w:r>
    </w:p>
    <w:p w14:paraId="65C3BD65" w14:textId="3802693F" w:rsidR="00BD2673" w:rsidRPr="0043080B" w:rsidRDefault="00F928D7" w:rsidP="002C28C2">
      <w:pPr>
        <w:jc w:val="both"/>
        <w:rPr>
          <w:rFonts w:ascii="Times New Roman" w:hAnsi="Times New Roman" w:cs="Times New Roman"/>
          <w:lang w:val="ru-RU"/>
        </w:rPr>
      </w:pPr>
      <w:r w:rsidRPr="0043080B">
        <w:rPr>
          <w:rFonts w:ascii="Times New Roman" w:hAnsi="Times New Roman" w:cs="Times New Roman"/>
          <w:lang w:val="ru-RU"/>
        </w:rPr>
        <w:t>-</w:t>
      </w:r>
      <w:r w:rsidR="006D6749" w:rsidRPr="0043080B">
        <w:rPr>
          <w:rFonts w:ascii="Times New Roman" w:hAnsi="Times New Roman" w:cs="Times New Roman"/>
          <w:lang w:val="ru-RU"/>
        </w:rPr>
        <w:t xml:space="preserve"> разработка и внедрение технологий и решений, совершенствование сервисов и автоматизация процессов внутри группы банка </w:t>
      </w:r>
      <w:r w:rsidR="00BD2673" w:rsidRPr="0043080B">
        <w:rPr>
          <w:rFonts w:ascii="Times New Roman" w:hAnsi="Times New Roman" w:cs="Times New Roman"/>
          <w:lang w:val="ru-RU"/>
        </w:rPr>
        <w:t>BCC-HUB.</w:t>
      </w:r>
    </w:p>
    <w:p w14:paraId="5D15ABEE" w14:textId="3BA851EF" w:rsidR="007F0154" w:rsidRPr="0043080B" w:rsidRDefault="006A09A1" w:rsidP="00B871E8">
      <w:pPr>
        <w:spacing w:after="120"/>
        <w:ind w:firstLine="284"/>
        <w:jc w:val="both"/>
        <w:rPr>
          <w:rFonts w:ascii="Times New Roman" w:hAnsi="Times New Roman" w:cs="Times New Roman"/>
          <w:lang w:val="ru-RU"/>
        </w:rPr>
      </w:pPr>
      <w:r w:rsidRPr="0043080B">
        <w:rPr>
          <w:rFonts w:ascii="Times New Roman" w:hAnsi="Times New Roman" w:cs="Times New Roman"/>
          <w:lang w:val="ru-RU"/>
        </w:rPr>
        <w:t>Таким образом к</w:t>
      </w:r>
      <w:r w:rsidR="00BD2673" w:rsidRPr="0043080B">
        <w:rPr>
          <w:rFonts w:ascii="Times New Roman" w:hAnsi="Times New Roman" w:cs="Times New Roman"/>
          <w:lang w:val="ru-RU"/>
        </w:rPr>
        <w:t>онгломерат охватывает своими участниками полный спектр финансовых отраслей –</w:t>
      </w:r>
      <w:r w:rsidR="008C5028" w:rsidRPr="0043080B">
        <w:rPr>
          <w:rFonts w:ascii="Times New Roman" w:hAnsi="Times New Roman" w:cs="Times New Roman"/>
          <w:lang w:val="ru-RU"/>
        </w:rPr>
        <w:t xml:space="preserve"> </w:t>
      </w:r>
      <w:r w:rsidR="00BD2673" w:rsidRPr="0043080B">
        <w:rPr>
          <w:rFonts w:ascii="Times New Roman" w:hAnsi="Times New Roman" w:cs="Times New Roman"/>
          <w:lang w:val="ru-RU"/>
        </w:rPr>
        <w:t>банковскую, оба вида страхования и деятельность на рынке ценных бумаг.</w:t>
      </w:r>
    </w:p>
    <w:p w14:paraId="2371A28E" w14:textId="36706ED3" w:rsidR="007F0154" w:rsidRPr="0043080B" w:rsidRDefault="007F0154" w:rsidP="00B871E8">
      <w:pPr>
        <w:pStyle w:val="1"/>
        <w:spacing w:before="240"/>
        <w:rPr>
          <w:rFonts w:ascii="Times New Roman" w:hAnsi="Times New Roman" w:cs="Times New Roman"/>
          <w:color w:val="008000"/>
          <w:lang w:val="ru-RU"/>
        </w:rPr>
      </w:pPr>
      <w:bookmarkStart w:id="3" w:name="_Toc202362327"/>
      <w:r w:rsidRPr="0043080B">
        <w:rPr>
          <w:rFonts w:ascii="Times New Roman" w:hAnsi="Times New Roman" w:cs="Times New Roman"/>
          <w:color w:val="008000"/>
          <w:lang w:val="ru-RU"/>
        </w:rPr>
        <w:t>2.</w:t>
      </w:r>
      <w:r w:rsidRPr="0043080B">
        <w:rPr>
          <w:rFonts w:ascii="Times New Roman" w:hAnsi="Times New Roman" w:cs="Times New Roman"/>
          <w:color w:val="008000"/>
        </w:rPr>
        <w:t> </w:t>
      </w:r>
      <w:r w:rsidRPr="0043080B">
        <w:rPr>
          <w:rFonts w:ascii="Times New Roman" w:hAnsi="Times New Roman" w:cs="Times New Roman"/>
          <w:color w:val="008000"/>
          <w:lang w:val="ru-RU"/>
        </w:rPr>
        <w:t>Термины и определения</w:t>
      </w:r>
      <w:bookmarkEnd w:id="3"/>
    </w:p>
    <w:p w14:paraId="196613AA" w14:textId="57278F69" w:rsidR="00D6539B" w:rsidRPr="0043080B" w:rsidRDefault="00D6539B" w:rsidP="00E86D96">
      <w:pPr>
        <w:pStyle w:val="24"/>
        <w:tabs>
          <w:tab w:val="left" w:pos="0"/>
          <w:tab w:val="left" w:pos="567"/>
        </w:tabs>
        <w:spacing w:after="0" w:line="276" w:lineRule="auto"/>
        <w:jc w:val="both"/>
        <w:rPr>
          <w:rFonts w:ascii="Times New Roman" w:hAnsi="Times New Roman" w:cs="Times New Roman"/>
          <w:b/>
          <w:lang w:val="ru-RU"/>
        </w:rPr>
      </w:pPr>
      <w:r w:rsidRPr="0043080B">
        <w:rPr>
          <w:rFonts w:ascii="Times New Roman" w:hAnsi="Times New Roman" w:cs="Times New Roman"/>
          <w:b/>
          <w:lang w:val="ru-RU"/>
        </w:rPr>
        <w:t xml:space="preserve">АРРФР </w:t>
      </w:r>
      <w:r w:rsidRPr="0043080B">
        <w:rPr>
          <w:rFonts w:ascii="Times New Roman" w:hAnsi="Times New Roman" w:cs="Times New Roman"/>
          <w:bCs/>
          <w:lang w:val="ru-RU"/>
        </w:rPr>
        <w:t>– Агентство Республики Казахстан по регулированию и развитию финансового рынка</w:t>
      </w:r>
    </w:p>
    <w:p w14:paraId="7C0D2158" w14:textId="23B5A2FC" w:rsidR="00D6539B" w:rsidRPr="0043080B" w:rsidRDefault="00D6539B" w:rsidP="00E86D96">
      <w:pPr>
        <w:pStyle w:val="24"/>
        <w:tabs>
          <w:tab w:val="left" w:pos="0"/>
          <w:tab w:val="left" w:pos="567"/>
        </w:tabs>
        <w:spacing w:after="0" w:line="276" w:lineRule="auto"/>
        <w:jc w:val="both"/>
        <w:rPr>
          <w:rFonts w:ascii="Times New Roman" w:hAnsi="Times New Roman" w:cs="Times New Roman"/>
          <w:lang w:val="ru-RU"/>
        </w:rPr>
      </w:pPr>
      <w:r w:rsidRPr="0043080B">
        <w:rPr>
          <w:rFonts w:ascii="Times New Roman" w:hAnsi="Times New Roman" w:cs="Times New Roman"/>
          <w:b/>
          <w:lang w:val="ru-RU"/>
        </w:rPr>
        <w:t>Банк</w:t>
      </w:r>
      <w:r w:rsidRPr="0043080B">
        <w:rPr>
          <w:rFonts w:ascii="Times New Roman" w:hAnsi="Times New Roman" w:cs="Times New Roman"/>
          <w:lang w:val="ru-RU"/>
        </w:rPr>
        <w:t xml:space="preserve"> – АО «Банк ЦентрКредит»</w:t>
      </w:r>
    </w:p>
    <w:p w14:paraId="38DF3421" w14:textId="20531C02" w:rsidR="00D6539B" w:rsidRPr="0043080B" w:rsidRDefault="00D6539B" w:rsidP="00E86D96">
      <w:pPr>
        <w:pStyle w:val="24"/>
        <w:tabs>
          <w:tab w:val="left" w:pos="0"/>
          <w:tab w:val="left" w:pos="567"/>
        </w:tabs>
        <w:spacing w:after="0" w:line="276" w:lineRule="auto"/>
        <w:jc w:val="both"/>
        <w:rPr>
          <w:rFonts w:ascii="Times New Roman" w:eastAsia="Times New Roman" w:hAnsi="Times New Roman" w:cs="Times New Roman"/>
          <w:b/>
          <w:lang w:val="ru-RU"/>
        </w:rPr>
      </w:pPr>
      <w:r w:rsidRPr="0043080B">
        <w:rPr>
          <w:rFonts w:ascii="Times New Roman" w:eastAsia="Times New Roman" w:hAnsi="Times New Roman" w:cs="Times New Roman"/>
          <w:b/>
          <w:lang w:val="ru-RU"/>
        </w:rPr>
        <w:t xml:space="preserve">Внутренний (экономический) капитал </w:t>
      </w:r>
      <w:r w:rsidRPr="0043080B">
        <w:rPr>
          <w:rFonts w:ascii="Times New Roman" w:eastAsia="Times New Roman" w:hAnsi="Times New Roman" w:cs="Times New Roman"/>
          <w:lang w:val="ru-RU"/>
        </w:rPr>
        <w:t>– капитал, необходимый для покрытия существенных рисков, в том числе потенциальных, принятых банком, рассчитанный внутри банка с использованием собственных моделей</w:t>
      </w:r>
    </w:p>
    <w:p w14:paraId="65DF9B25" w14:textId="6C6BE63D" w:rsidR="00D6539B" w:rsidRPr="0043080B" w:rsidRDefault="00D6539B" w:rsidP="00E86D96">
      <w:pPr>
        <w:pStyle w:val="24"/>
        <w:tabs>
          <w:tab w:val="left" w:pos="0"/>
          <w:tab w:val="left" w:pos="567"/>
        </w:tabs>
        <w:spacing w:after="0" w:line="276" w:lineRule="auto"/>
        <w:jc w:val="both"/>
        <w:rPr>
          <w:rFonts w:ascii="Times New Roman" w:eastAsia="Times New Roman" w:hAnsi="Times New Roman" w:cs="Times New Roman"/>
          <w:lang w:val="ru-RU"/>
        </w:rPr>
      </w:pPr>
      <w:r w:rsidRPr="0043080B">
        <w:rPr>
          <w:rFonts w:ascii="Times New Roman" w:eastAsia="Times New Roman" w:hAnsi="Times New Roman" w:cs="Times New Roman"/>
          <w:b/>
          <w:lang w:val="ru-RU"/>
        </w:rPr>
        <w:t>Заявление о риск-аппетите</w:t>
      </w:r>
      <w:r w:rsidRPr="0043080B">
        <w:rPr>
          <w:rFonts w:ascii="Times New Roman" w:eastAsia="Times New Roman" w:hAnsi="Times New Roman" w:cs="Times New Roman"/>
          <w:lang w:val="ru-RU"/>
        </w:rPr>
        <w:t xml:space="preserve"> – утверждаемый Советом Директоров Банка документ, описывающий агрегированный (агрегированные) уровень (уровни) существенных рисков (лимиты допустимого размера риска), который (которые) Банк готов принять либо намерен исключить при реализации стратегии</w:t>
      </w:r>
    </w:p>
    <w:p w14:paraId="5F50F951" w14:textId="392AD871" w:rsidR="00D6539B" w:rsidRPr="0043080B" w:rsidRDefault="00D6539B" w:rsidP="00E86D96">
      <w:pPr>
        <w:pStyle w:val="24"/>
        <w:tabs>
          <w:tab w:val="left" w:pos="0"/>
          <w:tab w:val="left" w:pos="567"/>
        </w:tabs>
        <w:spacing w:after="0" w:line="276" w:lineRule="auto"/>
        <w:jc w:val="both"/>
        <w:rPr>
          <w:rFonts w:ascii="Times New Roman" w:hAnsi="Times New Roman" w:cs="Times New Roman"/>
          <w:lang w:val="ru-RU"/>
        </w:rPr>
      </w:pPr>
      <w:r w:rsidRPr="0043080B">
        <w:rPr>
          <w:rFonts w:ascii="Times New Roman" w:hAnsi="Times New Roman" w:cs="Times New Roman"/>
          <w:b/>
          <w:bCs/>
          <w:lang w:val="ru-RU"/>
        </w:rPr>
        <w:t>Идентификация рисков –</w:t>
      </w:r>
      <w:r w:rsidRPr="0043080B">
        <w:rPr>
          <w:rFonts w:ascii="Times New Roman" w:hAnsi="Times New Roman" w:cs="Times New Roman"/>
          <w:lang w:val="ru-RU"/>
        </w:rPr>
        <w:t xml:space="preserve"> процесс выявления, </w:t>
      </w:r>
      <w:r w:rsidRPr="0043080B">
        <w:rPr>
          <w:rFonts w:ascii="Times New Roman" w:hAnsi="Times New Roman" w:cs="Times New Roman"/>
          <w:bCs/>
          <w:lang w:val="ru-RU"/>
        </w:rPr>
        <w:t>определения существенности</w:t>
      </w:r>
      <w:r w:rsidRPr="0043080B">
        <w:rPr>
          <w:rFonts w:ascii="Times New Roman" w:hAnsi="Times New Roman" w:cs="Times New Roman"/>
          <w:lang w:val="ru-RU"/>
        </w:rPr>
        <w:t xml:space="preserve"> и классификации рисков</w:t>
      </w:r>
    </w:p>
    <w:p w14:paraId="3FFBF4F0" w14:textId="71BABA71" w:rsidR="00D6539B" w:rsidRPr="0043080B" w:rsidRDefault="00D6539B" w:rsidP="00E86D96">
      <w:pPr>
        <w:pStyle w:val="24"/>
        <w:tabs>
          <w:tab w:val="left" w:pos="0"/>
          <w:tab w:val="left" w:pos="567"/>
        </w:tabs>
        <w:spacing w:after="0" w:line="276" w:lineRule="auto"/>
        <w:jc w:val="both"/>
        <w:rPr>
          <w:rFonts w:ascii="Times New Roman" w:hAnsi="Times New Roman" w:cs="Times New Roman"/>
          <w:lang w:val="ru-RU"/>
        </w:rPr>
      </w:pPr>
      <w:r w:rsidRPr="0043080B">
        <w:rPr>
          <w:rFonts w:ascii="Times New Roman" w:hAnsi="Times New Roman" w:cs="Times New Roman"/>
          <w:b/>
          <w:lang w:val="ru-RU"/>
        </w:rPr>
        <w:t xml:space="preserve">Надзорное стресс-тестирование </w:t>
      </w:r>
      <w:r w:rsidRPr="0043080B">
        <w:rPr>
          <w:rFonts w:ascii="Times New Roman" w:hAnsi="Times New Roman" w:cs="Times New Roman"/>
          <w:lang w:val="ru-RU"/>
        </w:rPr>
        <w:t>– это инструмент уполномоченного органа, направленный на оценку финансовой устойчивости Банка к гипотетическим (стрессовым) сценариям развития событий. Банк на основании единой для всех участников надзорного стресс-тестирования методологии и сценариев проводит расчеты с использованием внутренних моделей и предоставляет в уполномоченный орган результаты стресс-тестирования</w:t>
      </w:r>
    </w:p>
    <w:p w14:paraId="3FF076D3" w14:textId="2F66436E" w:rsidR="00D6539B" w:rsidRPr="0043080B" w:rsidRDefault="00B035B2" w:rsidP="00E86D96">
      <w:pPr>
        <w:pStyle w:val="zDocRevwH1"/>
        <w:spacing w:before="0" w:after="0" w:line="276" w:lineRule="auto"/>
        <w:jc w:val="both"/>
        <w:rPr>
          <w:rFonts w:ascii="Times New Roman" w:hAnsi="Times New Roman"/>
          <w:color w:val="auto"/>
          <w:sz w:val="22"/>
          <w:lang w:val="ru-RU"/>
        </w:rPr>
      </w:pPr>
      <w:r w:rsidRPr="0043080B">
        <w:rPr>
          <w:rFonts w:ascii="Times New Roman" w:hAnsi="Times New Roman"/>
          <w:noProof/>
        </w:rPr>
        <w:drawing>
          <wp:anchor distT="0" distB="0" distL="114300" distR="114300" simplePos="0" relativeHeight="251670528" behindDoc="1" locked="0" layoutInCell="1" allowOverlap="1" wp14:anchorId="4FE861C0" wp14:editId="18CCD1A5">
            <wp:simplePos x="0" y="0"/>
            <wp:positionH relativeFrom="page">
              <wp:posOffset>3714750</wp:posOffset>
            </wp:positionH>
            <wp:positionV relativeFrom="paragraph">
              <wp:posOffset>4801</wp:posOffset>
            </wp:positionV>
            <wp:extent cx="4051300" cy="4152224"/>
            <wp:effectExtent l="0" t="0" r="6350" b="1270"/>
            <wp:wrapNone/>
            <wp:docPr id="948170402" name="Рисунок 58" descr="Изображение выглядит как дизайн&#10;&#10;Контент, сгенерированный ИИ, может содержать ошибки.">
              <a:extLst xmlns:a="http://schemas.openxmlformats.org/drawingml/2006/main">
                <a:ext uri="{FF2B5EF4-FFF2-40B4-BE49-F238E27FC236}">
                  <a16:creationId xmlns:a16="http://schemas.microsoft.com/office/drawing/2014/main" id="{AE201CD5-BBE6-92B9-0898-755726FC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Изображение выглядит как дизайн&#10;&#10;Контент, сгенерированный ИИ, может содержать ошибки.">
                      <a:extLst>
                        <a:ext uri="{FF2B5EF4-FFF2-40B4-BE49-F238E27FC236}">
                          <a16:creationId xmlns:a16="http://schemas.microsoft.com/office/drawing/2014/main" id="{AE201CD5-BBE6-92B9-0898-755726FC178C}"/>
                        </a:ext>
                      </a:extLst>
                    </pic:cNvPr>
                    <pic:cNvPicPr>
                      <a:picLocks noChangeAspect="1"/>
                    </pic:cNvPicPr>
                  </pic:nvPicPr>
                  <pic:blipFill>
                    <a:blip r:embed="rId9">
                      <a:alphaModFix amt="13000"/>
                      <a:extLst>
                        <a:ext uri="{28A0092B-C50C-407E-A947-70E740481C1C}">
                          <a14:useLocalDpi xmlns:a14="http://schemas.microsoft.com/office/drawing/2010/main" val="0"/>
                        </a:ext>
                      </a:extLst>
                    </a:blip>
                    <a:srcRect r="19433" b="13199"/>
                    <a:stretch/>
                  </pic:blipFill>
                  <pic:spPr>
                    <a:xfrm>
                      <a:off x="0" y="0"/>
                      <a:ext cx="4051300" cy="4152224"/>
                    </a:xfrm>
                    <a:prstGeom prst="rect">
                      <a:avLst/>
                    </a:prstGeom>
                  </pic:spPr>
                </pic:pic>
              </a:graphicData>
            </a:graphic>
            <wp14:sizeRelH relativeFrom="page">
              <wp14:pctWidth>0</wp14:pctWidth>
            </wp14:sizeRelH>
            <wp14:sizeRelV relativeFrom="page">
              <wp14:pctHeight>0</wp14:pctHeight>
            </wp14:sizeRelV>
          </wp:anchor>
        </w:drawing>
      </w:r>
      <w:r w:rsidR="00D6539B" w:rsidRPr="0043080B">
        <w:rPr>
          <w:rFonts w:ascii="Times New Roman" w:hAnsi="Times New Roman"/>
          <w:color w:val="auto"/>
          <w:sz w:val="22"/>
          <w:lang w:val="ru-RU"/>
        </w:rPr>
        <w:t xml:space="preserve">НБРК </w:t>
      </w:r>
      <w:r w:rsidR="00D6539B" w:rsidRPr="0043080B">
        <w:rPr>
          <w:rFonts w:ascii="Times New Roman" w:hAnsi="Times New Roman"/>
          <w:b w:val="0"/>
          <w:color w:val="auto"/>
          <w:sz w:val="22"/>
          <w:lang w:val="ru-RU"/>
        </w:rPr>
        <w:t>– Национальный Банк Республики Казахстан</w:t>
      </w:r>
    </w:p>
    <w:p w14:paraId="070B5C1D" w14:textId="7486AD7C" w:rsidR="00D6539B" w:rsidRPr="0043080B" w:rsidRDefault="00D6539B" w:rsidP="00E86D96">
      <w:pPr>
        <w:pStyle w:val="24"/>
        <w:tabs>
          <w:tab w:val="left" w:pos="0"/>
          <w:tab w:val="left" w:pos="567"/>
        </w:tabs>
        <w:spacing w:after="0" w:line="276" w:lineRule="auto"/>
        <w:jc w:val="both"/>
        <w:rPr>
          <w:rFonts w:ascii="Times New Roman" w:hAnsi="Times New Roman" w:cs="Times New Roman"/>
          <w:b/>
          <w:lang w:val="ru-RU"/>
        </w:rPr>
      </w:pPr>
      <w:r w:rsidRPr="0043080B">
        <w:rPr>
          <w:rFonts w:ascii="Times New Roman" w:hAnsi="Times New Roman" w:cs="Times New Roman"/>
          <w:b/>
          <w:lang w:val="ru-RU"/>
        </w:rPr>
        <w:t xml:space="preserve">Нефинансовые риски - </w:t>
      </w:r>
      <w:r w:rsidRPr="0043080B">
        <w:rPr>
          <w:rFonts w:ascii="Times New Roman" w:hAnsi="Times New Roman" w:cs="Times New Roman"/>
          <w:lang w:val="ru-RU"/>
        </w:rPr>
        <w:t>риски, при которых мерой ущерба или выгоды служит не только прямое влияние на прибыль/издержки и стоимость акций, но и воздействие на репутацию компании и развитие ее человеческого капитала, а также на общую социально-политическую ситуацию в регионе и стране в целом. К нефинансовым рискам относятся политические, социальные, репутационные, экологические риски, риски государственного регулирования и корпоративного управления и др. При определении допустимого и критического нефинансового фактора учитываются и такие факторы, как возможность возникновения социального взрыва, массовых протестов населения или политического кризиса</w:t>
      </w:r>
    </w:p>
    <w:p w14:paraId="0939819B" w14:textId="6DBA63AF" w:rsidR="00D6539B" w:rsidRPr="0043080B" w:rsidRDefault="00D6539B" w:rsidP="00E86D96">
      <w:pPr>
        <w:pStyle w:val="24"/>
        <w:tabs>
          <w:tab w:val="left" w:pos="0"/>
          <w:tab w:val="left" w:pos="567"/>
        </w:tabs>
        <w:spacing w:after="0" w:line="276" w:lineRule="auto"/>
        <w:jc w:val="both"/>
        <w:rPr>
          <w:rFonts w:ascii="Times New Roman" w:hAnsi="Times New Roman" w:cs="Times New Roman"/>
          <w:lang w:val="ru-RU"/>
        </w:rPr>
      </w:pPr>
      <w:r w:rsidRPr="0043080B">
        <w:rPr>
          <w:rFonts w:ascii="Times New Roman" w:hAnsi="Times New Roman" w:cs="Times New Roman"/>
          <w:b/>
          <w:lang w:val="ru-RU"/>
        </w:rPr>
        <w:t>Оценка риска</w:t>
      </w:r>
      <w:r w:rsidRPr="0043080B">
        <w:rPr>
          <w:rFonts w:ascii="Times New Roman" w:hAnsi="Times New Roman" w:cs="Times New Roman"/>
          <w:lang w:val="ru-RU"/>
        </w:rPr>
        <w:t xml:space="preserve"> – оценка вероятности реализации риска и величины возможных потерь и существенности последствий при реализации конкретного вида риска и/или совокупных рисков, принимаемых на себя Банком</w:t>
      </w:r>
    </w:p>
    <w:p w14:paraId="29DE5C4A" w14:textId="602DC078" w:rsidR="003A33B9" w:rsidRPr="0043080B" w:rsidRDefault="003A33B9" w:rsidP="00E86D96">
      <w:pPr>
        <w:pStyle w:val="24"/>
        <w:tabs>
          <w:tab w:val="left" w:pos="0"/>
          <w:tab w:val="left" w:pos="567"/>
        </w:tabs>
        <w:spacing w:after="0" w:line="276" w:lineRule="auto"/>
        <w:jc w:val="both"/>
        <w:rPr>
          <w:rFonts w:ascii="Times New Roman" w:hAnsi="Times New Roman" w:cs="Times New Roman"/>
          <w:bCs/>
          <w:color w:val="FF0000"/>
          <w:lang w:val="ru-RU"/>
        </w:rPr>
      </w:pPr>
      <w:r w:rsidRPr="0043080B">
        <w:rPr>
          <w:rFonts w:ascii="Times New Roman" w:hAnsi="Times New Roman" w:cs="Times New Roman"/>
          <w:b/>
          <w:lang w:val="ru-RU"/>
        </w:rPr>
        <w:t>Постановление 170</w:t>
      </w:r>
      <w:r w:rsidRPr="0043080B">
        <w:rPr>
          <w:rFonts w:ascii="Times New Roman" w:hAnsi="Times New Roman" w:cs="Times New Roman"/>
          <w:bCs/>
          <w:lang w:val="ru-RU"/>
        </w:rPr>
        <w:t xml:space="preserve"> – </w:t>
      </w:r>
      <w:r w:rsidR="002E14C2" w:rsidRPr="0043080B">
        <w:rPr>
          <w:rFonts w:ascii="Times New Roman" w:hAnsi="Times New Roman" w:cs="Times New Roman"/>
          <w:lang w:val="ru-RU"/>
        </w:rPr>
        <w:t>Постановление Правления Национального Банка Республики Казахстан от 13 сентября 2017 года № 170 «Об установлении нормативных значений и методик расчетов пруденциальных нормативов и иных обязательных к соблюдению норм и лимитов, размера капитала банка и Правил расчета и лимитов открытой валютной позиции»</w:t>
      </w:r>
    </w:p>
    <w:p w14:paraId="78BEEB1F" w14:textId="2255F869" w:rsidR="003A33B9" w:rsidRPr="0043080B" w:rsidRDefault="003A33B9" w:rsidP="00E86D96">
      <w:pPr>
        <w:pStyle w:val="24"/>
        <w:tabs>
          <w:tab w:val="left" w:pos="0"/>
          <w:tab w:val="left" w:pos="567"/>
        </w:tabs>
        <w:spacing w:after="0" w:line="276" w:lineRule="auto"/>
        <w:jc w:val="both"/>
        <w:rPr>
          <w:rFonts w:ascii="Times New Roman" w:hAnsi="Times New Roman" w:cs="Times New Roman"/>
          <w:bCs/>
          <w:color w:val="FF0000"/>
          <w:lang w:val="ru-RU"/>
        </w:rPr>
      </w:pPr>
      <w:r w:rsidRPr="0043080B">
        <w:rPr>
          <w:rFonts w:ascii="Times New Roman" w:hAnsi="Times New Roman" w:cs="Times New Roman"/>
          <w:b/>
          <w:lang w:val="ru-RU"/>
        </w:rPr>
        <w:t>Постановление 188</w:t>
      </w:r>
      <w:r w:rsidRPr="0043080B">
        <w:rPr>
          <w:rFonts w:ascii="Times New Roman" w:hAnsi="Times New Roman" w:cs="Times New Roman"/>
          <w:bCs/>
          <w:lang w:val="ru-RU"/>
        </w:rPr>
        <w:t xml:space="preserve"> – </w:t>
      </w:r>
      <w:r w:rsidR="002E14C2" w:rsidRPr="0043080B">
        <w:rPr>
          <w:rFonts w:ascii="Times New Roman" w:hAnsi="Times New Roman" w:cs="Times New Roman"/>
          <w:lang w:val="ru-RU"/>
        </w:rPr>
        <w:t>Постановление Правления Национального Банка Республики Казахстан (НБРК) №</w:t>
      </w:r>
      <w:r w:rsidR="002E14C2" w:rsidRPr="0043080B">
        <w:rPr>
          <w:rFonts w:ascii="Times New Roman" w:hAnsi="Times New Roman" w:cs="Times New Roman"/>
        </w:rPr>
        <w:t> </w:t>
      </w:r>
      <w:r w:rsidR="002E14C2" w:rsidRPr="0043080B">
        <w:rPr>
          <w:rFonts w:ascii="Times New Roman" w:hAnsi="Times New Roman" w:cs="Times New Roman"/>
          <w:lang w:val="ru-RU"/>
        </w:rPr>
        <w:t>188 от 12</w:t>
      </w:r>
      <w:r w:rsidR="002E14C2" w:rsidRPr="0043080B">
        <w:rPr>
          <w:rFonts w:ascii="Times New Roman" w:hAnsi="Times New Roman" w:cs="Times New Roman"/>
        </w:rPr>
        <w:t> </w:t>
      </w:r>
      <w:r w:rsidR="002E14C2" w:rsidRPr="0043080B">
        <w:rPr>
          <w:rFonts w:ascii="Times New Roman" w:hAnsi="Times New Roman" w:cs="Times New Roman"/>
          <w:lang w:val="ru-RU"/>
        </w:rPr>
        <w:t>ноября</w:t>
      </w:r>
      <w:r w:rsidR="002E14C2" w:rsidRPr="0043080B">
        <w:rPr>
          <w:rFonts w:ascii="Times New Roman" w:hAnsi="Times New Roman" w:cs="Times New Roman"/>
        </w:rPr>
        <w:t> </w:t>
      </w:r>
      <w:r w:rsidR="002E14C2" w:rsidRPr="0043080B">
        <w:rPr>
          <w:rFonts w:ascii="Times New Roman" w:hAnsi="Times New Roman" w:cs="Times New Roman"/>
          <w:lang w:val="ru-RU"/>
        </w:rPr>
        <w:t>2019</w:t>
      </w:r>
      <w:r w:rsidR="002E14C2" w:rsidRPr="0043080B">
        <w:rPr>
          <w:rFonts w:ascii="Times New Roman" w:hAnsi="Times New Roman" w:cs="Times New Roman"/>
        </w:rPr>
        <w:t> </w:t>
      </w:r>
      <w:r w:rsidR="002E14C2" w:rsidRPr="0043080B">
        <w:rPr>
          <w:rFonts w:ascii="Times New Roman" w:hAnsi="Times New Roman" w:cs="Times New Roman"/>
          <w:lang w:val="ru-RU"/>
        </w:rPr>
        <w:t>г. «Об утверждении Правил формирования системы управления рисками и внутреннего контроля для банков второго уровня, филиалов банков-нерезидентов Республики Казахстан»</w:t>
      </w:r>
    </w:p>
    <w:p w14:paraId="4041B63D" w14:textId="6E2C7C37" w:rsidR="00D6539B" w:rsidRPr="0043080B" w:rsidRDefault="00D6539B" w:rsidP="00E86D96">
      <w:pPr>
        <w:pStyle w:val="24"/>
        <w:tabs>
          <w:tab w:val="left" w:pos="0"/>
          <w:tab w:val="left" w:pos="567"/>
        </w:tabs>
        <w:spacing w:after="0" w:line="276" w:lineRule="auto"/>
        <w:jc w:val="both"/>
        <w:rPr>
          <w:rFonts w:ascii="Times New Roman" w:hAnsi="Times New Roman" w:cs="Times New Roman"/>
          <w:lang w:val="ru-RU"/>
        </w:rPr>
      </w:pPr>
      <w:r w:rsidRPr="0043080B">
        <w:rPr>
          <w:rFonts w:ascii="Times New Roman" w:hAnsi="Times New Roman" w:cs="Times New Roman"/>
          <w:b/>
          <w:bCs/>
          <w:lang w:val="ru-RU"/>
        </w:rPr>
        <w:lastRenderedPageBreak/>
        <w:t>Риск</w:t>
      </w:r>
      <w:r w:rsidRPr="0043080B">
        <w:rPr>
          <w:rFonts w:ascii="Times New Roman" w:hAnsi="Times New Roman" w:cs="Times New Roman"/>
          <w:lang w:val="ru-RU"/>
        </w:rPr>
        <w:t xml:space="preserve"> – вероятность того, что ожидаемые или непредвиденные события окажут отрицательное влияние на финансовую устойчивость Банка, его капитал и (или) доходы</w:t>
      </w:r>
    </w:p>
    <w:p w14:paraId="33F929C9" w14:textId="3BA62B63" w:rsidR="00D6539B" w:rsidRPr="0043080B" w:rsidRDefault="00D6539B" w:rsidP="00E86D96">
      <w:pPr>
        <w:pStyle w:val="24"/>
        <w:tabs>
          <w:tab w:val="left" w:pos="0"/>
          <w:tab w:val="left" w:pos="567"/>
        </w:tabs>
        <w:spacing w:after="0" w:line="276" w:lineRule="auto"/>
        <w:jc w:val="both"/>
        <w:rPr>
          <w:rFonts w:ascii="Times New Roman" w:hAnsi="Times New Roman" w:cs="Times New Roman"/>
          <w:lang w:val="ru-RU"/>
        </w:rPr>
      </w:pPr>
      <w:r w:rsidRPr="0043080B">
        <w:rPr>
          <w:rFonts w:ascii="Times New Roman" w:hAnsi="Times New Roman" w:cs="Times New Roman"/>
          <w:b/>
          <w:lang w:val="ru-RU"/>
        </w:rPr>
        <w:t>Риск-аппетит</w:t>
      </w:r>
      <w:r w:rsidRPr="0043080B">
        <w:rPr>
          <w:rFonts w:ascii="Times New Roman" w:hAnsi="Times New Roman" w:cs="Times New Roman"/>
          <w:lang w:val="ru-RU"/>
        </w:rPr>
        <w:t xml:space="preserve"> – агрегированный (агрегированные) уровень (уровни) существенных рисков (лимиты допустимого размера риска), который (которые) Банк готов принять для достижения установленных целей либо намерен исключить при реализации стратегии</w:t>
      </w:r>
    </w:p>
    <w:p w14:paraId="6AC46CFB" w14:textId="70DB53E5" w:rsidR="00D6539B" w:rsidRPr="0043080B" w:rsidRDefault="00D6539B" w:rsidP="00E86D96">
      <w:pPr>
        <w:pStyle w:val="24"/>
        <w:tabs>
          <w:tab w:val="left" w:pos="0"/>
          <w:tab w:val="left" w:pos="567"/>
        </w:tabs>
        <w:spacing w:after="0" w:line="276" w:lineRule="auto"/>
        <w:jc w:val="both"/>
        <w:rPr>
          <w:rFonts w:ascii="Times New Roman" w:hAnsi="Times New Roman" w:cs="Times New Roman"/>
          <w:bCs/>
          <w:lang w:val="ru-RU"/>
        </w:rPr>
      </w:pPr>
      <w:r w:rsidRPr="0043080B">
        <w:rPr>
          <w:rFonts w:ascii="Times New Roman" w:hAnsi="Times New Roman" w:cs="Times New Roman"/>
          <w:b/>
          <w:lang w:val="ru-RU"/>
        </w:rPr>
        <w:t xml:space="preserve">Самофинансирование – </w:t>
      </w:r>
      <w:r w:rsidRPr="0043080B">
        <w:rPr>
          <w:rFonts w:ascii="Times New Roman" w:hAnsi="Times New Roman" w:cs="Times New Roman"/>
          <w:bCs/>
          <w:lang w:val="ru-RU"/>
        </w:rPr>
        <w:t>прямое или косвенное финансирование на пополнение / приобретение собственного капитала. Понятие «финансирование» включает долевые инструменты, долговые инструменты, кредиты и любые внебалансовые инструменты финансирования</w:t>
      </w:r>
    </w:p>
    <w:p w14:paraId="0C95D678" w14:textId="77777777" w:rsidR="00D6539B" w:rsidRPr="0043080B" w:rsidRDefault="00D6539B" w:rsidP="00E86D96">
      <w:pPr>
        <w:pStyle w:val="24"/>
        <w:tabs>
          <w:tab w:val="left" w:pos="0"/>
          <w:tab w:val="left" w:pos="567"/>
        </w:tabs>
        <w:spacing w:after="0" w:line="276" w:lineRule="auto"/>
        <w:jc w:val="both"/>
        <w:rPr>
          <w:rFonts w:ascii="Times New Roman" w:hAnsi="Times New Roman" w:cs="Times New Roman"/>
          <w:lang w:val="ru-RU"/>
        </w:rPr>
      </w:pPr>
      <w:r w:rsidRPr="0043080B">
        <w:rPr>
          <w:rFonts w:ascii="Times New Roman" w:hAnsi="Times New Roman" w:cs="Times New Roman"/>
          <w:b/>
          <w:lang w:val="ru-RU"/>
        </w:rPr>
        <w:t>Стресс-тестирование</w:t>
      </w:r>
      <w:r w:rsidRPr="0043080B">
        <w:rPr>
          <w:rFonts w:ascii="Times New Roman" w:hAnsi="Times New Roman" w:cs="Times New Roman"/>
          <w:lang w:val="ru-RU"/>
        </w:rPr>
        <w:t xml:space="preserve"> – метод оценки потенциального влияния исключительных, но возможных событий на финансовое состояние банка.</w:t>
      </w:r>
    </w:p>
    <w:p w14:paraId="6B5161AE" w14:textId="292E7DB7" w:rsidR="00D6539B" w:rsidRPr="0043080B" w:rsidRDefault="00D6539B" w:rsidP="00E86D96">
      <w:pPr>
        <w:spacing w:after="0"/>
        <w:jc w:val="both"/>
        <w:rPr>
          <w:rFonts w:ascii="Times New Roman" w:hAnsi="Times New Roman" w:cs="Times New Roman"/>
          <w:lang w:val="ru-RU"/>
        </w:rPr>
      </w:pPr>
      <w:r w:rsidRPr="0043080B">
        <w:rPr>
          <w:rFonts w:ascii="Times New Roman" w:hAnsi="Times New Roman" w:cs="Times New Roman"/>
          <w:b/>
          <w:lang w:val="ru-RU"/>
        </w:rPr>
        <w:t xml:space="preserve">Существенные риски – </w:t>
      </w:r>
      <w:r w:rsidRPr="0043080B">
        <w:rPr>
          <w:rStyle w:val="s0"/>
          <w:color w:val="auto"/>
          <w:lang w:val="ru-RU"/>
        </w:rPr>
        <w:t>риски, реализация которых приведет к ухудшению финансовой устойчивости Банка</w:t>
      </w:r>
    </w:p>
    <w:p w14:paraId="2C1D30DF" w14:textId="77777777" w:rsidR="00D6539B" w:rsidRPr="0043080B" w:rsidRDefault="00D6539B" w:rsidP="00E86D96">
      <w:pPr>
        <w:pStyle w:val="24"/>
        <w:tabs>
          <w:tab w:val="left" w:pos="0"/>
          <w:tab w:val="left" w:pos="567"/>
        </w:tabs>
        <w:spacing w:after="0" w:line="276" w:lineRule="auto"/>
        <w:jc w:val="both"/>
        <w:rPr>
          <w:rFonts w:ascii="Times New Roman" w:hAnsi="Times New Roman" w:cs="Times New Roman"/>
          <w:lang w:val="ru-RU"/>
        </w:rPr>
      </w:pPr>
      <w:r w:rsidRPr="0043080B">
        <w:rPr>
          <w:rFonts w:ascii="Times New Roman" w:hAnsi="Times New Roman" w:cs="Times New Roman"/>
          <w:b/>
        </w:rPr>
        <w:t>ESG</w:t>
      </w:r>
      <w:r w:rsidRPr="0043080B">
        <w:rPr>
          <w:rFonts w:ascii="Times New Roman" w:hAnsi="Times New Roman" w:cs="Times New Roman"/>
          <w:b/>
          <w:lang w:val="ru-RU"/>
        </w:rPr>
        <w:t xml:space="preserve"> (</w:t>
      </w:r>
      <w:r w:rsidRPr="0043080B">
        <w:rPr>
          <w:rFonts w:ascii="Times New Roman" w:hAnsi="Times New Roman" w:cs="Times New Roman"/>
          <w:b/>
        </w:rPr>
        <w:t>Environmental</w:t>
      </w:r>
      <w:r w:rsidRPr="0043080B">
        <w:rPr>
          <w:rFonts w:ascii="Times New Roman" w:hAnsi="Times New Roman" w:cs="Times New Roman"/>
          <w:b/>
          <w:lang w:val="ru-RU"/>
        </w:rPr>
        <w:t xml:space="preserve">, </w:t>
      </w:r>
      <w:r w:rsidRPr="0043080B">
        <w:rPr>
          <w:rFonts w:ascii="Times New Roman" w:hAnsi="Times New Roman" w:cs="Times New Roman"/>
          <w:b/>
        </w:rPr>
        <w:t>Social</w:t>
      </w:r>
      <w:r w:rsidRPr="0043080B">
        <w:rPr>
          <w:rFonts w:ascii="Times New Roman" w:hAnsi="Times New Roman" w:cs="Times New Roman"/>
          <w:b/>
          <w:lang w:val="ru-RU"/>
        </w:rPr>
        <w:t xml:space="preserve">, </w:t>
      </w:r>
      <w:r w:rsidRPr="0043080B">
        <w:rPr>
          <w:rFonts w:ascii="Times New Roman" w:hAnsi="Times New Roman" w:cs="Times New Roman"/>
          <w:b/>
        </w:rPr>
        <w:t>Governance</w:t>
      </w:r>
      <w:r w:rsidRPr="0043080B">
        <w:rPr>
          <w:rFonts w:ascii="Times New Roman" w:hAnsi="Times New Roman" w:cs="Times New Roman"/>
          <w:b/>
          <w:lang w:val="ru-RU"/>
        </w:rPr>
        <w:t xml:space="preserve">) </w:t>
      </w:r>
      <w:r w:rsidRPr="0043080B">
        <w:rPr>
          <w:rFonts w:ascii="Times New Roman" w:hAnsi="Times New Roman" w:cs="Times New Roman"/>
          <w:lang w:val="ru-RU"/>
        </w:rPr>
        <w:t xml:space="preserve">- подходы Банка при осуществлении финансирования, инвестирования и иной деятельности, предполагающие оценку следующих факторов при принятии решений: </w:t>
      </w:r>
    </w:p>
    <w:p w14:paraId="76E89AC6" w14:textId="77777777" w:rsidR="00D6539B" w:rsidRPr="0043080B" w:rsidRDefault="00D6539B" w:rsidP="00A4250E">
      <w:pPr>
        <w:pStyle w:val="24"/>
        <w:tabs>
          <w:tab w:val="left" w:pos="0"/>
          <w:tab w:val="left" w:pos="567"/>
        </w:tabs>
        <w:spacing w:after="0" w:line="240" w:lineRule="auto"/>
        <w:ind w:right="-2"/>
        <w:jc w:val="both"/>
        <w:rPr>
          <w:rFonts w:ascii="Times New Roman" w:hAnsi="Times New Roman" w:cs="Times New Roman"/>
          <w:lang w:val="ru-RU"/>
        </w:rPr>
      </w:pPr>
      <w:r w:rsidRPr="0043080B">
        <w:rPr>
          <w:rFonts w:ascii="Times New Roman" w:hAnsi="Times New Roman" w:cs="Times New Roman"/>
          <w:lang w:val="ru-RU"/>
        </w:rPr>
        <w:t xml:space="preserve">- экологические и климатические факторы, определяющие роль Банка в охране окружающей среды и в глобальной и национальной климатической повестке; </w:t>
      </w:r>
    </w:p>
    <w:p w14:paraId="54868DDF" w14:textId="3F059DB8" w:rsidR="00D6539B" w:rsidRPr="0043080B" w:rsidRDefault="00D6539B" w:rsidP="00A4250E">
      <w:pPr>
        <w:pStyle w:val="24"/>
        <w:tabs>
          <w:tab w:val="left" w:pos="0"/>
          <w:tab w:val="left" w:pos="567"/>
        </w:tabs>
        <w:spacing w:after="0" w:line="240" w:lineRule="auto"/>
        <w:ind w:right="-2"/>
        <w:jc w:val="both"/>
        <w:rPr>
          <w:rFonts w:ascii="Times New Roman" w:hAnsi="Times New Roman" w:cs="Times New Roman"/>
          <w:lang w:val="ru-RU"/>
        </w:rPr>
      </w:pPr>
      <w:r w:rsidRPr="0043080B">
        <w:rPr>
          <w:rFonts w:ascii="Times New Roman" w:hAnsi="Times New Roman" w:cs="Times New Roman"/>
          <w:lang w:val="ru-RU"/>
        </w:rPr>
        <w:t xml:space="preserve">- социальные факторы, определяющие подходы к отношению с работниками, поставщиками, клиентами и обществом; </w:t>
      </w:r>
    </w:p>
    <w:p w14:paraId="00384F92" w14:textId="0EA783D9" w:rsidR="00191864" w:rsidRPr="0043080B" w:rsidRDefault="00D6539B" w:rsidP="00B871E8">
      <w:pPr>
        <w:spacing w:after="120"/>
        <w:jc w:val="both"/>
        <w:rPr>
          <w:rFonts w:ascii="Times New Roman" w:hAnsi="Times New Roman" w:cs="Times New Roman"/>
          <w:lang w:val="ru-RU"/>
        </w:rPr>
      </w:pPr>
      <w:r w:rsidRPr="0043080B">
        <w:rPr>
          <w:rFonts w:ascii="Times New Roman" w:hAnsi="Times New Roman" w:cs="Times New Roman"/>
          <w:lang w:val="ru-RU"/>
        </w:rPr>
        <w:t>- факторы корпоративного управления, отражающие подходы к управлению в части осуществления руководства Банком, оплаты труда руководителей, аудита, внутреннего контроля и прав акционеров</w:t>
      </w:r>
    </w:p>
    <w:p w14:paraId="1CB985B1" w14:textId="3BD90072" w:rsidR="00484EB8" w:rsidRPr="0043080B" w:rsidRDefault="007F0154" w:rsidP="00B871E8">
      <w:pPr>
        <w:pStyle w:val="1"/>
        <w:spacing w:before="240"/>
        <w:rPr>
          <w:rFonts w:ascii="Times New Roman" w:hAnsi="Times New Roman" w:cs="Times New Roman"/>
          <w:color w:val="008000"/>
          <w:lang w:val="ru-RU"/>
        </w:rPr>
      </w:pPr>
      <w:bookmarkStart w:id="4" w:name="_Toc202362328"/>
      <w:r w:rsidRPr="0043080B">
        <w:rPr>
          <w:rFonts w:ascii="Times New Roman" w:hAnsi="Times New Roman" w:cs="Times New Roman"/>
          <w:color w:val="008000"/>
          <w:lang w:val="ru-RU"/>
        </w:rPr>
        <w:t>3.</w:t>
      </w:r>
      <w:r w:rsidRPr="0043080B">
        <w:rPr>
          <w:rFonts w:ascii="Times New Roman" w:hAnsi="Times New Roman" w:cs="Times New Roman"/>
          <w:color w:val="008000"/>
        </w:rPr>
        <w:t> </w:t>
      </w:r>
      <w:r w:rsidR="00484EB8" w:rsidRPr="0043080B">
        <w:rPr>
          <w:rFonts w:ascii="Times New Roman" w:hAnsi="Times New Roman" w:cs="Times New Roman"/>
          <w:color w:val="008000"/>
          <w:lang w:val="ru-RU"/>
        </w:rPr>
        <w:t>Корпоративное управление рисками</w:t>
      </w:r>
      <w:bookmarkEnd w:id="4"/>
    </w:p>
    <w:p w14:paraId="368CA8EF" w14:textId="36EB2B94" w:rsidR="00484EB8" w:rsidRPr="0043080B" w:rsidRDefault="001F13E2" w:rsidP="00B871E8">
      <w:pPr>
        <w:spacing w:after="120"/>
        <w:ind w:firstLine="284"/>
        <w:jc w:val="both"/>
        <w:rPr>
          <w:rFonts w:ascii="Times New Roman" w:hAnsi="Times New Roman" w:cs="Times New Roman"/>
          <w:lang w:val="ru-RU"/>
        </w:rPr>
      </w:pPr>
      <w:r w:rsidRPr="0043080B">
        <w:rPr>
          <w:rFonts w:ascii="Times New Roman" w:hAnsi="Times New Roman" w:cs="Times New Roman"/>
          <w:lang w:val="ru-RU"/>
        </w:rPr>
        <w:t>Организационная структура Банка соответствует выбранной бизнес-модели, масштабу деятельности, видам и сложности операций, минимизирует конфликт интересов и распределяет полномочия по управлению рисками между коллегиальными органами и структурными подразделениями на основе системы трех линий защиты:</w:t>
      </w:r>
    </w:p>
    <w:p w14:paraId="2902997C" w14:textId="76F39033" w:rsidR="001F13E2" w:rsidRPr="0043080B" w:rsidRDefault="00B035B2" w:rsidP="00E86D96">
      <w:pPr>
        <w:pStyle w:val="af"/>
        <w:numPr>
          <w:ilvl w:val="0"/>
          <w:numId w:val="10"/>
        </w:numPr>
        <w:tabs>
          <w:tab w:val="left" w:pos="0"/>
        </w:tabs>
        <w:spacing w:after="0"/>
        <w:ind w:left="0" w:firstLine="567"/>
        <w:jc w:val="both"/>
        <w:rPr>
          <w:rFonts w:ascii="Times New Roman" w:hAnsi="Times New Roman" w:cs="Times New Roman"/>
          <w:lang w:val="ru-RU"/>
        </w:rPr>
      </w:pPr>
      <w:r w:rsidRPr="0043080B">
        <w:rPr>
          <w:rFonts w:ascii="Times New Roman" w:hAnsi="Times New Roman" w:cs="Times New Roman"/>
          <w:noProof/>
        </w:rPr>
        <w:drawing>
          <wp:anchor distT="0" distB="0" distL="114300" distR="114300" simplePos="0" relativeHeight="251660288" behindDoc="1" locked="0" layoutInCell="1" allowOverlap="1" wp14:anchorId="0D897654" wp14:editId="49D1A519">
            <wp:simplePos x="0" y="0"/>
            <wp:positionH relativeFrom="page">
              <wp:posOffset>3655619</wp:posOffset>
            </wp:positionH>
            <wp:positionV relativeFrom="paragraph">
              <wp:posOffset>329895</wp:posOffset>
            </wp:positionV>
            <wp:extent cx="4051300" cy="4152224"/>
            <wp:effectExtent l="0" t="0" r="6350" b="1270"/>
            <wp:wrapNone/>
            <wp:docPr id="59" name="Рисунок 58" descr="Изображение выглядит как дизайн&#10;&#10;Контент, сгенерированный ИИ, может содержать ошибки.">
              <a:extLst xmlns:a="http://schemas.openxmlformats.org/drawingml/2006/main">
                <a:ext uri="{FF2B5EF4-FFF2-40B4-BE49-F238E27FC236}">
                  <a16:creationId xmlns:a16="http://schemas.microsoft.com/office/drawing/2014/main" id="{AE201CD5-BBE6-92B9-0898-755726FC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Изображение выглядит как дизайн&#10;&#10;Контент, сгенерированный ИИ, может содержать ошибки.">
                      <a:extLst>
                        <a:ext uri="{FF2B5EF4-FFF2-40B4-BE49-F238E27FC236}">
                          <a16:creationId xmlns:a16="http://schemas.microsoft.com/office/drawing/2014/main" id="{AE201CD5-BBE6-92B9-0898-755726FC178C}"/>
                        </a:ext>
                      </a:extLst>
                    </pic:cNvPr>
                    <pic:cNvPicPr>
                      <a:picLocks noChangeAspect="1"/>
                    </pic:cNvPicPr>
                  </pic:nvPicPr>
                  <pic:blipFill>
                    <a:blip r:embed="rId9">
                      <a:alphaModFix amt="13000"/>
                      <a:extLst>
                        <a:ext uri="{28A0092B-C50C-407E-A947-70E740481C1C}">
                          <a14:useLocalDpi xmlns:a14="http://schemas.microsoft.com/office/drawing/2010/main" val="0"/>
                        </a:ext>
                      </a:extLst>
                    </a:blip>
                    <a:srcRect r="19433" b="13199"/>
                    <a:stretch/>
                  </pic:blipFill>
                  <pic:spPr>
                    <a:xfrm>
                      <a:off x="0" y="0"/>
                      <a:ext cx="4051300" cy="4152224"/>
                    </a:xfrm>
                    <a:prstGeom prst="rect">
                      <a:avLst/>
                    </a:prstGeom>
                  </pic:spPr>
                </pic:pic>
              </a:graphicData>
            </a:graphic>
            <wp14:sizeRelH relativeFrom="page">
              <wp14:pctWidth>0</wp14:pctWidth>
            </wp14:sizeRelH>
            <wp14:sizeRelV relativeFrom="page">
              <wp14:pctHeight>0</wp14:pctHeight>
            </wp14:sizeRelV>
          </wp:anchor>
        </w:drawing>
      </w:r>
      <w:r w:rsidR="001F13E2" w:rsidRPr="0043080B">
        <w:rPr>
          <w:rFonts w:ascii="Times New Roman" w:hAnsi="Times New Roman" w:cs="Times New Roman"/>
          <w:lang w:val="ru-RU"/>
        </w:rPr>
        <w:t>первая линия защиты обеспечивается структурными подразделениями Банка, ответственными за своевременное выявление, оценку рисков, доведение информации о них подразделениям второй линии защиты, а также управление рисками. Первая линия защиты совершает операции в рамках утвержденных уровней риск-аппетита Банка и функционирует в рамках принятых политик управления рисками;</w:t>
      </w:r>
    </w:p>
    <w:p w14:paraId="63C6FA25" w14:textId="2ABFD81D" w:rsidR="001F13E2" w:rsidRPr="0043080B" w:rsidRDefault="001F13E2" w:rsidP="00E86D96">
      <w:pPr>
        <w:pStyle w:val="af"/>
        <w:numPr>
          <w:ilvl w:val="0"/>
          <w:numId w:val="10"/>
        </w:numPr>
        <w:tabs>
          <w:tab w:val="left" w:pos="0"/>
        </w:tabs>
        <w:spacing w:after="0"/>
        <w:ind w:left="0" w:firstLine="567"/>
        <w:jc w:val="both"/>
        <w:rPr>
          <w:rFonts w:ascii="Times New Roman" w:hAnsi="Times New Roman" w:cs="Times New Roman"/>
          <w:lang w:val="ru-RU"/>
        </w:rPr>
      </w:pPr>
      <w:r w:rsidRPr="0043080B">
        <w:rPr>
          <w:rFonts w:ascii="Times New Roman" w:hAnsi="Times New Roman" w:cs="Times New Roman"/>
          <w:lang w:val="ru-RU"/>
        </w:rPr>
        <w:t xml:space="preserve">вторая линия защиты обеспечивается независимыми подразделениями по управлению рисками, комплаенс-контролю и другими подразделениями, осуществляющими контрольные функции (включая в рамках своей компетенции подразделения, осуществляющие функции безопасности, финансового контроля, кадрового обеспечения, управления юридическим риском, операционным риском). Подразделения по управлению рисками проводят комплексный анализ рисков в рамках своих полномочий в деятельности Банка, проверку соблюдения процедур ВПОДК, формируют необходимые отчеты Совету Директоров, Комитету по управлению финансами и рисками, Правлению, </w:t>
      </w:r>
      <w:r w:rsidR="00A4250E" w:rsidRPr="0043080B">
        <w:rPr>
          <w:rFonts w:ascii="Times New Roman" w:hAnsi="Times New Roman" w:cs="Times New Roman"/>
          <w:lang w:val="ru-RU"/>
        </w:rPr>
        <w:t>способству</w:t>
      </w:r>
      <w:r w:rsidR="00A4250E">
        <w:rPr>
          <w:rFonts w:ascii="Times New Roman" w:hAnsi="Times New Roman" w:cs="Times New Roman"/>
          <w:lang w:val="ru-RU"/>
        </w:rPr>
        <w:t>ю</w:t>
      </w:r>
      <w:r w:rsidR="00A4250E" w:rsidRPr="0043080B">
        <w:rPr>
          <w:rFonts w:ascii="Times New Roman" w:hAnsi="Times New Roman" w:cs="Times New Roman"/>
          <w:lang w:val="ru-RU"/>
        </w:rPr>
        <w:t xml:space="preserve">т </w:t>
      </w:r>
      <w:r w:rsidRPr="0043080B">
        <w:rPr>
          <w:rFonts w:ascii="Times New Roman" w:hAnsi="Times New Roman" w:cs="Times New Roman"/>
          <w:lang w:val="ru-RU"/>
        </w:rPr>
        <w:t xml:space="preserve">критической оценке и выявлению рисков. </w:t>
      </w:r>
    </w:p>
    <w:p w14:paraId="63773DF2" w14:textId="77777777" w:rsidR="001F13E2" w:rsidRPr="0043080B" w:rsidRDefault="001F13E2" w:rsidP="00B871E8">
      <w:pPr>
        <w:pStyle w:val="af"/>
        <w:numPr>
          <w:ilvl w:val="0"/>
          <w:numId w:val="10"/>
        </w:numPr>
        <w:tabs>
          <w:tab w:val="left" w:pos="0"/>
        </w:tabs>
        <w:spacing w:after="120"/>
        <w:ind w:left="0" w:firstLine="567"/>
        <w:jc w:val="both"/>
        <w:rPr>
          <w:rFonts w:ascii="Times New Roman" w:hAnsi="Times New Roman" w:cs="Times New Roman"/>
          <w:lang w:val="ru-RU"/>
        </w:rPr>
      </w:pPr>
      <w:r w:rsidRPr="0043080B">
        <w:rPr>
          <w:rFonts w:ascii="Times New Roman" w:hAnsi="Times New Roman" w:cs="Times New Roman"/>
          <w:lang w:val="ru-RU"/>
        </w:rPr>
        <w:t>третья линия защиты обеспечивается независимой службой внутреннего аудита, ответственной за оценку качества и эффективности системы управления рисками и внутреннего контроля.</w:t>
      </w:r>
    </w:p>
    <w:p w14:paraId="3AA7687F" w14:textId="4FFA645A" w:rsidR="00484EB8" w:rsidRDefault="001F13E2" w:rsidP="00B871E8">
      <w:pPr>
        <w:spacing w:after="0"/>
        <w:ind w:firstLine="284"/>
        <w:jc w:val="both"/>
        <w:rPr>
          <w:rFonts w:ascii="Times New Roman" w:hAnsi="Times New Roman" w:cs="Times New Roman"/>
          <w:lang w:val="ru-RU"/>
        </w:rPr>
      </w:pPr>
      <w:r w:rsidRPr="0043080B">
        <w:rPr>
          <w:rFonts w:ascii="Times New Roman" w:hAnsi="Times New Roman" w:cs="Times New Roman"/>
          <w:lang w:val="ru-RU"/>
        </w:rPr>
        <w:t>Структура корпоративного управления рисками Банка представлена ниже:</w:t>
      </w:r>
    </w:p>
    <w:tbl>
      <w:tblPr>
        <w:tblW w:w="5000" w:type="pct"/>
        <w:jc w:val="center"/>
        <w:tblLook w:val="04A0" w:firstRow="1" w:lastRow="0" w:firstColumn="1" w:lastColumn="0" w:noHBand="0" w:noVBand="1"/>
      </w:tblPr>
      <w:tblGrid>
        <w:gridCol w:w="2726"/>
        <w:gridCol w:w="2327"/>
        <w:gridCol w:w="2871"/>
        <w:gridCol w:w="2272"/>
      </w:tblGrid>
      <w:tr w:rsidR="00E1152F" w:rsidRPr="00E1152F" w14:paraId="2D7B5C4C" w14:textId="77777777" w:rsidTr="007170EE">
        <w:trPr>
          <w:trHeight w:val="30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C55FC" w14:textId="77777777" w:rsidR="00E1152F" w:rsidRPr="00E1152F" w:rsidRDefault="00E1152F" w:rsidP="00FA7D97">
            <w:pPr>
              <w:jc w:val="center"/>
              <w:rPr>
                <w:rFonts w:ascii="Times New Roman" w:hAnsi="Times New Roman" w:cs="Times New Roman"/>
                <w:b/>
                <w:bCs/>
                <w:color w:val="375623"/>
                <w:sz w:val="24"/>
                <w:szCs w:val="24"/>
              </w:rPr>
            </w:pPr>
            <w:r w:rsidRPr="00E1152F">
              <w:rPr>
                <w:rFonts w:ascii="Times New Roman" w:hAnsi="Times New Roman" w:cs="Times New Roman"/>
                <w:b/>
                <w:bCs/>
                <w:color w:val="375623"/>
                <w:sz w:val="24"/>
                <w:szCs w:val="24"/>
              </w:rPr>
              <w:t>Совет Директоров</w:t>
            </w:r>
          </w:p>
        </w:tc>
      </w:tr>
      <w:tr w:rsidR="00E1152F" w:rsidRPr="00E1152F" w14:paraId="73D0AB5A" w14:textId="77777777" w:rsidTr="007170EE">
        <w:trPr>
          <w:trHeight w:val="34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0887A" w14:textId="77777777" w:rsidR="00E1152F" w:rsidRPr="00E1152F" w:rsidRDefault="00E1152F" w:rsidP="00FA7D97">
            <w:pPr>
              <w:jc w:val="center"/>
              <w:rPr>
                <w:rFonts w:ascii="Times New Roman" w:hAnsi="Times New Roman" w:cs="Times New Roman"/>
                <w:b/>
                <w:bCs/>
                <w:color w:val="375623"/>
                <w:sz w:val="24"/>
                <w:szCs w:val="24"/>
              </w:rPr>
            </w:pPr>
            <w:r w:rsidRPr="00E1152F">
              <w:rPr>
                <w:rFonts w:ascii="Times New Roman" w:hAnsi="Times New Roman" w:cs="Times New Roman"/>
                <w:b/>
                <w:bCs/>
                <w:color w:val="375623"/>
                <w:sz w:val="24"/>
                <w:szCs w:val="24"/>
              </w:rPr>
              <w:t>Комитет при СД, Правление</w:t>
            </w:r>
          </w:p>
        </w:tc>
      </w:tr>
      <w:tr w:rsidR="00E1152F" w:rsidRPr="00E1152F" w14:paraId="65497F32" w14:textId="77777777" w:rsidTr="005A40A1">
        <w:trPr>
          <w:trHeight w:val="650"/>
          <w:jc w:val="center"/>
        </w:trPr>
        <w:tc>
          <w:tcPr>
            <w:tcW w:w="1337" w:type="pct"/>
            <w:tcBorders>
              <w:top w:val="nil"/>
              <w:left w:val="single" w:sz="4" w:space="0" w:color="auto"/>
              <w:bottom w:val="single" w:sz="4" w:space="0" w:color="auto"/>
              <w:right w:val="single" w:sz="4" w:space="0" w:color="auto"/>
            </w:tcBorders>
            <w:shd w:val="clear" w:color="auto" w:fill="auto"/>
            <w:noWrap/>
            <w:vAlign w:val="center"/>
            <w:hideMark/>
          </w:tcPr>
          <w:p w14:paraId="274A7F6D" w14:textId="77777777" w:rsidR="00E1152F" w:rsidRPr="00E1152F" w:rsidRDefault="00E1152F" w:rsidP="00FA7D97">
            <w:pPr>
              <w:jc w:val="center"/>
              <w:rPr>
                <w:rFonts w:ascii="Times New Roman" w:hAnsi="Times New Roman" w:cs="Times New Roman"/>
                <w:b/>
                <w:bCs/>
                <w:i/>
                <w:iCs/>
                <w:color w:val="00B050"/>
                <w:sz w:val="24"/>
                <w:szCs w:val="24"/>
              </w:rPr>
            </w:pPr>
            <w:r w:rsidRPr="00E1152F">
              <w:rPr>
                <w:rFonts w:ascii="Times New Roman" w:hAnsi="Times New Roman" w:cs="Times New Roman"/>
                <w:b/>
                <w:bCs/>
                <w:i/>
                <w:iCs/>
                <w:color w:val="00B050"/>
                <w:sz w:val="24"/>
                <w:szCs w:val="24"/>
              </w:rPr>
              <w:lastRenderedPageBreak/>
              <w:t>Виды риска</w:t>
            </w:r>
          </w:p>
        </w:tc>
        <w:tc>
          <w:tcPr>
            <w:tcW w:w="1233" w:type="pct"/>
            <w:tcBorders>
              <w:top w:val="nil"/>
              <w:left w:val="nil"/>
              <w:bottom w:val="single" w:sz="4" w:space="0" w:color="auto"/>
              <w:right w:val="single" w:sz="4" w:space="0" w:color="auto"/>
            </w:tcBorders>
            <w:shd w:val="clear" w:color="auto" w:fill="auto"/>
            <w:noWrap/>
            <w:vAlign w:val="center"/>
            <w:hideMark/>
          </w:tcPr>
          <w:p w14:paraId="70074971" w14:textId="77777777" w:rsidR="00E1152F" w:rsidRPr="00E1152F" w:rsidRDefault="00E1152F" w:rsidP="00FA7D97">
            <w:pPr>
              <w:jc w:val="center"/>
              <w:rPr>
                <w:rFonts w:ascii="Times New Roman" w:hAnsi="Times New Roman" w:cs="Times New Roman"/>
                <w:b/>
                <w:bCs/>
                <w:i/>
                <w:iCs/>
                <w:color w:val="00B050"/>
                <w:sz w:val="24"/>
                <w:szCs w:val="24"/>
              </w:rPr>
            </w:pPr>
            <w:r w:rsidRPr="00E1152F">
              <w:rPr>
                <w:rFonts w:ascii="Times New Roman" w:hAnsi="Times New Roman" w:cs="Times New Roman"/>
                <w:b/>
                <w:bCs/>
                <w:i/>
                <w:iCs/>
                <w:color w:val="00B050"/>
                <w:sz w:val="24"/>
                <w:szCs w:val="24"/>
              </w:rPr>
              <w:t>Первая линия защиты</w:t>
            </w:r>
          </w:p>
        </w:tc>
        <w:tc>
          <w:tcPr>
            <w:tcW w:w="1316" w:type="pct"/>
            <w:tcBorders>
              <w:top w:val="nil"/>
              <w:left w:val="nil"/>
              <w:bottom w:val="single" w:sz="4" w:space="0" w:color="auto"/>
              <w:right w:val="single" w:sz="4" w:space="0" w:color="auto"/>
            </w:tcBorders>
            <w:shd w:val="clear" w:color="auto" w:fill="auto"/>
            <w:noWrap/>
            <w:vAlign w:val="center"/>
            <w:hideMark/>
          </w:tcPr>
          <w:p w14:paraId="629973E0" w14:textId="77777777" w:rsidR="00E1152F" w:rsidRPr="00E1152F" w:rsidRDefault="00E1152F" w:rsidP="00FA7D97">
            <w:pPr>
              <w:jc w:val="center"/>
              <w:rPr>
                <w:rFonts w:ascii="Times New Roman" w:hAnsi="Times New Roman" w:cs="Times New Roman"/>
                <w:b/>
                <w:bCs/>
                <w:i/>
                <w:iCs/>
                <w:color w:val="00B050"/>
                <w:sz w:val="24"/>
                <w:szCs w:val="24"/>
              </w:rPr>
            </w:pPr>
            <w:r w:rsidRPr="00E1152F">
              <w:rPr>
                <w:rFonts w:ascii="Times New Roman" w:hAnsi="Times New Roman" w:cs="Times New Roman"/>
                <w:b/>
                <w:bCs/>
                <w:i/>
                <w:iCs/>
                <w:color w:val="00B050"/>
                <w:sz w:val="24"/>
                <w:szCs w:val="24"/>
              </w:rPr>
              <w:t>Вторая линия защиты</w:t>
            </w:r>
          </w:p>
        </w:tc>
        <w:tc>
          <w:tcPr>
            <w:tcW w:w="1114" w:type="pct"/>
            <w:tcBorders>
              <w:top w:val="nil"/>
              <w:left w:val="nil"/>
              <w:bottom w:val="single" w:sz="4" w:space="0" w:color="auto"/>
              <w:right w:val="single" w:sz="4" w:space="0" w:color="auto"/>
            </w:tcBorders>
            <w:shd w:val="clear" w:color="auto" w:fill="auto"/>
            <w:noWrap/>
            <w:vAlign w:val="center"/>
            <w:hideMark/>
          </w:tcPr>
          <w:p w14:paraId="33FF5415" w14:textId="77777777" w:rsidR="00E1152F" w:rsidRPr="00E1152F" w:rsidRDefault="00E1152F" w:rsidP="00FA7D97">
            <w:pPr>
              <w:jc w:val="center"/>
              <w:rPr>
                <w:rFonts w:ascii="Times New Roman" w:hAnsi="Times New Roman" w:cs="Times New Roman"/>
                <w:b/>
                <w:bCs/>
                <w:i/>
                <w:iCs/>
                <w:color w:val="00B050"/>
                <w:sz w:val="24"/>
                <w:szCs w:val="24"/>
              </w:rPr>
            </w:pPr>
            <w:r w:rsidRPr="00E1152F">
              <w:rPr>
                <w:rFonts w:ascii="Times New Roman" w:hAnsi="Times New Roman" w:cs="Times New Roman"/>
                <w:b/>
                <w:bCs/>
                <w:i/>
                <w:iCs/>
                <w:color w:val="00B050"/>
                <w:sz w:val="24"/>
                <w:szCs w:val="24"/>
              </w:rPr>
              <w:t>Третья линия защиты</w:t>
            </w:r>
          </w:p>
        </w:tc>
      </w:tr>
      <w:tr w:rsidR="00E1152F" w:rsidRPr="00E1152F" w14:paraId="53C1E595" w14:textId="77777777" w:rsidTr="005A40A1">
        <w:trPr>
          <w:trHeight w:val="300"/>
          <w:jc w:val="center"/>
        </w:trPr>
        <w:tc>
          <w:tcPr>
            <w:tcW w:w="1337" w:type="pct"/>
            <w:tcBorders>
              <w:top w:val="nil"/>
              <w:left w:val="single" w:sz="4" w:space="0" w:color="auto"/>
              <w:bottom w:val="single" w:sz="4" w:space="0" w:color="auto"/>
              <w:right w:val="single" w:sz="4" w:space="0" w:color="auto"/>
            </w:tcBorders>
            <w:shd w:val="clear" w:color="auto" w:fill="auto"/>
            <w:noWrap/>
            <w:vAlign w:val="center"/>
            <w:hideMark/>
          </w:tcPr>
          <w:p w14:paraId="4FA18BA3" w14:textId="77777777" w:rsidR="00E1152F" w:rsidRPr="00E1152F" w:rsidRDefault="00E1152F" w:rsidP="00FA7D97">
            <w:pPr>
              <w:rPr>
                <w:rFonts w:ascii="Times New Roman" w:hAnsi="Times New Roman" w:cs="Times New Roman"/>
                <w:color w:val="000000"/>
              </w:rPr>
            </w:pPr>
            <w:r w:rsidRPr="00E1152F">
              <w:rPr>
                <w:rFonts w:ascii="Times New Roman" w:hAnsi="Times New Roman" w:cs="Times New Roman"/>
                <w:color w:val="000000"/>
              </w:rPr>
              <w:t>Кредитный риск</w:t>
            </w:r>
          </w:p>
        </w:tc>
        <w:tc>
          <w:tcPr>
            <w:tcW w:w="1233" w:type="pct"/>
            <w:tcBorders>
              <w:top w:val="nil"/>
              <w:left w:val="nil"/>
              <w:bottom w:val="single" w:sz="4" w:space="0" w:color="auto"/>
              <w:right w:val="single" w:sz="4" w:space="0" w:color="auto"/>
            </w:tcBorders>
            <w:shd w:val="clear" w:color="auto" w:fill="auto"/>
            <w:noWrap/>
            <w:vAlign w:val="bottom"/>
            <w:hideMark/>
          </w:tcPr>
          <w:p w14:paraId="0376CA54" w14:textId="77777777" w:rsidR="00E1152F" w:rsidRPr="00E1152F" w:rsidRDefault="00E1152F" w:rsidP="00FA7D97">
            <w:pPr>
              <w:jc w:val="center"/>
              <w:rPr>
                <w:rFonts w:ascii="Times New Roman" w:hAnsi="Times New Roman" w:cs="Times New Roman"/>
                <w:color w:val="000000"/>
              </w:rPr>
            </w:pPr>
            <w:r w:rsidRPr="00E1152F">
              <w:rPr>
                <w:rFonts w:ascii="Times New Roman" w:hAnsi="Times New Roman" w:cs="Times New Roman"/>
                <w:color w:val="000000"/>
              </w:rPr>
              <w:t>Бизнес-подразделения</w:t>
            </w:r>
          </w:p>
        </w:tc>
        <w:tc>
          <w:tcPr>
            <w:tcW w:w="131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F3CB162" w14:textId="77777777" w:rsidR="00E1152F" w:rsidRPr="00E1152F" w:rsidRDefault="00E1152F" w:rsidP="00FA7D97">
            <w:pPr>
              <w:jc w:val="center"/>
              <w:rPr>
                <w:rFonts w:ascii="Times New Roman" w:hAnsi="Times New Roman" w:cs="Times New Roman"/>
                <w:color w:val="000000"/>
              </w:rPr>
            </w:pPr>
            <w:r w:rsidRPr="00E1152F">
              <w:rPr>
                <w:rFonts w:ascii="Times New Roman" w:hAnsi="Times New Roman" w:cs="Times New Roman"/>
                <w:color w:val="000000"/>
              </w:rPr>
              <w:t>Подразделение управления рисками</w:t>
            </w:r>
          </w:p>
        </w:tc>
        <w:tc>
          <w:tcPr>
            <w:tcW w:w="111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66DF7A2" w14:textId="77777777" w:rsidR="00E1152F" w:rsidRPr="00E1152F" w:rsidRDefault="00E1152F" w:rsidP="00FA7D97">
            <w:pPr>
              <w:jc w:val="center"/>
              <w:rPr>
                <w:rFonts w:ascii="Times New Roman" w:hAnsi="Times New Roman" w:cs="Times New Roman"/>
                <w:color w:val="000000"/>
              </w:rPr>
            </w:pPr>
            <w:r w:rsidRPr="00E1152F">
              <w:rPr>
                <w:rFonts w:ascii="Times New Roman" w:hAnsi="Times New Roman" w:cs="Times New Roman"/>
                <w:color w:val="000000"/>
              </w:rPr>
              <w:t>Служба внутреннего аудита</w:t>
            </w:r>
          </w:p>
        </w:tc>
      </w:tr>
      <w:tr w:rsidR="00E1152F" w:rsidRPr="00E1152F" w14:paraId="5D32D397" w14:textId="77777777" w:rsidTr="005A40A1">
        <w:trPr>
          <w:trHeight w:val="300"/>
          <w:jc w:val="center"/>
        </w:trPr>
        <w:tc>
          <w:tcPr>
            <w:tcW w:w="1337" w:type="pct"/>
            <w:tcBorders>
              <w:top w:val="nil"/>
              <w:left w:val="single" w:sz="4" w:space="0" w:color="auto"/>
              <w:bottom w:val="single" w:sz="4" w:space="0" w:color="auto"/>
              <w:right w:val="single" w:sz="4" w:space="0" w:color="auto"/>
            </w:tcBorders>
            <w:shd w:val="clear" w:color="auto" w:fill="auto"/>
            <w:noWrap/>
            <w:vAlign w:val="center"/>
            <w:hideMark/>
          </w:tcPr>
          <w:p w14:paraId="509155E7" w14:textId="77777777" w:rsidR="00E1152F" w:rsidRPr="00E1152F" w:rsidRDefault="00E1152F" w:rsidP="00FA7D97">
            <w:pPr>
              <w:rPr>
                <w:rFonts w:ascii="Times New Roman" w:hAnsi="Times New Roman" w:cs="Times New Roman"/>
                <w:color w:val="000000"/>
              </w:rPr>
            </w:pPr>
            <w:r w:rsidRPr="00E1152F">
              <w:rPr>
                <w:rFonts w:ascii="Times New Roman" w:hAnsi="Times New Roman" w:cs="Times New Roman"/>
                <w:color w:val="000000"/>
              </w:rPr>
              <w:t>Рыночный риск</w:t>
            </w:r>
          </w:p>
        </w:tc>
        <w:tc>
          <w:tcPr>
            <w:tcW w:w="123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2995169" w14:textId="77777777" w:rsidR="00E1152F" w:rsidRPr="00E1152F" w:rsidRDefault="00E1152F" w:rsidP="00FA7D97">
            <w:pPr>
              <w:jc w:val="center"/>
              <w:rPr>
                <w:rFonts w:ascii="Times New Roman" w:hAnsi="Times New Roman" w:cs="Times New Roman"/>
                <w:color w:val="000000"/>
              </w:rPr>
            </w:pPr>
            <w:r w:rsidRPr="00E1152F">
              <w:rPr>
                <w:rFonts w:ascii="Times New Roman" w:hAnsi="Times New Roman" w:cs="Times New Roman"/>
                <w:color w:val="000000"/>
              </w:rPr>
              <w:t>Подразделение казначейства</w:t>
            </w:r>
          </w:p>
        </w:tc>
        <w:tc>
          <w:tcPr>
            <w:tcW w:w="1316" w:type="pct"/>
            <w:vMerge/>
            <w:tcBorders>
              <w:top w:val="nil"/>
              <w:left w:val="single" w:sz="4" w:space="0" w:color="auto"/>
              <w:bottom w:val="single" w:sz="4" w:space="0" w:color="000000"/>
              <w:right w:val="single" w:sz="4" w:space="0" w:color="auto"/>
            </w:tcBorders>
            <w:vAlign w:val="center"/>
            <w:hideMark/>
          </w:tcPr>
          <w:p w14:paraId="7ED528D2" w14:textId="77777777" w:rsidR="00E1152F" w:rsidRPr="00E1152F" w:rsidRDefault="00E1152F" w:rsidP="00FA7D97">
            <w:pPr>
              <w:jc w:val="center"/>
              <w:rPr>
                <w:rFonts w:ascii="Times New Roman" w:hAnsi="Times New Roman" w:cs="Times New Roman"/>
                <w:color w:val="000000"/>
              </w:rPr>
            </w:pPr>
          </w:p>
        </w:tc>
        <w:tc>
          <w:tcPr>
            <w:tcW w:w="1114" w:type="pct"/>
            <w:vMerge/>
            <w:tcBorders>
              <w:top w:val="nil"/>
              <w:left w:val="single" w:sz="4" w:space="0" w:color="auto"/>
              <w:bottom w:val="single" w:sz="4" w:space="0" w:color="000000"/>
              <w:right w:val="single" w:sz="4" w:space="0" w:color="auto"/>
            </w:tcBorders>
            <w:vAlign w:val="center"/>
            <w:hideMark/>
          </w:tcPr>
          <w:p w14:paraId="528BEDE9" w14:textId="77777777" w:rsidR="00E1152F" w:rsidRPr="00E1152F" w:rsidRDefault="00E1152F" w:rsidP="00FA7D97">
            <w:pPr>
              <w:jc w:val="center"/>
              <w:rPr>
                <w:rFonts w:ascii="Times New Roman" w:hAnsi="Times New Roman" w:cs="Times New Roman"/>
                <w:color w:val="000000"/>
              </w:rPr>
            </w:pPr>
          </w:p>
        </w:tc>
      </w:tr>
      <w:tr w:rsidR="00E1152F" w:rsidRPr="00E1152F" w14:paraId="351A0973" w14:textId="77777777" w:rsidTr="005A40A1">
        <w:trPr>
          <w:trHeight w:val="300"/>
          <w:jc w:val="center"/>
        </w:trPr>
        <w:tc>
          <w:tcPr>
            <w:tcW w:w="1337" w:type="pct"/>
            <w:tcBorders>
              <w:top w:val="nil"/>
              <w:left w:val="single" w:sz="4" w:space="0" w:color="auto"/>
              <w:bottom w:val="single" w:sz="4" w:space="0" w:color="auto"/>
              <w:right w:val="single" w:sz="4" w:space="0" w:color="auto"/>
            </w:tcBorders>
            <w:shd w:val="clear" w:color="auto" w:fill="auto"/>
            <w:noWrap/>
            <w:vAlign w:val="center"/>
            <w:hideMark/>
          </w:tcPr>
          <w:p w14:paraId="01EC40CB" w14:textId="77777777" w:rsidR="00E1152F" w:rsidRPr="00E1152F" w:rsidRDefault="00E1152F" w:rsidP="00FA7D97">
            <w:pPr>
              <w:rPr>
                <w:rFonts w:ascii="Times New Roman" w:hAnsi="Times New Roman" w:cs="Times New Roman"/>
                <w:color w:val="000000"/>
              </w:rPr>
            </w:pPr>
            <w:r w:rsidRPr="00E1152F">
              <w:rPr>
                <w:rFonts w:ascii="Times New Roman" w:hAnsi="Times New Roman" w:cs="Times New Roman"/>
                <w:color w:val="000000"/>
              </w:rPr>
              <w:t>Рыночный риск банковской книги</w:t>
            </w:r>
          </w:p>
        </w:tc>
        <w:tc>
          <w:tcPr>
            <w:tcW w:w="1233" w:type="pct"/>
            <w:vMerge/>
            <w:tcBorders>
              <w:top w:val="nil"/>
              <w:left w:val="single" w:sz="4" w:space="0" w:color="auto"/>
              <w:bottom w:val="single" w:sz="4" w:space="0" w:color="000000"/>
              <w:right w:val="single" w:sz="4" w:space="0" w:color="auto"/>
            </w:tcBorders>
            <w:vAlign w:val="center"/>
            <w:hideMark/>
          </w:tcPr>
          <w:p w14:paraId="5F7E65AA" w14:textId="77777777" w:rsidR="00E1152F" w:rsidRPr="00E1152F" w:rsidRDefault="00E1152F" w:rsidP="00FA7D97">
            <w:pPr>
              <w:jc w:val="center"/>
              <w:rPr>
                <w:rFonts w:ascii="Times New Roman" w:hAnsi="Times New Roman" w:cs="Times New Roman"/>
                <w:color w:val="000000"/>
              </w:rPr>
            </w:pPr>
          </w:p>
        </w:tc>
        <w:tc>
          <w:tcPr>
            <w:tcW w:w="1316" w:type="pct"/>
            <w:vMerge/>
            <w:tcBorders>
              <w:top w:val="nil"/>
              <w:left w:val="single" w:sz="4" w:space="0" w:color="auto"/>
              <w:bottom w:val="single" w:sz="4" w:space="0" w:color="000000"/>
              <w:right w:val="single" w:sz="4" w:space="0" w:color="auto"/>
            </w:tcBorders>
            <w:vAlign w:val="center"/>
            <w:hideMark/>
          </w:tcPr>
          <w:p w14:paraId="0F0F1443" w14:textId="77777777" w:rsidR="00E1152F" w:rsidRPr="00E1152F" w:rsidRDefault="00E1152F" w:rsidP="00FA7D97">
            <w:pPr>
              <w:jc w:val="center"/>
              <w:rPr>
                <w:rFonts w:ascii="Times New Roman" w:hAnsi="Times New Roman" w:cs="Times New Roman"/>
                <w:color w:val="000000"/>
              </w:rPr>
            </w:pPr>
          </w:p>
        </w:tc>
        <w:tc>
          <w:tcPr>
            <w:tcW w:w="1114" w:type="pct"/>
            <w:vMerge/>
            <w:tcBorders>
              <w:top w:val="nil"/>
              <w:left w:val="single" w:sz="4" w:space="0" w:color="auto"/>
              <w:bottom w:val="single" w:sz="4" w:space="0" w:color="000000"/>
              <w:right w:val="single" w:sz="4" w:space="0" w:color="auto"/>
            </w:tcBorders>
            <w:vAlign w:val="center"/>
            <w:hideMark/>
          </w:tcPr>
          <w:p w14:paraId="50890F3A" w14:textId="77777777" w:rsidR="00E1152F" w:rsidRPr="00E1152F" w:rsidRDefault="00E1152F" w:rsidP="00FA7D97">
            <w:pPr>
              <w:jc w:val="center"/>
              <w:rPr>
                <w:rFonts w:ascii="Times New Roman" w:hAnsi="Times New Roman" w:cs="Times New Roman"/>
                <w:color w:val="000000"/>
              </w:rPr>
            </w:pPr>
          </w:p>
        </w:tc>
      </w:tr>
      <w:tr w:rsidR="00E1152F" w:rsidRPr="00E1152F" w14:paraId="67C5614D" w14:textId="77777777" w:rsidTr="005A40A1">
        <w:trPr>
          <w:trHeight w:val="300"/>
          <w:jc w:val="center"/>
        </w:trPr>
        <w:tc>
          <w:tcPr>
            <w:tcW w:w="1337" w:type="pct"/>
            <w:tcBorders>
              <w:top w:val="nil"/>
              <w:left w:val="single" w:sz="4" w:space="0" w:color="auto"/>
              <w:bottom w:val="single" w:sz="4" w:space="0" w:color="auto"/>
              <w:right w:val="single" w:sz="4" w:space="0" w:color="auto"/>
            </w:tcBorders>
            <w:shd w:val="clear" w:color="auto" w:fill="auto"/>
            <w:noWrap/>
            <w:vAlign w:val="center"/>
            <w:hideMark/>
          </w:tcPr>
          <w:p w14:paraId="42E95166" w14:textId="77777777" w:rsidR="00E1152F" w:rsidRPr="00E1152F" w:rsidRDefault="00E1152F" w:rsidP="00FA7D97">
            <w:pPr>
              <w:rPr>
                <w:rFonts w:ascii="Times New Roman" w:hAnsi="Times New Roman" w:cs="Times New Roman"/>
                <w:color w:val="000000"/>
              </w:rPr>
            </w:pPr>
            <w:r w:rsidRPr="00E1152F">
              <w:rPr>
                <w:rFonts w:ascii="Times New Roman" w:hAnsi="Times New Roman" w:cs="Times New Roman"/>
                <w:color w:val="000000"/>
              </w:rPr>
              <w:t>Риск ликвидности</w:t>
            </w:r>
          </w:p>
        </w:tc>
        <w:tc>
          <w:tcPr>
            <w:tcW w:w="1233" w:type="pct"/>
            <w:vMerge/>
            <w:tcBorders>
              <w:top w:val="nil"/>
              <w:left w:val="single" w:sz="4" w:space="0" w:color="auto"/>
              <w:bottom w:val="single" w:sz="4" w:space="0" w:color="000000"/>
              <w:right w:val="single" w:sz="4" w:space="0" w:color="auto"/>
            </w:tcBorders>
            <w:vAlign w:val="center"/>
            <w:hideMark/>
          </w:tcPr>
          <w:p w14:paraId="0BE4A0FB" w14:textId="77777777" w:rsidR="00E1152F" w:rsidRPr="00E1152F" w:rsidRDefault="00E1152F" w:rsidP="00FA7D97">
            <w:pPr>
              <w:jc w:val="center"/>
              <w:rPr>
                <w:rFonts w:ascii="Times New Roman" w:hAnsi="Times New Roman" w:cs="Times New Roman"/>
                <w:color w:val="000000"/>
              </w:rPr>
            </w:pPr>
          </w:p>
        </w:tc>
        <w:tc>
          <w:tcPr>
            <w:tcW w:w="1316" w:type="pct"/>
            <w:vMerge/>
            <w:tcBorders>
              <w:top w:val="nil"/>
              <w:left w:val="single" w:sz="4" w:space="0" w:color="auto"/>
              <w:bottom w:val="single" w:sz="4" w:space="0" w:color="000000"/>
              <w:right w:val="single" w:sz="4" w:space="0" w:color="auto"/>
            </w:tcBorders>
            <w:vAlign w:val="center"/>
            <w:hideMark/>
          </w:tcPr>
          <w:p w14:paraId="5D007860" w14:textId="77777777" w:rsidR="00E1152F" w:rsidRPr="00E1152F" w:rsidRDefault="00E1152F" w:rsidP="00FA7D97">
            <w:pPr>
              <w:jc w:val="center"/>
              <w:rPr>
                <w:rFonts w:ascii="Times New Roman" w:hAnsi="Times New Roman" w:cs="Times New Roman"/>
                <w:color w:val="000000"/>
              </w:rPr>
            </w:pPr>
          </w:p>
        </w:tc>
        <w:tc>
          <w:tcPr>
            <w:tcW w:w="1114" w:type="pct"/>
            <w:vMerge/>
            <w:tcBorders>
              <w:top w:val="nil"/>
              <w:left w:val="single" w:sz="4" w:space="0" w:color="auto"/>
              <w:bottom w:val="single" w:sz="4" w:space="0" w:color="000000"/>
              <w:right w:val="single" w:sz="4" w:space="0" w:color="auto"/>
            </w:tcBorders>
            <w:vAlign w:val="center"/>
            <w:hideMark/>
          </w:tcPr>
          <w:p w14:paraId="7616E7BE" w14:textId="77777777" w:rsidR="00E1152F" w:rsidRPr="00E1152F" w:rsidRDefault="00E1152F" w:rsidP="00FA7D97">
            <w:pPr>
              <w:jc w:val="center"/>
              <w:rPr>
                <w:rFonts w:ascii="Times New Roman" w:hAnsi="Times New Roman" w:cs="Times New Roman"/>
                <w:color w:val="000000"/>
              </w:rPr>
            </w:pPr>
          </w:p>
        </w:tc>
      </w:tr>
      <w:tr w:rsidR="00E1152F" w:rsidRPr="00E1152F" w14:paraId="368C255A" w14:textId="77777777" w:rsidTr="005A40A1">
        <w:trPr>
          <w:trHeight w:val="300"/>
          <w:jc w:val="center"/>
        </w:trPr>
        <w:tc>
          <w:tcPr>
            <w:tcW w:w="1337" w:type="pct"/>
            <w:tcBorders>
              <w:top w:val="nil"/>
              <w:left w:val="single" w:sz="4" w:space="0" w:color="auto"/>
              <w:bottom w:val="single" w:sz="4" w:space="0" w:color="auto"/>
              <w:right w:val="single" w:sz="4" w:space="0" w:color="auto"/>
            </w:tcBorders>
            <w:shd w:val="clear" w:color="auto" w:fill="auto"/>
            <w:noWrap/>
            <w:vAlign w:val="center"/>
            <w:hideMark/>
          </w:tcPr>
          <w:p w14:paraId="1A32BBCA" w14:textId="77777777" w:rsidR="00E1152F" w:rsidRPr="00E1152F" w:rsidRDefault="00E1152F" w:rsidP="00FA7D97">
            <w:pPr>
              <w:rPr>
                <w:rFonts w:ascii="Times New Roman" w:hAnsi="Times New Roman" w:cs="Times New Roman"/>
                <w:color w:val="000000"/>
              </w:rPr>
            </w:pPr>
            <w:r w:rsidRPr="00E1152F">
              <w:rPr>
                <w:rFonts w:ascii="Times New Roman" w:hAnsi="Times New Roman" w:cs="Times New Roman"/>
                <w:color w:val="000000"/>
              </w:rPr>
              <w:t>Операционный риск</w:t>
            </w:r>
          </w:p>
        </w:tc>
        <w:tc>
          <w:tcPr>
            <w:tcW w:w="1233" w:type="pct"/>
            <w:tcBorders>
              <w:top w:val="nil"/>
              <w:left w:val="nil"/>
              <w:bottom w:val="single" w:sz="4" w:space="0" w:color="auto"/>
              <w:right w:val="single" w:sz="4" w:space="0" w:color="auto"/>
            </w:tcBorders>
            <w:shd w:val="clear" w:color="auto" w:fill="auto"/>
            <w:noWrap/>
            <w:vAlign w:val="bottom"/>
            <w:hideMark/>
          </w:tcPr>
          <w:p w14:paraId="275AEEAE" w14:textId="77777777" w:rsidR="00E1152F" w:rsidRPr="00E1152F" w:rsidRDefault="00E1152F" w:rsidP="00FA7D97">
            <w:pPr>
              <w:jc w:val="center"/>
              <w:rPr>
                <w:rFonts w:ascii="Times New Roman" w:hAnsi="Times New Roman" w:cs="Times New Roman"/>
                <w:color w:val="000000"/>
              </w:rPr>
            </w:pPr>
            <w:r w:rsidRPr="00E1152F">
              <w:rPr>
                <w:rFonts w:ascii="Times New Roman" w:hAnsi="Times New Roman" w:cs="Times New Roman"/>
                <w:color w:val="000000"/>
              </w:rPr>
              <w:t>Бизнес-подразделения</w:t>
            </w:r>
          </w:p>
        </w:tc>
        <w:tc>
          <w:tcPr>
            <w:tcW w:w="1316" w:type="pct"/>
            <w:vMerge/>
            <w:tcBorders>
              <w:top w:val="nil"/>
              <w:left w:val="single" w:sz="4" w:space="0" w:color="auto"/>
              <w:bottom w:val="single" w:sz="4" w:space="0" w:color="000000"/>
              <w:right w:val="single" w:sz="4" w:space="0" w:color="auto"/>
            </w:tcBorders>
            <w:vAlign w:val="center"/>
            <w:hideMark/>
          </w:tcPr>
          <w:p w14:paraId="668348D3" w14:textId="77777777" w:rsidR="00E1152F" w:rsidRPr="00E1152F" w:rsidRDefault="00E1152F" w:rsidP="00FA7D97">
            <w:pPr>
              <w:jc w:val="center"/>
              <w:rPr>
                <w:rFonts w:ascii="Times New Roman" w:hAnsi="Times New Roman" w:cs="Times New Roman"/>
                <w:color w:val="000000"/>
              </w:rPr>
            </w:pPr>
          </w:p>
        </w:tc>
        <w:tc>
          <w:tcPr>
            <w:tcW w:w="1114" w:type="pct"/>
            <w:vMerge/>
            <w:tcBorders>
              <w:top w:val="nil"/>
              <w:left w:val="single" w:sz="4" w:space="0" w:color="auto"/>
              <w:bottom w:val="single" w:sz="4" w:space="0" w:color="000000"/>
              <w:right w:val="single" w:sz="4" w:space="0" w:color="auto"/>
            </w:tcBorders>
            <w:vAlign w:val="center"/>
            <w:hideMark/>
          </w:tcPr>
          <w:p w14:paraId="558DA8A8" w14:textId="77777777" w:rsidR="00E1152F" w:rsidRPr="00E1152F" w:rsidRDefault="00E1152F" w:rsidP="00FA7D97">
            <w:pPr>
              <w:jc w:val="center"/>
              <w:rPr>
                <w:rFonts w:ascii="Times New Roman" w:hAnsi="Times New Roman" w:cs="Times New Roman"/>
                <w:color w:val="000000"/>
              </w:rPr>
            </w:pPr>
          </w:p>
        </w:tc>
      </w:tr>
    </w:tbl>
    <w:p w14:paraId="0B51498B" w14:textId="36EE73A3" w:rsidR="00191864" w:rsidRPr="0043080B" w:rsidRDefault="007F0154" w:rsidP="00B871E8">
      <w:pPr>
        <w:pStyle w:val="1"/>
        <w:spacing w:before="240"/>
        <w:rPr>
          <w:rFonts w:ascii="Times New Roman" w:hAnsi="Times New Roman" w:cs="Times New Roman"/>
          <w:color w:val="008000"/>
          <w:lang w:val="ru-RU"/>
        </w:rPr>
      </w:pPr>
      <w:bookmarkStart w:id="5" w:name="_Toc202362329"/>
      <w:r w:rsidRPr="0043080B">
        <w:rPr>
          <w:rFonts w:ascii="Times New Roman" w:hAnsi="Times New Roman" w:cs="Times New Roman"/>
          <w:color w:val="008000"/>
          <w:lang w:val="ru-RU"/>
        </w:rPr>
        <w:t>4</w:t>
      </w:r>
      <w:r w:rsidR="0079414E" w:rsidRPr="0043080B">
        <w:rPr>
          <w:rFonts w:ascii="Times New Roman" w:hAnsi="Times New Roman" w:cs="Times New Roman"/>
          <w:color w:val="008000"/>
          <w:lang w:val="ru-RU"/>
        </w:rPr>
        <w:t xml:space="preserve">. </w:t>
      </w:r>
      <w:r w:rsidR="00DD55B4" w:rsidRPr="0043080B">
        <w:rPr>
          <w:rFonts w:ascii="Times New Roman" w:hAnsi="Times New Roman" w:cs="Times New Roman"/>
          <w:color w:val="008000"/>
          <w:lang w:val="ru-RU"/>
        </w:rPr>
        <w:t>Структура капитала</w:t>
      </w:r>
      <w:bookmarkEnd w:id="5"/>
    </w:p>
    <w:p w14:paraId="487F0122" w14:textId="79A79C3A" w:rsidR="00191864" w:rsidRPr="0043080B" w:rsidRDefault="007F0154">
      <w:pPr>
        <w:pStyle w:val="22"/>
        <w:rPr>
          <w:rFonts w:ascii="Times New Roman" w:hAnsi="Times New Roman" w:cs="Times New Roman"/>
          <w:color w:val="00CC66"/>
          <w:lang w:val="ru-RU"/>
        </w:rPr>
      </w:pPr>
      <w:bookmarkStart w:id="6" w:name="_Toc202362330"/>
      <w:r w:rsidRPr="0043080B">
        <w:rPr>
          <w:rFonts w:ascii="Times New Roman" w:hAnsi="Times New Roman" w:cs="Times New Roman"/>
          <w:color w:val="00CC66"/>
          <w:lang w:val="ru-RU"/>
        </w:rPr>
        <w:t>4.1</w:t>
      </w:r>
      <w:r w:rsidRPr="0043080B">
        <w:rPr>
          <w:rFonts w:ascii="Times New Roman" w:hAnsi="Times New Roman" w:cs="Times New Roman"/>
          <w:color w:val="00CC66"/>
        </w:rPr>
        <w:t> </w:t>
      </w:r>
      <w:r w:rsidR="00EC605E" w:rsidRPr="0043080B">
        <w:rPr>
          <w:rFonts w:ascii="Times New Roman" w:hAnsi="Times New Roman" w:cs="Times New Roman"/>
          <w:color w:val="00CC66"/>
          <w:lang w:val="ru-RU"/>
        </w:rPr>
        <w:t>Структура капитала</w:t>
      </w:r>
      <w:bookmarkEnd w:id="6"/>
    </w:p>
    <w:p w14:paraId="3DE3F6D9" w14:textId="681BEE20" w:rsidR="00C618EC" w:rsidRPr="00C618EC" w:rsidRDefault="00C618EC" w:rsidP="00B871E8">
      <w:pPr>
        <w:spacing w:after="120"/>
        <w:ind w:firstLine="284"/>
        <w:jc w:val="both"/>
        <w:rPr>
          <w:rFonts w:ascii="Times New Roman" w:hAnsi="Times New Roman" w:cs="Times New Roman"/>
          <w:color w:val="000000" w:themeColor="text1"/>
          <w:lang w:val="ru-RU"/>
        </w:rPr>
      </w:pPr>
      <w:bookmarkStart w:id="7" w:name="_Toc202362331"/>
      <w:r w:rsidRPr="00C618EC">
        <w:rPr>
          <w:rFonts w:ascii="Times New Roman" w:hAnsi="Times New Roman" w:cs="Times New Roman"/>
          <w:color w:val="000000" w:themeColor="text1"/>
          <w:lang w:val="ru-RU"/>
        </w:rPr>
        <w:t>Структура собственного капитала Банка включает капитал первого уровня и капитал второго уровня. Капитал первого уровня состоит из основного капитала, ключевыми компонентами которого являются акционерный капитал (простые акции), нераспределенная прибыль прошлых лет и текущего периода, а также добавочного капитала в виде оплаченных привилегированных акций за минусом выкупленных Банком собственных привилегированных акций. Капитал второго уровня включает в себя субординированный долг, соответствующий критериям, определенным Постановлением Правления НБРК №170 от 13.09.20</w:t>
      </w:r>
      <w:r w:rsidR="00375C44">
        <w:rPr>
          <w:rFonts w:ascii="Times New Roman" w:hAnsi="Times New Roman" w:cs="Times New Roman"/>
          <w:color w:val="000000" w:themeColor="text1"/>
          <w:lang w:val="ru-RU"/>
        </w:rPr>
        <w:t>1</w:t>
      </w:r>
      <w:r w:rsidRPr="00C618EC">
        <w:rPr>
          <w:rFonts w:ascii="Times New Roman" w:hAnsi="Times New Roman" w:cs="Times New Roman"/>
          <w:color w:val="000000" w:themeColor="text1"/>
          <w:lang w:val="ru-RU"/>
        </w:rPr>
        <w:t>7 г.</w:t>
      </w:r>
    </w:p>
    <w:p w14:paraId="293BCDDB" w14:textId="128B1D57" w:rsidR="00C618EC" w:rsidRPr="00C618EC" w:rsidRDefault="00B035B2" w:rsidP="00B871E8">
      <w:pPr>
        <w:spacing w:after="120"/>
        <w:ind w:firstLine="284"/>
        <w:jc w:val="both"/>
        <w:rPr>
          <w:rFonts w:ascii="Times New Roman" w:hAnsi="Times New Roman" w:cs="Times New Roman"/>
          <w:b/>
          <w:bCs/>
          <w:color w:val="000000" w:themeColor="text1"/>
          <w:lang w:val="ru-RU"/>
        </w:rPr>
      </w:pPr>
      <w:r w:rsidRPr="0043080B">
        <w:rPr>
          <w:rFonts w:ascii="Times New Roman" w:hAnsi="Times New Roman" w:cs="Times New Roman"/>
          <w:noProof/>
        </w:rPr>
        <w:drawing>
          <wp:anchor distT="0" distB="0" distL="114300" distR="114300" simplePos="0" relativeHeight="251691008" behindDoc="1" locked="0" layoutInCell="1" allowOverlap="1" wp14:anchorId="50531B89" wp14:editId="09D2C5E9">
            <wp:simplePos x="0" y="0"/>
            <wp:positionH relativeFrom="page">
              <wp:posOffset>3711829</wp:posOffset>
            </wp:positionH>
            <wp:positionV relativeFrom="paragraph">
              <wp:posOffset>699541</wp:posOffset>
            </wp:positionV>
            <wp:extent cx="4051300" cy="4152224"/>
            <wp:effectExtent l="0" t="0" r="6350" b="1270"/>
            <wp:wrapNone/>
            <wp:docPr id="1546924617" name="Рисунок 58" descr="Изображение выглядит как дизайн&#10;&#10;Контент, сгенерированный ИИ, может содержать ошибки.">
              <a:extLst xmlns:a="http://schemas.openxmlformats.org/drawingml/2006/main">
                <a:ext uri="{FF2B5EF4-FFF2-40B4-BE49-F238E27FC236}">
                  <a16:creationId xmlns:a16="http://schemas.microsoft.com/office/drawing/2014/main" id="{AE201CD5-BBE6-92B9-0898-755726FC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Изображение выглядит как дизайн&#10;&#10;Контент, сгенерированный ИИ, может содержать ошибки.">
                      <a:extLst>
                        <a:ext uri="{FF2B5EF4-FFF2-40B4-BE49-F238E27FC236}">
                          <a16:creationId xmlns:a16="http://schemas.microsoft.com/office/drawing/2014/main" id="{AE201CD5-BBE6-92B9-0898-755726FC178C}"/>
                        </a:ext>
                      </a:extLst>
                    </pic:cNvPr>
                    <pic:cNvPicPr>
                      <a:picLocks noChangeAspect="1"/>
                    </pic:cNvPicPr>
                  </pic:nvPicPr>
                  <pic:blipFill>
                    <a:blip r:embed="rId9">
                      <a:alphaModFix amt="13000"/>
                      <a:extLst>
                        <a:ext uri="{28A0092B-C50C-407E-A947-70E740481C1C}">
                          <a14:useLocalDpi xmlns:a14="http://schemas.microsoft.com/office/drawing/2010/main" val="0"/>
                        </a:ext>
                      </a:extLst>
                    </a:blip>
                    <a:srcRect r="19433" b="13199"/>
                    <a:stretch/>
                  </pic:blipFill>
                  <pic:spPr>
                    <a:xfrm>
                      <a:off x="0" y="0"/>
                      <a:ext cx="4051300" cy="4152224"/>
                    </a:xfrm>
                    <a:prstGeom prst="rect">
                      <a:avLst/>
                    </a:prstGeom>
                  </pic:spPr>
                </pic:pic>
              </a:graphicData>
            </a:graphic>
            <wp14:sizeRelH relativeFrom="page">
              <wp14:pctWidth>0</wp14:pctWidth>
            </wp14:sizeRelH>
            <wp14:sizeRelV relativeFrom="page">
              <wp14:pctHeight>0</wp14:pctHeight>
            </wp14:sizeRelV>
          </wp:anchor>
        </w:drawing>
      </w:r>
      <w:r w:rsidR="00C618EC" w:rsidRPr="00C618EC">
        <w:rPr>
          <w:rFonts w:ascii="Times New Roman" w:hAnsi="Times New Roman" w:cs="Times New Roman"/>
          <w:color w:val="000000" w:themeColor="text1"/>
          <w:lang w:val="ru-RU"/>
        </w:rPr>
        <w:t>По состоянию на отчетную дату собственный капитал Банка составил 647 754 353 тыс. тенге. Основная доля собственного капитал приходится на основной капитал, составивший 604 398 349 тыс. тенге. В свою очередь основным компонентом основного капитала, а также драйвером роста собственного капитала Банка в целом, является нераспределенная чистая прибыль.</w:t>
      </w:r>
      <w:r w:rsidR="00E86D96" w:rsidRPr="00E86D96">
        <w:rPr>
          <w:rFonts w:ascii="Times New Roman" w:hAnsi="Times New Roman" w:cs="Times New Roman"/>
          <w:noProof/>
          <w:lang w:val="ru-RU"/>
        </w:rPr>
        <w:t xml:space="preserve"> </w:t>
      </w:r>
    </w:p>
    <w:p w14:paraId="7A492A42" w14:textId="056FB33D" w:rsidR="00191864" w:rsidRPr="0043080B" w:rsidRDefault="007F0154" w:rsidP="00C618EC">
      <w:pPr>
        <w:pStyle w:val="22"/>
        <w:rPr>
          <w:rFonts w:ascii="Times New Roman" w:hAnsi="Times New Roman" w:cs="Times New Roman"/>
          <w:color w:val="00CC66"/>
          <w:lang w:val="ru-RU"/>
        </w:rPr>
      </w:pPr>
      <w:r w:rsidRPr="0043080B">
        <w:rPr>
          <w:rFonts w:ascii="Times New Roman" w:hAnsi="Times New Roman" w:cs="Times New Roman"/>
          <w:color w:val="00CC66"/>
          <w:lang w:val="ru-RU"/>
        </w:rPr>
        <w:t>4.2</w:t>
      </w:r>
      <w:r w:rsidRPr="0043080B">
        <w:rPr>
          <w:rFonts w:ascii="Times New Roman" w:hAnsi="Times New Roman" w:cs="Times New Roman"/>
          <w:color w:val="00CC66"/>
        </w:rPr>
        <w:t> </w:t>
      </w:r>
      <w:r w:rsidRPr="0043080B">
        <w:rPr>
          <w:rFonts w:ascii="Times New Roman" w:hAnsi="Times New Roman" w:cs="Times New Roman"/>
          <w:color w:val="00CC66"/>
          <w:lang w:val="ru-RU"/>
        </w:rPr>
        <w:t>Коэффициенты достаточности капитала</w:t>
      </w:r>
      <w:bookmarkEnd w:id="7"/>
    </w:p>
    <w:p w14:paraId="18404E37" w14:textId="145244C7" w:rsidR="00DC7322" w:rsidRPr="0043080B" w:rsidRDefault="00FC1781" w:rsidP="00B871E8">
      <w:pPr>
        <w:spacing w:after="120"/>
        <w:ind w:firstLine="284"/>
        <w:jc w:val="both"/>
        <w:rPr>
          <w:rStyle w:val="s0"/>
          <w:color w:val="auto"/>
          <w:lang w:val="ru-RU"/>
        </w:rPr>
      </w:pPr>
      <w:r w:rsidRPr="0043080B">
        <w:rPr>
          <w:rFonts w:ascii="Times New Roman" w:hAnsi="Times New Roman" w:cs="Times New Roman"/>
          <w:lang w:val="kk-KZ"/>
        </w:rPr>
        <w:t>Значения коэффициентов достаточности капитала с учетом консервационного буфера и системного буфера п</w:t>
      </w:r>
      <w:r w:rsidR="00DC7322" w:rsidRPr="0043080B">
        <w:rPr>
          <w:rFonts w:ascii="Times New Roman" w:hAnsi="Times New Roman" w:cs="Times New Roman"/>
          <w:lang w:val="kk-KZ"/>
        </w:rPr>
        <w:t xml:space="preserve">о данным на </w:t>
      </w:r>
      <w:r w:rsidR="000C4814">
        <w:rPr>
          <w:rFonts w:ascii="Times New Roman" w:hAnsi="Times New Roman" w:cs="Times New Roman"/>
          <w:lang w:val="kk-KZ"/>
        </w:rPr>
        <w:t>01</w:t>
      </w:r>
      <w:r w:rsidR="00DC7322" w:rsidRPr="0043080B">
        <w:rPr>
          <w:rFonts w:ascii="Times New Roman" w:hAnsi="Times New Roman" w:cs="Times New Roman"/>
          <w:lang w:val="kk-KZ"/>
        </w:rPr>
        <w:t>.</w:t>
      </w:r>
      <w:r w:rsidR="000C4814">
        <w:rPr>
          <w:rFonts w:ascii="Times New Roman" w:hAnsi="Times New Roman" w:cs="Times New Roman"/>
          <w:lang w:val="kk-KZ"/>
        </w:rPr>
        <w:t>01</w:t>
      </w:r>
      <w:r w:rsidR="00DC7322" w:rsidRPr="0043080B">
        <w:rPr>
          <w:rFonts w:ascii="Times New Roman" w:hAnsi="Times New Roman" w:cs="Times New Roman"/>
          <w:lang w:val="kk-KZ"/>
        </w:rPr>
        <w:t>.</w:t>
      </w:r>
      <w:r w:rsidR="000C4814">
        <w:rPr>
          <w:rFonts w:ascii="Times New Roman" w:hAnsi="Times New Roman" w:cs="Times New Roman"/>
          <w:lang w:val="kk-KZ"/>
        </w:rPr>
        <w:t>2025</w:t>
      </w:r>
      <w:r w:rsidR="00DC7322" w:rsidRPr="0043080B">
        <w:rPr>
          <w:rFonts w:ascii="Times New Roman" w:hAnsi="Times New Roman" w:cs="Times New Roman"/>
          <w:lang w:val="kk-KZ"/>
        </w:rPr>
        <w:t xml:space="preserve"> г.:</w:t>
      </w:r>
      <w:r w:rsidRPr="0043080B">
        <w:rPr>
          <w:rFonts w:ascii="Times New Roman" w:hAnsi="Times New Roman" w:cs="Times New Roman"/>
          <w:lang w:val="kk-KZ"/>
        </w:rPr>
        <w:t xml:space="preserve"> </w:t>
      </w:r>
    </w:p>
    <w:tbl>
      <w:tblPr>
        <w:tblW w:w="5000" w:type="pct"/>
        <w:jc w:val="center"/>
        <w:tblLook w:val="04A0" w:firstRow="1" w:lastRow="0" w:firstColumn="1" w:lastColumn="0" w:noHBand="0" w:noVBand="1"/>
      </w:tblPr>
      <w:tblGrid>
        <w:gridCol w:w="482"/>
        <w:gridCol w:w="3234"/>
        <w:gridCol w:w="3240"/>
        <w:gridCol w:w="3240"/>
      </w:tblGrid>
      <w:tr w:rsidR="00FC1781" w:rsidRPr="00114139" w14:paraId="77473514" w14:textId="77777777" w:rsidTr="000C4814">
        <w:trPr>
          <w:trHeight w:val="1020"/>
          <w:jc w:val="center"/>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D5138C" w14:textId="77777777" w:rsidR="00FC1781" w:rsidRPr="0043080B" w:rsidRDefault="00FC1781" w:rsidP="00FC1781">
            <w:pPr>
              <w:spacing w:after="0" w:line="240" w:lineRule="auto"/>
              <w:jc w:val="center"/>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w:t>
            </w:r>
          </w:p>
        </w:tc>
        <w:tc>
          <w:tcPr>
            <w:tcW w:w="1586" w:type="pct"/>
            <w:tcBorders>
              <w:top w:val="single" w:sz="4" w:space="0" w:color="auto"/>
              <w:left w:val="nil"/>
              <w:bottom w:val="single" w:sz="4" w:space="0" w:color="auto"/>
              <w:right w:val="single" w:sz="4" w:space="0" w:color="auto"/>
            </w:tcBorders>
            <w:shd w:val="clear" w:color="auto" w:fill="auto"/>
            <w:vAlign w:val="center"/>
            <w:hideMark/>
          </w:tcPr>
          <w:p w14:paraId="345B9ACE" w14:textId="77777777" w:rsidR="00FC1781" w:rsidRPr="0043080B" w:rsidRDefault="00FC1781" w:rsidP="00FC1781">
            <w:pPr>
              <w:spacing w:after="0" w:line="240" w:lineRule="auto"/>
              <w:jc w:val="center"/>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Наименование</w:t>
            </w:r>
          </w:p>
        </w:tc>
        <w:tc>
          <w:tcPr>
            <w:tcW w:w="1589" w:type="pct"/>
            <w:tcBorders>
              <w:top w:val="single" w:sz="4" w:space="0" w:color="auto"/>
              <w:left w:val="nil"/>
              <w:bottom w:val="single" w:sz="4" w:space="0" w:color="auto"/>
              <w:right w:val="single" w:sz="4" w:space="0" w:color="auto"/>
            </w:tcBorders>
            <w:shd w:val="clear" w:color="auto" w:fill="auto"/>
            <w:vAlign w:val="center"/>
            <w:hideMark/>
          </w:tcPr>
          <w:p w14:paraId="394EAC79" w14:textId="77777777" w:rsidR="00FC1781" w:rsidRPr="0043080B" w:rsidRDefault="00FC1781" w:rsidP="00FC1781">
            <w:pPr>
              <w:spacing w:after="0" w:line="240" w:lineRule="auto"/>
              <w:jc w:val="center"/>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Минимально допустимый уровень коэффициентов достаточности капитала с учетом консервационного буфера и системного буфера (%)</w:t>
            </w:r>
          </w:p>
        </w:tc>
        <w:tc>
          <w:tcPr>
            <w:tcW w:w="1589" w:type="pct"/>
            <w:tcBorders>
              <w:top w:val="single" w:sz="4" w:space="0" w:color="auto"/>
              <w:left w:val="nil"/>
              <w:bottom w:val="single" w:sz="4" w:space="0" w:color="auto"/>
              <w:right w:val="single" w:sz="4" w:space="0" w:color="auto"/>
            </w:tcBorders>
            <w:shd w:val="clear" w:color="auto" w:fill="auto"/>
            <w:vAlign w:val="center"/>
            <w:hideMark/>
          </w:tcPr>
          <w:p w14:paraId="1A3B7D6B" w14:textId="77777777" w:rsidR="00FC1781" w:rsidRPr="0043080B" w:rsidRDefault="00FC1781" w:rsidP="00FC1781">
            <w:pPr>
              <w:spacing w:after="0" w:line="240" w:lineRule="auto"/>
              <w:jc w:val="center"/>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Фактический уровень коэффициентов достаточности капитала с учетом консервационного буфера и системного буфера (%)</w:t>
            </w:r>
          </w:p>
        </w:tc>
      </w:tr>
      <w:tr w:rsidR="000C4814" w:rsidRPr="0043080B" w14:paraId="6C7A3F0C" w14:textId="77777777" w:rsidTr="000C4814">
        <w:trPr>
          <w:trHeight w:val="300"/>
          <w:jc w:val="center"/>
        </w:trPr>
        <w:tc>
          <w:tcPr>
            <w:tcW w:w="236" w:type="pct"/>
            <w:tcBorders>
              <w:top w:val="nil"/>
              <w:left w:val="single" w:sz="4" w:space="0" w:color="auto"/>
              <w:bottom w:val="single" w:sz="4" w:space="0" w:color="auto"/>
              <w:right w:val="single" w:sz="4" w:space="0" w:color="auto"/>
            </w:tcBorders>
            <w:shd w:val="clear" w:color="auto" w:fill="auto"/>
            <w:vAlign w:val="center"/>
            <w:hideMark/>
          </w:tcPr>
          <w:p w14:paraId="01CC3DD9" w14:textId="77777777" w:rsidR="000C4814" w:rsidRPr="0043080B" w:rsidRDefault="000C4814" w:rsidP="000C4814">
            <w:pPr>
              <w:spacing w:after="0" w:line="240" w:lineRule="auto"/>
              <w:jc w:val="center"/>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1.</w:t>
            </w:r>
          </w:p>
        </w:tc>
        <w:tc>
          <w:tcPr>
            <w:tcW w:w="1586" w:type="pct"/>
            <w:tcBorders>
              <w:top w:val="nil"/>
              <w:left w:val="nil"/>
              <w:bottom w:val="single" w:sz="4" w:space="0" w:color="auto"/>
              <w:right w:val="single" w:sz="4" w:space="0" w:color="auto"/>
            </w:tcBorders>
            <w:shd w:val="clear" w:color="auto" w:fill="auto"/>
            <w:vAlign w:val="center"/>
            <w:hideMark/>
          </w:tcPr>
          <w:p w14:paraId="136D71CC" w14:textId="77777777" w:rsidR="000C4814" w:rsidRPr="0043080B" w:rsidRDefault="000C4814" w:rsidP="000C4814">
            <w:pPr>
              <w:spacing w:after="0" w:line="240" w:lineRule="auto"/>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Достаточность основного капитала (k1)</w:t>
            </w:r>
          </w:p>
        </w:tc>
        <w:tc>
          <w:tcPr>
            <w:tcW w:w="1589" w:type="pct"/>
            <w:tcBorders>
              <w:top w:val="nil"/>
              <w:left w:val="nil"/>
              <w:bottom w:val="single" w:sz="4" w:space="0" w:color="auto"/>
              <w:right w:val="single" w:sz="4" w:space="0" w:color="auto"/>
            </w:tcBorders>
            <w:shd w:val="clear" w:color="auto" w:fill="auto"/>
            <w:vAlign w:val="center"/>
            <w:hideMark/>
          </w:tcPr>
          <w:p w14:paraId="68B348EB" w14:textId="5BF8E32E" w:rsidR="000C4814" w:rsidRPr="000C4814" w:rsidRDefault="000C4814" w:rsidP="000C4814">
            <w:pPr>
              <w:spacing w:after="0" w:line="240" w:lineRule="auto"/>
              <w:jc w:val="center"/>
              <w:rPr>
                <w:rFonts w:ascii="Times New Roman" w:eastAsia="Times New Roman" w:hAnsi="Times New Roman" w:cs="Times New Roman"/>
                <w:color w:val="000000"/>
                <w:sz w:val="20"/>
                <w:szCs w:val="20"/>
                <w:lang w:val="ru-RU" w:eastAsia="ru-RU"/>
              </w:rPr>
            </w:pPr>
            <w:r w:rsidRPr="000C4814">
              <w:rPr>
                <w:rFonts w:ascii="Times New Roman" w:eastAsia="Times New Roman" w:hAnsi="Times New Roman" w:cs="Times New Roman"/>
                <w:color w:val="000000"/>
                <w:sz w:val="20"/>
                <w:szCs w:val="20"/>
                <w:lang w:val="ru-RU" w:eastAsia="ru-RU"/>
              </w:rPr>
              <w:t>10,1%</w:t>
            </w:r>
          </w:p>
        </w:tc>
        <w:tc>
          <w:tcPr>
            <w:tcW w:w="1589" w:type="pct"/>
            <w:tcBorders>
              <w:top w:val="nil"/>
              <w:left w:val="nil"/>
              <w:bottom w:val="single" w:sz="4" w:space="0" w:color="auto"/>
              <w:right w:val="single" w:sz="4" w:space="0" w:color="auto"/>
            </w:tcBorders>
            <w:shd w:val="clear" w:color="auto" w:fill="auto"/>
            <w:vAlign w:val="center"/>
            <w:hideMark/>
          </w:tcPr>
          <w:p w14:paraId="41015DDA" w14:textId="027BFD7C" w:rsidR="000C4814" w:rsidRPr="000C4814" w:rsidRDefault="000C4814" w:rsidP="000C4814">
            <w:pPr>
              <w:spacing w:after="0" w:line="240" w:lineRule="auto"/>
              <w:jc w:val="center"/>
              <w:rPr>
                <w:rFonts w:ascii="Times New Roman" w:eastAsia="Times New Roman" w:hAnsi="Times New Roman" w:cs="Times New Roman"/>
                <w:color w:val="000000"/>
                <w:sz w:val="20"/>
                <w:szCs w:val="20"/>
                <w:lang w:val="ru-RU" w:eastAsia="ru-RU"/>
              </w:rPr>
            </w:pPr>
            <w:r w:rsidRPr="000C4814">
              <w:rPr>
                <w:rFonts w:ascii="Times New Roman" w:eastAsia="Times New Roman" w:hAnsi="Times New Roman" w:cs="Times New Roman"/>
                <w:color w:val="000000"/>
                <w:sz w:val="20"/>
                <w:szCs w:val="20"/>
                <w:lang w:val="ru-RU" w:eastAsia="ru-RU"/>
              </w:rPr>
              <w:t>1</w:t>
            </w:r>
            <w:r w:rsidR="00726AEA">
              <w:rPr>
                <w:rFonts w:ascii="Times New Roman" w:eastAsia="Times New Roman" w:hAnsi="Times New Roman" w:cs="Times New Roman"/>
                <w:color w:val="000000"/>
                <w:sz w:val="20"/>
                <w:szCs w:val="20"/>
                <w:lang w:val="ru-RU" w:eastAsia="ru-RU"/>
              </w:rPr>
              <w:t>6,6</w:t>
            </w:r>
            <w:r w:rsidRPr="000C4814">
              <w:rPr>
                <w:rFonts w:ascii="Times New Roman" w:eastAsia="Times New Roman" w:hAnsi="Times New Roman" w:cs="Times New Roman"/>
                <w:color w:val="000000"/>
                <w:sz w:val="20"/>
                <w:szCs w:val="20"/>
                <w:lang w:val="ru-RU" w:eastAsia="ru-RU"/>
              </w:rPr>
              <w:t>%</w:t>
            </w:r>
          </w:p>
        </w:tc>
      </w:tr>
      <w:tr w:rsidR="000C4814" w:rsidRPr="00C618EC" w14:paraId="65B72A74" w14:textId="77777777" w:rsidTr="000C4814">
        <w:trPr>
          <w:trHeight w:val="525"/>
          <w:jc w:val="center"/>
        </w:trPr>
        <w:tc>
          <w:tcPr>
            <w:tcW w:w="236" w:type="pct"/>
            <w:tcBorders>
              <w:top w:val="nil"/>
              <w:left w:val="single" w:sz="4" w:space="0" w:color="auto"/>
              <w:bottom w:val="single" w:sz="4" w:space="0" w:color="auto"/>
              <w:right w:val="single" w:sz="4" w:space="0" w:color="auto"/>
            </w:tcBorders>
            <w:shd w:val="clear" w:color="auto" w:fill="auto"/>
            <w:vAlign w:val="center"/>
            <w:hideMark/>
          </w:tcPr>
          <w:p w14:paraId="28D19ACF" w14:textId="77777777" w:rsidR="000C4814" w:rsidRPr="0043080B" w:rsidRDefault="000C4814" w:rsidP="000C4814">
            <w:pPr>
              <w:spacing w:after="0" w:line="240" w:lineRule="auto"/>
              <w:jc w:val="center"/>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2.</w:t>
            </w:r>
          </w:p>
        </w:tc>
        <w:tc>
          <w:tcPr>
            <w:tcW w:w="1586" w:type="pct"/>
            <w:tcBorders>
              <w:top w:val="nil"/>
              <w:left w:val="nil"/>
              <w:bottom w:val="single" w:sz="4" w:space="0" w:color="auto"/>
              <w:right w:val="single" w:sz="4" w:space="0" w:color="auto"/>
            </w:tcBorders>
            <w:shd w:val="clear" w:color="auto" w:fill="auto"/>
            <w:vAlign w:val="center"/>
            <w:hideMark/>
          </w:tcPr>
          <w:p w14:paraId="0C2CBCF6" w14:textId="77777777" w:rsidR="000C4814" w:rsidRPr="0043080B" w:rsidRDefault="000C4814" w:rsidP="000C4814">
            <w:pPr>
              <w:spacing w:after="0" w:line="240" w:lineRule="auto"/>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Достаточность капитала первого уровня (k1-2)</w:t>
            </w:r>
          </w:p>
        </w:tc>
        <w:tc>
          <w:tcPr>
            <w:tcW w:w="1589" w:type="pct"/>
            <w:tcBorders>
              <w:top w:val="nil"/>
              <w:left w:val="nil"/>
              <w:bottom w:val="single" w:sz="4" w:space="0" w:color="auto"/>
              <w:right w:val="single" w:sz="4" w:space="0" w:color="auto"/>
            </w:tcBorders>
            <w:shd w:val="clear" w:color="auto" w:fill="auto"/>
            <w:vAlign w:val="center"/>
            <w:hideMark/>
          </w:tcPr>
          <w:p w14:paraId="2B59E0F7" w14:textId="7764C441" w:rsidR="000C4814" w:rsidRPr="000C4814" w:rsidRDefault="000C4814" w:rsidP="000C4814">
            <w:pPr>
              <w:spacing w:after="0" w:line="240" w:lineRule="auto"/>
              <w:jc w:val="center"/>
              <w:rPr>
                <w:rFonts w:ascii="Times New Roman" w:eastAsia="Times New Roman" w:hAnsi="Times New Roman" w:cs="Times New Roman"/>
                <w:color w:val="000000"/>
                <w:sz w:val="20"/>
                <w:szCs w:val="20"/>
                <w:lang w:val="ru-RU" w:eastAsia="ru-RU"/>
              </w:rPr>
            </w:pPr>
            <w:r w:rsidRPr="000C4814">
              <w:rPr>
                <w:rFonts w:ascii="Times New Roman" w:eastAsia="Times New Roman" w:hAnsi="Times New Roman" w:cs="Times New Roman"/>
                <w:color w:val="000000"/>
                <w:sz w:val="20"/>
                <w:szCs w:val="20"/>
                <w:lang w:val="ru-RU" w:eastAsia="ru-RU"/>
              </w:rPr>
              <w:t>11,3%</w:t>
            </w:r>
          </w:p>
        </w:tc>
        <w:tc>
          <w:tcPr>
            <w:tcW w:w="1589" w:type="pct"/>
            <w:tcBorders>
              <w:top w:val="nil"/>
              <w:left w:val="nil"/>
              <w:bottom w:val="single" w:sz="4" w:space="0" w:color="auto"/>
              <w:right w:val="single" w:sz="4" w:space="0" w:color="auto"/>
            </w:tcBorders>
            <w:shd w:val="clear" w:color="auto" w:fill="auto"/>
            <w:vAlign w:val="center"/>
            <w:hideMark/>
          </w:tcPr>
          <w:p w14:paraId="32183507" w14:textId="4AE9B901" w:rsidR="000C4814" w:rsidRPr="000C4814" w:rsidRDefault="000C4814" w:rsidP="000C4814">
            <w:pPr>
              <w:spacing w:after="0" w:line="240" w:lineRule="auto"/>
              <w:jc w:val="center"/>
              <w:rPr>
                <w:rFonts w:ascii="Times New Roman" w:eastAsia="Times New Roman" w:hAnsi="Times New Roman" w:cs="Times New Roman"/>
                <w:color w:val="000000"/>
                <w:sz w:val="20"/>
                <w:szCs w:val="20"/>
                <w:lang w:val="ru-RU" w:eastAsia="ru-RU"/>
              </w:rPr>
            </w:pPr>
            <w:r w:rsidRPr="000C4814">
              <w:rPr>
                <w:rFonts w:ascii="Times New Roman" w:eastAsia="Times New Roman" w:hAnsi="Times New Roman" w:cs="Times New Roman"/>
                <w:color w:val="000000"/>
                <w:sz w:val="20"/>
                <w:szCs w:val="20"/>
                <w:lang w:val="ru-RU" w:eastAsia="ru-RU"/>
              </w:rPr>
              <w:t>1</w:t>
            </w:r>
            <w:r w:rsidR="00726AEA">
              <w:rPr>
                <w:rFonts w:ascii="Times New Roman" w:eastAsia="Times New Roman" w:hAnsi="Times New Roman" w:cs="Times New Roman"/>
                <w:color w:val="000000"/>
                <w:sz w:val="20"/>
                <w:szCs w:val="20"/>
                <w:lang w:val="ru-RU" w:eastAsia="ru-RU"/>
              </w:rPr>
              <w:t>6,6</w:t>
            </w:r>
            <w:r w:rsidRPr="000C4814">
              <w:rPr>
                <w:rFonts w:ascii="Times New Roman" w:eastAsia="Times New Roman" w:hAnsi="Times New Roman" w:cs="Times New Roman"/>
                <w:color w:val="000000"/>
                <w:sz w:val="20"/>
                <w:szCs w:val="20"/>
                <w:lang w:val="ru-RU" w:eastAsia="ru-RU"/>
              </w:rPr>
              <w:t>%</w:t>
            </w:r>
          </w:p>
        </w:tc>
      </w:tr>
      <w:tr w:rsidR="000C4814" w:rsidRPr="0043080B" w14:paraId="47D419E5" w14:textId="77777777" w:rsidTr="000C4814">
        <w:trPr>
          <w:trHeight w:val="300"/>
          <w:jc w:val="center"/>
        </w:trPr>
        <w:tc>
          <w:tcPr>
            <w:tcW w:w="236" w:type="pct"/>
            <w:tcBorders>
              <w:top w:val="nil"/>
              <w:left w:val="single" w:sz="4" w:space="0" w:color="auto"/>
              <w:bottom w:val="single" w:sz="4" w:space="0" w:color="auto"/>
              <w:right w:val="single" w:sz="4" w:space="0" w:color="auto"/>
            </w:tcBorders>
            <w:shd w:val="clear" w:color="auto" w:fill="auto"/>
            <w:vAlign w:val="center"/>
            <w:hideMark/>
          </w:tcPr>
          <w:p w14:paraId="3EE486F9" w14:textId="77777777" w:rsidR="000C4814" w:rsidRPr="0043080B" w:rsidRDefault="000C4814" w:rsidP="000C4814">
            <w:pPr>
              <w:spacing w:after="0" w:line="240" w:lineRule="auto"/>
              <w:jc w:val="center"/>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3.</w:t>
            </w:r>
          </w:p>
        </w:tc>
        <w:tc>
          <w:tcPr>
            <w:tcW w:w="1586" w:type="pct"/>
            <w:tcBorders>
              <w:top w:val="nil"/>
              <w:left w:val="nil"/>
              <w:bottom w:val="single" w:sz="4" w:space="0" w:color="auto"/>
              <w:right w:val="single" w:sz="4" w:space="0" w:color="auto"/>
            </w:tcBorders>
            <w:shd w:val="clear" w:color="auto" w:fill="auto"/>
            <w:vAlign w:val="center"/>
            <w:hideMark/>
          </w:tcPr>
          <w:p w14:paraId="601AC856" w14:textId="77777777" w:rsidR="000C4814" w:rsidRPr="0043080B" w:rsidRDefault="000C4814" w:rsidP="000C4814">
            <w:pPr>
              <w:spacing w:after="0" w:line="240" w:lineRule="auto"/>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Достаточность собственного капитала (k2)</w:t>
            </w:r>
          </w:p>
        </w:tc>
        <w:tc>
          <w:tcPr>
            <w:tcW w:w="1589" w:type="pct"/>
            <w:tcBorders>
              <w:top w:val="nil"/>
              <w:left w:val="nil"/>
              <w:bottom w:val="single" w:sz="4" w:space="0" w:color="auto"/>
              <w:right w:val="single" w:sz="4" w:space="0" w:color="auto"/>
            </w:tcBorders>
            <w:shd w:val="clear" w:color="auto" w:fill="auto"/>
            <w:vAlign w:val="center"/>
            <w:hideMark/>
          </w:tcPr>
          <w:p w14:paraId="7E8468D3" w14:textId="6CB8983F" w:rsidR="000C4814" w:rsidRPr="000C4814" w:rsidRDefault="000C4814" w:rsidP="000C4814">
            <w:pPr>
              <w:spacing w:after="0" w:line="240" w:lineRule="auto"/>
              <w:jc w:val="center"/>
              <w:rPr>
                <w:rFonts w:ascii="Times New Roman" w:eastAsia="Times New Roman" w:hAnsi="Times New Roman" w:cs="Times New Roman"/>
                <w:color w:val="000000"/>
                <w:sz w:val="20"/>
                <w:szCs w:val="20"/>
                <w:lang w:val="ru-RU" w:eastAsia="ru-RU"/>
              </w:rPr>
            </w:pPr>
            <w:r w:rsidRPr="000C4814">
              <w:rPr>
                <w:rFonts w:ascii="Times New Roman" w:eastAsia="Times New Roman" w:hAnsi="Times New Roman" w:cs="Times New Roman"/>
                <w:color w:val="000000"/>
                <w:sz w:val="20"/>
                <w:szCs w:val="20"/>
                <w:lang w:val="ru-RU" w:eastAsia="ru-RU"/>
              </w:rPr>
              <w:t>13,0%</w:t>
            </w:r>
          </w:p>
        </w:tc>
        <w:tc>
          <w:tcPr>
            <w:tcW w:w="1589" w:type="pct"/>
            <w:tcBorders>
              <w:top w:val="nil"/>
              <w:left w:val="nil"/>
              <w:bottom w:val="single" w:sz="4" w:space="0" w:color="auto"/>
              <w:right w:val="single" w:sz="4" w:space="0" w:color="auto"/>
            </w:tcBorders>
            <w:shd w:val="clear" w:color="auto" w:fill="auto"/>
            <w:vAlign w:val="center"/>
            <w:hideMark/>
          </w:tcPr>
          <w:p w14:paraId="38B661D6" w14:textId="6B40CF02" w:rsidR="000C4814" w:rsidRPr="000C4814" w:rsidRDefault="000C4814" w:rsidP="000C4814">
            <w:pPr>
              <w:spacing w:after="0" w:line="240" w:lineRule="auto"/>
              <w:jc w:val="center"/>
              <w:rPr>
                <w:rFonts w:ascii="Times New Roman" w:eastAsia="Times New Roman" w:hAnsi="Times New Roman" w:cs="Times New Roman"/>
                <w:color w:val="000000"/>
                <w:sz w:val="20"/>
                <w:szCs w:val="20"/>
                <w:lang w:val="ru-RU" w:eastAsia="ru-RU"/>
              </w:rPr>
            </w:pPr>
            <w:r w:rsidRPr="000C4814">
              <w:rPr>
                <w:rFonts w:ascii="Times New Roman" w:eastAsia="Times New Roman" w:hAnsi="Times New Roman" w:cs="Times New Roman"/>
                <w:color w:val="000000"/>
                <w:sz w:val="20"/>
                <w:szCs w:val="20"/>
                <w:lang w:val="ru-RU" w:eastAsia="ru-RU"/>
              </w:rPr>
              <w:t>1</w:t>
            </w:r>
            <w:r w:rsidR="00726AEA">
              <w:rPr>
                <w:rFonts w:ascii="Times New Roman" w:eastAsia="Times New Roman" w:hAnsi="Times New Roman" w:cs="Times New Roman"/>
                <w:color w:val="000000"/>
                <w:sz w:val="20"/>
                <w:szCs w:val="20"/>
                <w:lang w:val="ru-RU" w:eastAsia="ru-RU"/>
              </w:rPr>
              <w:t>7,8</w:t>
            </w:r>
            <w:r w:rsidRPr="000C4814">
              <w:rPr>
                <w:rFonts w:ascii="Times New Roman" w:eastAsia="Times New Roman" w:hAnsi="Times New Roman" w:cs="Times New Roman"/>
                <w:color w:val="000000"/>
                <w:sz w:val="20"/>
                <w:szCs w:val="20"/>
                <w:lang w:val="ru-RU" w:eastAsia="ru-RU"/>
              </w:rPr>
              <w:t>%</w:t>
            </w:r>
          </w:p>
        </w:tc>
      </w:tr>
    </w:tbl>
    <w:p w14:paraId="48F8E2EA" w14:textId="69D81FC8" w:rsidR="00191864" w:rsidRPr="0043080B" w:rsidRDefault="007F0154">
      <w:pPr>
        <w:pStyle w:val="22"/>
        <w:rPr>
          <w:rFonts w:ascii="Times New Roman" w:hAnsi="Times New Roman" w:cs="Times New Roman"/>
          <w:color w:val="00CC66"/>
          <w:lang w:val="ru-RU"/>
        </w:rPr>
      </w:pPr>
      <w:bookmarkStart w:id="8" w:name="_Toc202362332"/>
      <w:r w:rsidRPr="0043080B">
        <w:rPr>
          <w:rFonts w:ascii="Times New Roman" w:hAnsi="Times New Roman" w:cs="Times New Roman"/>
          <w:color w:val="00CC66"/>
          <w:lang w:val="ru-RU"/>
        </w:rPr>
        <w:t>4.3</w:t>
      </w:r>
      <w:r w:rsidRPr="0043080B">
        <w:rPr>
          <w:rFonts w:ascii="Times New Roman" w:hAnsi="Times New Roman" w:cs="Times New Roman"/>
          <w:color w:val="00CC66"/>
        </w:rPr>
        <w:t> </w:t>
      </w:r>
      <w:r w:rsidRPr="0043080B">
        <w:rPr>
          <w:rFonts w:ascii="Times New Roman" w:hAnsi="Times New Roman" w:cs="Times New Roman"/>
          <w:color w:val="00CC66"/>
          <w:lang w:val="ru-RU"/>
        </w:rPr>
        <w:t>Внутренний процесс оценки достаточности капитала</w:t>
      </w:r>
      <w:bookmarkEnd w:id="8"/>
    </w:p>
    <w:p w14:paraId="53E8D9E8" w14:textId="705F7D7C" w:rsidR="00685544" w:rsidRPr="0043080B" w:rsidRDefault="00685544" w:rsidP="00B871E8">
      <w:pPr>
        <w:spacing w:after="120"/>
        <w:ind w:firstLine="284"/>
        <w:jc w:val="both"/>
        <w:rPr>
          <w:rFonts w:ascii="Times New Roman" w:hAnsi="Times New Roman" w:cs="Times New Roman"/>
          <w:lang w:val="ru-RU"/>
        </w:rPr>
      </w:pPr>
      <w:r w:rsidRPr="0043080B">
        <w:rPr>
          <w:rFonts w:ascii="Times New Roman" w:hAnsi="Times New Roman" w:cs="Times New Roman"/>
          <w:b/>
          <w:bCs/>
          <w:lang w:val="ru-RU"/>
        </w:rPr>
        <w:t>Внутренний процесс оценки достаточности капитала</w:t>
      </w:r>
      <w:r w:rsidR="003113FC" w:rsidRPr="0043080B">
        <w:rPr>
          <w:rFonts w:ascii="Times New Roman" w:hAnsi="Times New Roman" w:cs="Times New Roman"/>
          <w:b/>
          <w:bCs/>
          <w:lang w:val="ru-RU"/>
        </w:rPr>
        <w:t xml:space="preserve"> (ВПОДК)</w:t>
      </w:r>
      <w:r w:rsidRPr="0043080B">
        <w:rPr>
          <w:rFonts w:ascii="Times New Roman" w:hAnsi="Times New Roman" w:cs="Times New Roman"/>
          <w:lang w:val="ru-RU"/>
        </w:rPr>
        <w:t xml:space="preserve"> - набор процессов </w:t>
      </w:r>
      <w:r w:rsidR="00D14572">
        <w:rPr>
          <w:rFonts w:ascii="Times New Roman" w:hAnsi="Times New Roman" w:cs="Times New Roman"/>
          <w:lang w:val="ru-RU"/>
        </w:rPr>
        <w:t>у</w:t>
      </w:r>
      <w:r w:rsidRPr="0043080B">
        <w:rPr>
          <w:rFonts w:ascii="Times New Roman" w:hAnsi="Times New Roman" w:cs="Times New Roman"/>
          <w:lang w:val="ru-RU"/>
        </w:rPr>
        <w:t xml:space="preserve">правления существенными рисками, с учетом объема активов, характера и уровня сложности деятельности, </w:t>
      </w:r>
      <w:r w:rsidRPr="0043080B">
        <w:rPr>
          <w:rFonts w:ascii="Times New Roman" w:hAnsi="Times New Roman" w:cs="Times New Roman"/>
          <w:lang w:val="ru-RU"/>
        </w:rPr>
        <w:lastRenderedPageBreak/>
        <w:t>организационной структуры, стратегических планов, риск-профиля банка, нормативной правовой базы, оценка и агрегирование таких рисков с целью определения целевого уровня достаточности капитала банка для поддержания стабильного финансового положения и платежеспособности.</w:t>
      </w:r>
    </w:p>
    <w:p w14:paraId="344AF685" w14:textId="7F96AEAE" w:rsidR="003113FC" w:rsidRPr="0043080B" w:rsidRDefault="00E01D8C" w:rsidP="00B871E8">
      <w:pPr>
        <w:spacing w:after="120"/>
        <w:ind w:firstLine="284"/>
        <w:jc w:val="both"/>
        <w:rPr>
          <w:rFonts w:ascii="Times New Roman" w:eastAsia="Times New Roman" w:hAnsi="Times New Roman" w:cs="Times New Roman"/>
          <w:lang w:val="ru-RU"/>
        </w:rPr>
      </w:pPr>
      <w:r w:rsidRPr="0043080B">
        <w:rPr>
          <w:rFonts w:ascii="Times New Roman" w:eastAsia="Times New Roman" w:hAnsi="Times New Roman" w:cs="Times New Roman"/>
          <w:lang w:val="ru-RU"/>
        </w:rPr>
        <w:t xml:space="preserve">Подразделением по </w:t>
      </w:r>
      <w:r w:rsidR="003113FC" w:rsidRPr="0043080B">
        <w:rPr>
          <w:rFonts w:ascii="Times New Roman" w:eastAsia="Times New Roman" w:hAnsi="Times New Roman" w:cs="Times New Roman"/>
          <w:lang w:val="ru-RU"/>
        </w:rPr>
        <w:t>управлени</w:t>
      </w:r>
      <w:r w:rsidRPr="0043080B">
        <w:rPr>
          <w:rFonts w:ascii="Times New Roman" w:eastAsia="Times New Roman" w:hAnsi="Times New Roman" w:cs="Times New Roman"/>
          <w:lang w:val="ru-RU"/>
        </w:rPr>
        <w:t>ю</w:t>
      </w:r>
      <w:r w:rsidR="003113FC" w:rsidRPr="0043080B">
        <w:rPr>
          <w:rFonts w:ascii="Times New Roman" w:eastAsia="Times New Roman" w:hAnsi="Times New Roman" w:cs="Times New Roman"/>
          <w:lang w:val="ru-RU"/>
        </w:rPr>
        <w:t xml:space="preserve"> рисками Банка ежегодно формируется Отчет по соблюдению внутреннего процесса оценки достаточности капитала. Целью данного отчета является изложение информации о результатах выполнения ВПОДК, принимаемых рисках, уровне риск-аппетита и поддержанию необходимого уровня достаточности капитала.</w:t>
      </w:r>
    </w:p>
    <w:p w14:paraId="7733E3B2" w14:textId="161C5D9E" w:rsidR="003113FC" w:rsidRPr="0043080B" w:rsidRDefault="003113FC" w:rsidP="00B871E8">
      <w:pPr>
        <w:spacing w:after="120"/>
        <w:ind w:firstLine="284"/>
        <w:jc w:val="both"/>
        <w:rPr>
          <w:rFonts w:ascii="Times New Roman" w:eastAsia="Times New Roman" w:hAnsi="Times New Roman" w:cs="Times New Roman"/>
          <w:lang w:val="ru-RU"/>
        </w:rPr>
      </w:pPr>
      <w:r w:rsidRPr="0043080B">
        <w:rPr>
          <w:rFonts w:ascii="Times New Roman" w:eastAsia="Times New Roman" w:hAnsi="Times New Roman" w:cs="Times New Roman"/>
          <w:lang w:val="ru-RU"/>
        </w:rPr>
        <w:t xml:space="preserve">Информация </w:t>
      </w:r>
      <w:r w:rsidRPr="0043080B">
        <w:rPr>
          <w:rFonts w:ascii="Times New Roman" w:hAnsi="Times New Roman" w:cs="Times New Roman"/>
          <w:lang w:val="ru-RU"/>
        </w:rPr>
        <w:t>по процессам ВПОДК в Банке</w:t>
      </w:r>
      <w:r w:rsidRPr="0043080B">
        <w:rPr>
          <w:rFonts w:ascii="Times New Roman" w:eastAsia="Times New Roman" w:hAnsi="Times New Roman" w:cs="Times New Roman"/>
          <w:lang w:val="ru-RU"/>
        </w:rPr>
        <w:t xml:space="preserve"> представлена ниже:</w:t>
      </w:r>
    </w:p>
    <w:p w14:paraId="3C1D45A8" w14:textId="70D88D10" w:rsidR="009D19ED" w:rsidRPr="0043080B" w:rsidRDefault="009D19ED" w:rsidP="00B871E8">
      <w:pPr>
        <w:pStyle w:val="af"/>
        <w:numPr>
          <w:ilvl w:val="0"/>
          <w:numId w:val="19"/>
        </w:numPr>
        <w:spacing w:after="120"/>
        <w:ind w:left="0" w:firstLine="567"/>
        <w:jc w:val="both"/>
        <w:rPr>
          <w:rFonts w:ascii="Times New Roman" w:hAnsi="Times New Roman" w:cs="Times New Roman"/>
          <w:b/>
          <w:bCs/>
        </w:rPr>
      </w:pPr>
      <w:r w:rsidRPr="0043080B">
        <w:rPr>
          <w:rFonts w:ascii="Times New Roman" w:hAnsi="Times New Roman" w:cs="Times New Roman"/>
          <w:b/>
          <w:bCs/>
        </w:rPr>
        <w:t>Выявление существенных рисков.</w:t>
      </w:r>
      <w:r w:rsidR="00E1128B" w:rsidRPr="0043080B">
        <w:rPr>
          <w:rFonts w:ascii="Times New Roman" w:hAnsi="Times New Roman" w:cs="Times New Roman"/>
          <w:noProof/>
        </w:rPr>
        <w:t xml:space="preserve"> </w:t>
      </w:r>
    </w:p>
    <w:p w14:paraId="4A06098F" w14:textId="7E313EED" w:rsidR="009D19ED" w:rsidRPr="0043080B" w:rsidRDefault="009D19ED" w:rsidP="00B871E8">
      <w:pPr>
        <w:pStyle w:val="af"/>
        <w:spacing w:after="120"/>
        <w:ind w:left="0" w:firstLine="567"/>
        <w:jc w:val="both"/>
        <w:rPr>
          <w:rFonts w:ascii="Times New Roman" w:hAnsi="Times New Roman" w:cs="Times New Roman"/>
          <w:lang w:val="ru-RU"/>
        </w:rPr>
      </w:pPr>
      <w:r w:rsidRPr="0043080B">
        <w:rPr>
          <w:rFonts w:ascii="Times New Roman" w:hAnsi="Times New Roman" w:cs="Times New Roman"/>
          <w:lang w:val="ru-RU"/>
        </w:rPr>
        <w:t>Целью оценки существенных рисков является выявление тех видов рисков, в отношении которых Банк считает необходимым создавать и использовать системы управления рисками. Несущественными признаются только те виды рисков, в отношении которых существуют основания полагать, что они либо не присущи текущей бизнес-модели Банка, либо возможный ущерб от связанных с ними маловероятных событий не приведет к существенным финансовым потерям, негативному воздействию на деловую репутацию или ликвидность. Процесс идентификации рисков проводится Банком на регулярной основе. Временной интервал между очередными проведениями процесса идентификации рисков устанавливается Банком продолжительностью не более, чем в один год. В зависимости от характеристик указанных событий/информации процесс идентификации рисков может выполняться частично, т.е. в отношении только отдельных видов рисков (возникновение/изменение релевантности и/или существенности которых связано с рассматриваемым событием).</w:t>
      </w:r>
    </w:p>
    <w:p w14:paraId="64A99062" w14:textId="2C5145A5" w:rsidR="009D19ED" w:rsidRPr="0043080B" w:rsidRDefault="009D19ED" w:rsidP="00B871E8">
      <w:pPr>
        <w:pStyle w:val="af"/>
        <w:numPr>
          <w:ilvl w:val="0"/>
          <w:numId w:val="19"/>
        </w:numPr>
        <w:spacing w:after="120"/>
        <w:ind w:left="0" w:firstLine="567"/>
        <w:jc w:val="both"/>
        <w:rPr>
          <w:rFonts w:ascii="Times New Roman" w:hAnsi="Times New Roman" w:cs="Times New Roman"/>
        </w:rPr>
      </w:pPr>
      <w:r w:rsidRPr="0043080B">
        <w:rPr>
          <w:rFonts w:ascii="Times New Roman" w:hAnsi="Times New Roman" w:cs="Times New Roman"/>
          <w:b/>
          <w:bCs/>
        </w:rPr>
        <w:t>Оценка существенных рисков</w:t>
      </w:r>
      <w:r w:rsidRPr="0043080B">
        <w:rPr>
          <w:rFonts w:ascii="Times New Roman" w:hAnsi="Times New Roman" w:cs="Times New Roman"/>
        </w:rPr>
        <w:t>.</w:t>
      </w:r>
    </w:p>
    <w:p w14:paraId="5814ECD9" w14:textId="42480727" w:rsidR="009D19ED" w:rsidRPr="0043080B" w:rsidRDefault="00B035B2" w:rsidP="00B871E8">
      <w:pPr>
        <w:pStyle w:val="af"/>
        <w:spacing w:after="120"/>
        <w:ind w:left="0" w:firstLine="567"/>
        <w:jc w:val="both"/>
        <w:rPr>
          <w:rFonts w:ascii="Times New Roman" w:hAnsi="Times New Roman" w:cs="Times New Roman"/>
          <w:lang w:val="ru-RU"/>
        </w:rPr>
      </w:pPr>
      <w:r w:rsidRPr="0043080B">
        <w:rPr>
          <w:rFonts w:ascii="Times New Roman" w:hAnsi="Times New Roman" w:cs="Times New Roman"/>
          <w:noProof/>
        </w:rPr>
        <w:drawing>
          <wp:anchor distT="0" distB="0" distL="114300" distR="114300" simplePos="0" relativeHeight="251672576" behindDoc="1" locked="0" layoutInCell="1" allowOverlap="1" wp14:anchorId="0AB25C41" wp14:editId="50C84780">
            <wp:simplePos x="0" y="0"/>
            <wp:positionH relativeFrom="page">
              <wp:posOffset>3699942</wp:posOffset>
            </wp:positionH>
            <wp:positionV relativeFrom="paragraph">
              <wp:posOffset>854608</wp:posOffset>
            </wp:positionV>
            <wp:extent cx="4051300" cy="4152224"/>
            <wp:effectExtent l="0" t="0" r="6350" b="1270"/>
            <wp:wrapNone/>
            <wp:docPr id="876442729" name="Рисунок 58" descr="Изображение выглядит как дизайн&#10;&#10;Контент, сгенерированный ИИ, может содержать ошибки.">
              <a:extLst xmlns:a="http://schemas.openxmlformats.org/drawingml/2006/main">
                <a:ext uri="{FF2B5EF4-FFF2-40B4-BE49-F238E27FC236}">
                  <a16:creationId xmlns:a16="http://schemas.microsoft.com/office/drawing/2014/main" id="{AE201CD5-BBE6-92B9-0898-755726FC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Изображение выглядит как дизайн&#10;&#10;Контент, сгенерированный ИИ, может содержать ошибки.">
                      <a:extLst>
                        <a:ext uri="{FF2B5EF4-FFF2-40B4-BE49-F238E27FC236}">
                          <a16:creationId xmlns:a16="http://schemas.microsoft.com/office/drawing/2014/main" id="{AE201CD5-BBE6-92B9-0898-755726FC178C}"/>
                        </a:ext>
                      </a:extLst>
                    </pic:cNvPr>
                    <pic:cNvPicPr>
                      <a:picLocks noChangeAspect="1"/>
                    </pic:cNvPicPr>
                  </pic:nvPicPr>
                  <pic:blipFill>
                    <a:blip r:embed="rId9">
                      <a:alphaModFix amt="13000"/>
                      <a:extLst>
                        <a:ext uri="{28A0092B-C50C-407E-A947-70E740481C1C}">
                          <a14:useLocalDpi xmlns:a14="http://schemas.microsoft.com/office/drawing/2010/main" val="0"/>
                        </a:ext>
                      </a:extLst>
                    </a:blip>
                    <a:srcRect r="19433" b="13199"/>
                    <a:stretch/>
                  </pic:blipFill>
                  <pic:spPr>
                    <a:xfrm>
                      <a:off x="0" y="0"/>
                      <a:ext cx="4051300" cy="4152224"/>
                    </a:xfrm>
                    <a:prstGeom prst="rect">
                      <a:avLst/>
                    </a:prstGeom>
                  </pic:spPr>
                </pic:pic>
              </a:graphicData>
            </a:graphic>
            <wp14:sizeRelH relativeFrom="page">
              <wp14:pctWidth>0</wp14:pctWidth>
            </wp14:sizeRelH>
            <wp14:sizeRelV relativeFrom="page">
              <wp14:pctHeight>0</wp14:pctHeight>
            </wp14:sizeRelV>
          </wp:anchor>
        </w:drawing>
      </w:r>
      <w:r w:rsidR="009D19ED" w:rsidRPr="0043080B">
        <w:rPr>
          <w:rFonts w:ascii="Times New Roman" w:hAnsi="Times New Roman" w:cs="Times New Roman"/>
          <w:lang w:val="ru-RU"/>
        </w:rPr>
        <w:t>Структура рисков по степени существенности определяется исходя из уровня потенциальных потерь для Банка от реализации соответствующих факторов риска:</w:t>
      </w:r>
    </w:p>
    <w:tbl>
      <w:tblPr>
        <w:tblStyle w:val="aff2"/>
        <w:tblW w:w="5000" w:type="pct"/>
        <w:tblInd w:w="-5" w:type="dxa"/>
        <w:tblCellMar>
          <w:left w:w="57" w:type="dxa"/>
          <w:right w:w="57" w:type="dxa"/>
        </w:tblCellMar>
        <w:tblLook w:val="04A0" w:firstRow="1" w:lastRow="0" w:firstColumn="1" w:lastColumn="0" w:noHBand="0" w:noVBand="1"/>
      </w:tblPr>
      <w:tblGrid>
        <w:gridCol w:w="3365"/>
        <w:gridCol w:w="6831"/>
      </w:tblGrid>
      <w:tr w:rsidR="009D19ED" w:rsidRPr="0043080B" w14:paraId="32CDE753" w14:textId="77777777" w:rsidTr="00E86D96">
        <w:trPr>
          <w:trHeight w:val="620"/>
        </w:trPr>
        <w:tc>
          <w:tcPr>
            <w:tcW w:w="1650" w:type="pct"/>
            <w:vAlign w:val="center"/>
          </w:tcPr>
          <w:p w14:paraId="35CF143A" w14:textId="77777777" w:rsidR="009D19ED" w:rsidRPr="0043080B" w:rsidRDefault="009D19ED" w:rsidP="00F368B9">
            <w:pPr>
              <w:tabs>
                <w:tab w:val="left" w:pos="0"/>
              </w:tabs>
              <w:jc w:val="center"/>
              <w:rPr>
                <w:rFonts w:ascii="Times New Roman" w:hAnsi="Times New Roman" w:cs="Times New Roman"/>
                <w:b/>
              </w:rPr>
            </w:pPr>
            <w:r w:rsidRPr="0043080B">
              <w:rPr>
                <w:rFonts w:ascii="Times New Roman" w:hAnsi="Times New Roman" w:cs="Times New Roman"/>
                <w:b/>
              </w:rPr>
              <w:t>Уровень существенности</w:t>
            </w:r>
          </w:p>
        </w:tc>
        <w:tc>
          <w:tcPr>
            <w:tcW w:w="3350" w:type="pct"/>
            <w:vAlign w:val="center"/>
          </w:tcPr>
          <w:p w14:paraId="6447D547" w14:textId="4C029CE6" w:rsidR="009D19ED" w:rsidRPr="0043080B" w:rsidRDefault="009D19ED" w:rsidP="00F368B9">
            <w:pPr>
              <w:tabs>
                <w:tab w:val="left" w:pos="0"/>
              </w:tabs>
              <w:jc w:val="center"/>
              <w:rPr>
                <w:rFonts w:ascii="Times New Roman" w:hAnsi="Times New Roman" w:cs="Times New Roman"/>
                <w:b/>
              </w:rPr>
            </w:pPr>
            <w:r w:rsidRPr="0043080B">
              <w:rPr>
                <w:rFonts w:ascii="Times New Roman" w:hAnsi="Times New Roman" w:cs="Times New Roman"/>
                <w:b/>
              </w:rPr>
              <w:t>Потенциальные потери для Банка</w:t>
            </w:r>
          </w:p>
        </w:tc>
      </w:tr>
      <w:tr w:rsidR="009D19ED" w:rsidRPr="00114139" w14:paraId="403B7C49" w14:textId="77777777" w:rsidTr="00E86D96">
        <w:trPr>
          <w:trHeight w:val="2488"/>
        </w:trPr>
        <w:tc>
          <w:tcPr>
            <w:tcW w:w="1650" w:type="pct"/>
            <w:shd w:val="clear" w:color="auto" w:fill="auto"/>
            <w:vAlign w:val="center"/>
          </w:tcPr>
          <w:p w14:paraId="20302F86" w14:textId="77777777" w:rsidR="009D19ED" w:rsidRPr="0043080B" w:rsidRDefault="009D19ED" w:rsidP="00F368B9">
            <w:pPr>
              <w:tabs>
                <w:tab w:val="left" w:pos="0"/>
              </w:tabs>
              <w:rPr>
                <w:rFonts w:ascii="Times New Roman" w:hAnsi="Times New Roman" w:cs="Times New Roman"/>
              </w:rPr>
            </w:pPr>
            <w:r w:rsidRPr="0043080B">
              <w:rPr>
                <w:rFonts w:ascii="Times New Roman" w:hAnsi="Times New Roman" w:cs="Times New Roman"/>
              </w:rPr>
              <w:t>Существенные риски</w:t>
            </w:r>
          </w:p>
        </w:tc>
        <w:tc>
          <w:tcPr>
            <w:tcW w:w="3350" w:type="pct"/>
            <w:vAlign w:val="center"/>
          </w:tcPr>
          <w:p w14:paraId="739BEF62" w14:textId="3BBB5ABC" w:rsidR="009D19ED" w:rsidRPr="0043080B" w:rsidRDefault="009D19ED" w:rsidP="00F368B9">
            <w:pPr>
              <w:tabs>
                <w:tab w:val="left" w:pos="0"/>
              </w:tabs>
              <w:jc w:val="both"/>
              <w:rPr>
                <w:rFonts w:ascii="Times New Roman" w:hAnsi="Times New Roman" w:cs="Times New Roman"/>
                <w:lang w:val="ru-RU"/>
              </w:rPr>
            </w:pPr>
            <w:r w:rsidRPr="0043080B">
              <w:rPr>
                <w:rFonts w:ascii="Times New Roman" w:hAnsi="Times New Roman" w:cs="Times New Roman"/>
                <w:lang w:val="ru-RU"/>
              </w:rPr>
              <w:t>Факторы риска несут существенную угрозу финансовой стабильности Банка, а реализация данных рисков может поставить под угрозу целевые показатели риск-аппетита Банка по достаточности капитала.</w:t>
            </w:r>
          </w:p>
        </w:tc>
      </w:tr>
      <w:tr w:rsidR="009D19ED" w:rsidRPr="00114139" w14:paraId="6E6277FB" w14:textId="77777777" w:rsidTr="00E86D96">
        <w:trPr>
          <w:trHeight w:val="1214"/>
        </w:trPr>
        <w:tc>
          <w:tcPr>
            <w:tcW w:w="1650" w:type="pct"/>
            <w:tcBorders>
              <w:bottom w:val="single" w:sz="4" w:space="0" w:color="auto"/>
            </w:tcBorders>
            <w:shd w:val="clear" w:color="auto" w:fill="auto"/>
            <w:vAlign w:val="center"/>
          </w:tcPr>
          <w:p w14:paraId="451BD5C2" w14:textId="77777777" w:rsidR="009D19ED" w:rsidRPr="0043080B" w:rsidRDefault="009D19ED" w:rsidP="00F368B9">
            <w:pPr>
              <w:tabs>
                <w:tab w:val="left" w:pos="0"/>
              </w:tabs>
              <w:rPr>
                <w:rFonts w:ascii="Times New Roman" w:hAnsi="Times New Roman" w:cs="Times New Roman"/>
              </w:rPr>
            </w:pPr>
            <w:r w:rsidRPr="0043080B">
              <w:rPr>
                <w:rFonts w:ascii="Times New Roman" w:hAnsi="Times New Roman" w:cs="Times New Roman"/>
              </w:rPr>
              <w:t>Значимые риски</w:t>
            </w:r>
          </w:p>
        </w:tc>
        <w:tc>
          <w:tcPr>
            <w:tcW w:w="3350" w:type="pct"/>
            <w:vAlign w:val="center"/>
          </w:tcPr>
          <w:p w14:paraId="57E45A21" w14:textId="77777777" w:rsidR="009D19ED" w:rsidRPr="0043080B" w:rsidRDefault="009D19ED" w:rsidP="00F368B9">
            <w:pPr>
              <w:tabs>
                <w:tab w:val="left" w:pos="0"/>
              </w:tabs>
              <w:jc w:val="both"/>
              <w:rPr>
                <w:rFonts w:ascii="Times New Roman" w:hAnsi="Times New Roman" w:cs="Times New Roman"/>
                <w:lang w:val="ru-RU"/>
              </w:rPr>
            </w:pPr>
            <w:r w:rsidRPr="0043080B">
              <w:rPr>
                <w:rFonts w:ascii="Times New Roman" w:hAnsi="Times New Roman" w:cs="Times New Roman"/>
                <w:lang w:val="ru-RU"/>
              </w:rPr>
              <w:t>Факторы риска несут умеренную угрозу финансовой стабильности Банка.</w:t>
            </w:r>
          </w:p>
        </w:tc>
      </w:tr>
      <w:tr w:rsidR="009D19ED" w:rsidRPr="00114139" w14:paraId="14E2E0EE" w14:textId="77777777" w:rsidTr="00E86D96">
        <w:trPr>
          <w:trHeight w:val="1244"/>
        </w:trPr>
        <w:tc>
          <w:tcPr>
            <w:tcW w:w="1650" w:type="pct"/>
            <w:shd w:val="clear" w:color="auto" w:fill="auto"/>
            <w:vAlign w:val="center"/>
          </w:tcPr>
          <w:p w14:paraId="52A1C9C6" w14:textId="77777777" w:rsidR="009D19ED" w:rsidRPr="0043080B" w:rsidRDefault="009D19ED" w:rsidP="00F368B9">
            <w:pPr>
              <w:tabs>
                <w:tab w:val="left" w:pos="0"/>
              </w:tabs>
              <w:rPr>
                <w:rFonts w:ascii="Times New Roman" w:hAnsi="Times New Roman" w:cs="Times New Roman"/>
              </w:rPr>
            </w:pPr>
            <w:r w:rsidRPr="0043080B">
              <w:rPr>
                <w:rFonts w:ascii="Times New Roman" w:hAnsi="Times New Roman" w:cs="Times New Roman"/>
              </w:rPr>
              <w:t>Несущественные риски</w:t>
            </w:r>
          </w:p>
        </w:tc>
        <w:tc>
          <w:tcPr>
            <w:tcW w:w="3350" w:type="pct"/>
            <w:vAlign w:val="center"/>
          </w:tcPr>
          <w:p w14:paraId="23C698DB" w14:textId="77777777" w:rsidR="009D19ED" w:rsidRPr="0043080B" w:rsidRDefault="009D19ED" w:rsidP="00F368B9">
            <w:pPr>
              <w:tabs>
                <w:tab w:val="left" w:pos="0"/>
              </w:tabs>
              <w:jc w:val="both"/>
              <w:rPr>
                <w:rFonts w:ascii="Times New Roman" w:hAnsi="Times New Roman" w:cs="Times New Roman"/>
                <w:lang w:val="ru-RU"/>
              </w:rPr>
            </w:pPr>
            <w:r w:rsidRPr="0043080B">
              <w:rPr>
                <w:rFonts w:ascii="Times New Roman" w:hAnsi="Times New Roman" w:cs="Times New Roman"/>
                <w:lang w:val="ru-RU"/>
              </w:rPr>
              <w:t>Факторы риска несут минимальную угрозу финансовой стабильности Банка.</w:t>
            </w:r>
          </w:p>
        </w:tc>
      </w:tr>
    </w:tbl>
    <w:p w14:paraId="5EDBB5FE" w14:textId="77777777" w:rsidR="009D19ED" w:rsidRPr="0043080B" w:rsidRDefault="009D19ED" w:rsidP="00E86D96">
      <w:pPr>
        <w:pStyle w:val="af"/>
        <w:spacing w:after="0"/>
        <w:ind w:left="0" w:firstLine="567"/>
        <w:jc w:val="both"/>
        <w:rPr>
          <w:rFonts w:ascii="Times New Roman" w:hAnsi="Times New Roman" w:cs="Times New Roman"/>
          <w:lang w:val="ru-RU"/>
        </w:rPr>
      </w:pPr>
      <w:r w:rsidRPr="0043080B">
        <w:rPr>
          <w:rFonts w:ascii="Times New Roman" w:hAnsi="Times New Roman" w:cs="Times New Roman"/>
          <w:lang w:val="ru-RU"/>
        </w:rPr>
        <w:lastRenderedPageBreak/>
        <w:t>В зависимости от того, к какой категории отнесен вид риска, различаются требования к построению системы управления рисками:</w:t>
      </w:r>
    </w:p>
    <w:p w14:paraId="2C83A836" w14:textId="01AEAD38" w:rsidR="009D19ED" w:rsidRPr="00476F48" w:rsidRDefault="009D19ED" w:rsidP="00E86D96">
      <w:pPr>
        <w:pStyle w:val="af"/>
        <w:spacing w:after="0"/>
        <w:ind w:left="0" w:firstLine="567"/>
        <w:jc w:val="both"/>
        <w:rPr>
          <w:rFonts w:ascii="Times New Roman" w:hAnsi="Times New Roman" w:cs="Times New Roman"/>
          <w:lang w:val="ru-RU"/>
        </w:rPr>
      </w:pPr>
      <w:r w:rsidRPr="0043080B">
        <w:rPr>
          <w:rFonts w:ascii="Times New Roman" w:hAnsi="Times New Roman" w:cs="Times New Roman"/>
          <w:b/>
          <w:bCs/>
          <w:lang w:val="ru-RU"/>
        </w:rPr>
        <w:t>существенные риски</w:t>
      </w:r>
      <w:r w:rsidRPr="0043080B">
        <w:rPr>
          <w:rFonts w:ascii="Times New Roman" w:hAnsi="Times New Roman" w:cs="Times New Roman"/>
          <w:lang w:val="ru-RU"/>
        </w:rPr>
        <w:t>: система управления рисками, отнесенными к данной категории, должна в полной мере соответствовать требованиям Постановления 1</w:t>
      </w:r>
      <w:r w:rsidR="00C60712" w:rsidRPr="0043080B">
        <w:rPr>
          <w:rFonts w:ascii="Times New Roman" w:hAnsi="Times New Roman" w:cs="Times New Roman"/>
          <w:lang w:val="ru-RU"/>
        </w:rPr>
        <w:t>88.</w:t>
      </w:r>
    </w:p>
    <w:p w14:paraId="51D8FB68" w14:textId="13DF898B" w:rsidR="009D19ED" w:rsidRPr="0043080B" w:rsidRDefault="009D19ED" w:rsidP="00E86D96">
      <w:pPr>
        <w:pStyle w:val="af"/>
        <w:spacing w:after="0"/>
        <w:ind w:left="0" w:firstLine="567"/>
        <w:jc w:val="both"/>
        <w:rPr>
          <w:rFonts w:ascii="Times New Roman" w:hAnsi="Times New Roman" w:cs="Times New Roman"/>
          <w:lang w:val="ru-RU"/>
        </w:rPr>
      </w:pPr>
      <w:r w:rsidRPr="0043080B">
        <w:rPr>
          <w:rFonts w:ascii="Times New Roman" w:hAnsi="Times New Roman" w:cs="Times New Roman"/>
          <w:b/>
          <w:bCs/>
          <w:lang w:val="ru-RU"/>
        </w:rPr>
        <w:t xml:space="preserve">значимые риски: </w:t>
      </w:r>
      <w:r w:rsidRPr="0043080B">
        <w:rPr>
          <w:rFonts w:ascii="Times New Roman" w:hAnsi="Times New Roman" w:cs="Times New Roman"/>
          <w:lang w:val="ru-RU"/>
        </w:rPr>
        <w:t xml:space="preserve">для рисков, отнесенных к данной категории, определяются только обязательные минимальные требования: </w:t>
      </w:r>
    </w:p>
    <w:p w14:paraId="0C319751" w14:textId="6407373F" w:rsidR="009D19ED" w:rsidRPr="0043080B" w:rsidRDefault="009D19ED" w:rsidP="00E86D96">
      <w:pPr>
        <w:pStyle w:val="af"/>
        <w:numPr>
          <w:ilvl w:val="0"/>
          <w:numId w:val="20"/>
        </w:numPr>
        <w:spacing w:after="0"/>
        <w:ind w:left="0" w:firstLine="567"/>
        <w:jc w:val="both"/>
        <w:rPr>
          <w:rFonts w:ascii="Times New Roman" w:hAnsi="Times New Roman" w:cs="Times New Roman"/>
          <w:lang w:val="ru-RU"/>
        </w:rPr>
      </w:pPr>
      <w:r w:rsidRPr="0043080B">
        <w:rPr>
          <w:rFonts w:ascii="Times New Roman" w:hAnsi="Times New Roman" w:cs="Times New Roman"/>
          <w:lang w:val="ru-RU"/>
        </w:rPr>
        <w:t>наличие подхода к оценке риска количественным или качественным методом;</w:t>
      </w:r>
      <w:r w:rsidR="00E1128B" w:rsidRPr="0043080B">
        <w:rPr>
          <w:rFonts w:ascii="Times New Roman" w:hAnsi="Times New Roman" w:cs="Times New Roman"/>
          <w:noProof/>
          <w:lang w:val="ru-RU"/>
        </w:rPr>
        <w:t xml:space="preserve"> </w:t>
      </w:r>
    </w:p>
    <w:p w14:paraId="6586C801" w14:textId="50FE9CB0" w:rsidR="009D19ED" w:rsidRPr="0043080B" w:rsidRDefault="009D19ED" w:rsidP="00E86D96">
      <w:pPr>
        <w:pStyle w:val="af"/>
        <w:numPr>
          <w:ilvl w:val="0"/>
          <w:numId w:val="20"/>
        </w:numPr>
        <w:spacing w:after="0"/>
        <w:ind w:left="0" w:firstLine="567"/>
        <w:jc w:val="both"/>
        <w:rPr>
          <w:rFonts w:ascii="Times New Roman" w:eastAsiaTheme="minorHAnsi" w:hAnsi="Times New Roman" w:cs="Times New Roman"/>
          <w:lang w:val="ru-RU"/>
        </w:rPr>
      </w:pPr>
      <w:r w:rsidRPr="0043080B">
        <w:rPr>
          <w:rFonts w:ascii="Times New Roman" w:hAnsi="Times New Roman" w:cs="Times New Roman"/>
          <w:lang w:val="ru-RU"/>
        </w:rPr>
        <w:t>наличие системы внутренних лимитов, которая может быть основана на экспертных оценках;</w:t>
      </w:r>
    </w:p>
    <w:p w14:paraId="7EB3B66F" w14:textId="6235A714" w:rsidR="009D19ED" w:rsidRPr="0043080B" w:rsidRDefault="009D19ED" w:rsidP="00E86D96">
      <w:pPr>
        <w:pStyle w:val="af"/>
        <w:numPr>
          <w:ilvl w:val="0"/>
          <w:numId w:val="20"/>
        </w:numPr>
        <w:spacing w:after="0"/>
        <w:ind w:left="0" w:firstLine="567"/>
        <w:jc w:val="both"/>
        <w:rPr>
          <w:rFonts w:ascii="Times New Roman" w:eastAsiaTheme="minorHAnsi" w:hAnsi="Times New Roman" w:cs="Times New Roman"/>
          <w:lang w:val="ru-RU"/>
        </w:rPr>
      </w:pPr>
      <w:r w:rsidRPr="0043080B">
        <w:rPr>
          <w:rFonts w:ascii="Times New Roman" w:hAnsi="Times New Roman" w:cs="Times New Roman"/>
          <w:lang w:val="ru-RU"/>
        </w:rPr>
        <w:t>наличие системы отчетности, позволяющей контролировать уровень принятого риска;</w:t>
      </w:r>
    </w:p>
    <w:p w14:paraId="4F2098ED" w14:textId="76B5C93B" w:rsidR="009D19ED" w:rsidRPr="0043080B" w:rsidRDefault="009D19ED" w:rsidP="00E86D96">
      <w:pPr>
        <w:pStyle w:val="af"/>
        <w:numPr>
          <w:ilvl w:val="0"/>
          <w:numId w:val="20"/>
        </w:numPr>
        <w:spacing w:after="0"/>
        <w:ind w:left="0" w:firstLine="567"/>
        <w:jc w:val="both"/>
        <w:rPr>
          <w:rFonts w:ascii="Times New Roman" w:eastAsiaTheme="minorHAnsi" w:hAnsi="Times New Roman" w:cs="Times New Roman"/>
          <w:lang w:val="ru-RU"/>
        </w:rPr>
      </w:pPr>
      <w:r w:rsidRPr="0043080B">
        <w:rPr>
          <w:rFonts w:ascii="Times New Roman" w:hAnsi="Times New Roman" w:cs="Times New Roman"/>
          <w:lang w:val="ru-RU"/>
        </w:rPr>
        <w:t>оценка качества и эффективности системы управления этими видами рисков определяется в соответствии с планом проверок Службы внутреннего аудита.</w:t>
      </w:r>
    </w:p>
    <w:p w14:paraId="3097AB25" w14:textId="77777777" w:rsidR="009D19ED" w:rsidRPr="0043080B" w:rsidRDefault="009D19ED" w:rsidP="00B871E8">
      <w:pPr>
        <w:pStyle w:val="af"/>
        <w:numPr>
          <w:ilvl w:val="0"/>
          <w:numId w:val="19"/>
        </w:numPr>
        <w:spacing w:after="120"/>
        <w:ind w:left="0" w:firstLine="567"/>
        <w:jc w:val="both"/>
        <w:rPr>
          <w:rFonts w:ascii="Times New Roman" w:hAnsi="Times New Roman" w:cs="Times New Roman"/>
          <w:b/>
          <w:bCs/>
          <w:lang w:val="ru-RU"/>
        </w:rPr>
      </w:pPr>
      <w:r w:rsidRPr="0043080B">
        <w:rPr>
          <w:rFonts w:ascii="Times New Roman" w:hAnsi="Times New Roman" w:cs="Times New Roman"/>
          <w:b/>
          <w:bCs/>
          <w:lang w:val="ru-RU"/>
        </w:rPr>
        <w:t>Расчет внутреннего (экономического) и регуляторного капитала.</w:t>
      </w:r>
    </w:p>
    <w:p w14:paraId="458D6543" w14:textId="4C3263BD" w:rsidR="009D19ED" w:rsidRPr="0043080B" w:rsidRDefault="009D19ED" w:rsidP="00B871E8">
      <w:pPr>
        <w:pStyle w:val="af"/>
        <w:spacing w:after="120"/>
        <w:ind w:left="0" w:firstLine="567"/>
        <w:jc w:val="both"/>
        <w:rPr>
          <w:rFonts w:ascii="Times New Roman" w:hAnsi="Times New Roman" w:cs="Times New Roman"/>
          <w:lang w:val="ru-RU"/>
        </w:rPr>
      </w:pPr>
      <w:r w:rsidRPr="0043080B">
        <w:rPr>
          <w:rFonts w:ascii="Times New Roman" w:hAnsi="Times New Roman" w:cs="Times New Roman"/>
          <w:lang w:val="ru-RU"/>
        </w:rPr>
        <w:t xml:space="preserve">Собственный (доступный) капитал (регуляторный капитал) Банка рассчитывается в соответствии с Постановлением 170 как для целей оценки пруденциальных нормативов достаточности капитала, так и для оценки внутренней достаточности капитала. </w:t>
      </w:r>
      <w:r w:rsidR="00476F48">
        <w:rPr>
          <w:rFonts w:ascii="Times New Roman" w:hAnsi="Times New Roman" w:cs="Times New Roman"/>
          <w:lang w:val="ru-RU"/>
        </w:rPr>
        <w:t>Внутренний (экономический) капитал рассчитывается на основании внутренних моделей Банка.</w:t>
      </w:r>
    </w:p>
    <w:p w14:paraId="5C72855E" w14:textId="1184BC0C" w:rsidR="009D19ED" w:rsidRPr="0043080B" w:rsidRDefault="009D19ED" w:rsidP="00B871E8">
      <w:pPr>
        <w:pStyle w:val="af"/>
        <w:numPr>
          <w:ilvl w:val="0"/>
          <w:numId w:val="19"/>
        </w:numPr>
        <w:spacing w:after="120"/>
        <w:ind w:left="0" w:firstLine="567"/>
        <w:jc w:val="both"/>
        <w:rPr>
          <w:rFonts w:ascii="Times New Roman" w:hAnsi="Times New Roman" w:cs="Times New Roman"/>
          <w:b/>
          <w:bCs/>
        </w:rPr>
      </w:pPr>
      <w:r w:rsidRPr="0043080B">
        <w:rPr>
          <w:rFonts w:ascii="Times New Roman" w:hAnsi="Times New Roman" w:cs="Times New Roman"/>
          <w:b/>
          <w:bCs/>
        </w:rPr>
        <w:t>Проведение стресс-тестирования.</w:t>
      </w:r>
    </w:p>
    <w:p w14:paraId="307352AC" w14:textId="0E6EC77C" w:rsidR="009D19ED" w:rsidRPr="0043080B" w:rsidRDefault="009D19ED" w:rsidP="00B871E8">
      <w:pPr>
        <w:pStyle w:val="af"/>
        <w:spacing w:after="120"/>
        <w:ind w:left="0" w:firstLine="567"/>
        <w:jc w:val="both"/>
        <w:rPr>
          <w:rFonts w:ascii="Times New Roman" w:hAnsi="Times New Roman" w:cs="Times New Roman"/>
          <w:lang w:val="ru-RU"/>
        </w:rPr>
      </w:pPr>
      <w:r w:rsidRPr="0043080B">
        <w:rPr>
          <w:rFonts w:ascii="Times New Roman" w:hAnsi="Times New Roman" w:cs="Times New Roman"/>
          <w:lang w:val="ru-RU"/>
        </w:rPr>
        <w:t>Целью проведения стресс-тестирования является количественная оценка влияния реализации исключительных, но вероятных негативных сценариев на показатели деятельности Банк</w:t>
      </w:r>
      <w:r w:rsidR="00501709" w:rsidRPr="0043080B">
        <w:rPr>
          <w:rFonts w:ascii="Times New Roman" w:hAnsi="Times New Roman" w:cs="Times New Roman"/>
          <w:lang w:val="ru-RU"/>
        </w:rPr>
        <w:t>о</w:t>
      </w:r>
      <w:r w:rsidRPr="0043080B">
        <w:rPr>
          <w:rFonts w:ascii="Times New Roman" w:hAnsi="Times New Roman" w:cs="Times New Roman"/>
          <w:lang w:val="ru-RU"/>
        </w:rPr>
        <w:t>м.</w:t>
      </w:r>
    </w:p>
    <w:p w14:paraId="53375D0F" w14:textId="7F52AA3D" w:rsidR="009D19ED" w:rsidRPr="0043080B" w:rsidRDefault="009D19ED" w:rsidP="00B871E8">
      <w:pPr>
        <w:pStyle w:val="af"/>
        <w:spacing w:after="120"/>
        <w:ind w:left="0" w:firstLine="567"/>
        <w:jc w:val="both"/>
        <w:rPr>
          <w:rFonts w:ascii="Times New Roman" w:hAnsi="Times New Roman" w:cs="Times New Roman"/>
          <w:lang w:val="ru-RU"/>
        </w:rPr>
      </w:pPr>
      <w:r w:rsidRPr="0043080B">
        <w:rPr>
          <w:rFonts w:ascii="Times New Roman" w:hAnsi="Times New Roman" w:cs="Times New Roman"/>
          <w:lang w:val="ru-RU"/>
        </w:rPr>
        <w:t>Банк проводит стресс-тестирование путем использования следующих методов (но не ограничиваясь ими):</w:t>
      </w:r>
    </w:p>
    <w:p w14:paraId="0DF9FAB8" w14:textId="0996D425" w:rsidR="009D19ED" w:rsidRPr="0043080B" w:rsidRDefault="009D19ED" w:rsidP="00B871E8">
      <w:pPr>
        <w:pStyle w:val="af"/>
        <w:numPr>
          <w:ilvl w:val="0"/>
          <w:numId w:val="21"/>
        </w:numPr>
        <w:spacing w:after="120"/>
        <w:ind w:left="0" w:firstLine="567"/>
        <w:jc w:val="both"/>
        <w:rPr>
          <w:rFonts w:ascii="Times New Roman" w:hAnsi="Times New Roman" w:cs="Times New Roman"/>
          <w:lang w:val="ru-RU"/>
        </w:rPr>
      </w:pPr>
      <w:r w:rsidRPr="0043080B">
        <w:rPr>
          <w:rFonts w:ascii="Times New Roman" w:hAnsi="Times New Roman" w:cs="Times New Roman"/>
          <w:lang w:val="ru-RU"/>
        </w:rPr>
        <w:t>анализ чувствительности</w:t>
      </w:r>
      <w:r w:rsidR="00D21E28" w:rsidRPr="0043080B">
        <w:rPr>
          <w:rFonts w:ascii="Times New Roman" w:hAnsi="Times New Roman" w:cs="Times New Roman"/>
          <w:lang w:val="ru-RU"/>
        </w:rPr>
        <w:t>;</w:t>
      </w:r>
    </w:p>
    <w:p w14:paraId="4A141865" w14:textId="6AA42D85" w:rsidR="009D19ED" w:rsidRPr="0043080B" w:rsidRDefault="009D19ED" w:rsidP="00B871E8">
      <w:pPr>
        <w:pStyle w:val="af"/>
        <w:numPr>
          <w:ilvl w:val="0"/>
          <w:numId w:val="21"/>
        </w:numPr>
        <w:spacing w:after="120"/>
        <w:ind w:left="0" w:firstLine="567"/>
        <w:jc w:val="both"/>
        <w:rPr>
          <w:rFonts w:ascii="Times New Roman" w:hAnsi="Times New Roman" w:cs="Times New Roman"/>
          <w:lang w:val="ru-RU"/>
        </w:rPr>
      </w:pPr>
      <w:r w:rsidRPr="0043080B">
        <w:rPr>
          <w:rFonts w:ascii="Times New Roman" w:hAnsi="Times New Roman" w:cs="Times New Roman"/>
          <w:lang w:val="ru-RU"/>
        </w:rPr>
        <w:t>сценарный анализ.</w:t>
      </w:r>
    </w:p>
    <w:p w14:paraId="7E532910" w14:textId="0BEB7717" w:rsidR="00034B15" w:rsidRPr="0043080B" w:rsidRDefault="00034B15" w:rsidP="00B871E8">
      <w:pPr>
        <w:spacing w:after="120"/>
        <w:ind w:firstLine="567"/>
        <w:jc w:val="both"/>
        <w:rPr>
          <w:rFonts w:ascii="Times New Roman" w:hAnsi="Times New Roman" w:cs="Times New Roman"/>
          <w:lang w:val="ru-RU"/>
        </w:rPr>
      </w:pPr>
      <w:r w:rsidRPr="0043080B">
        <w:rPr>
          <w:rFonts w:ascii="Times New Roman" w:hAnsi="Times New Roman" w:cs="Times New Roman"/>
          <w:lang w:val="ru-RU"/>
        </w:rPr>
        <w:t>Банк проводит стресс-тестирование на регулярной основе и использует его результаты в стратегии.</w:t>
      </w:r>
    </w:p>
    <w:p w14:paraId="03049927" w14:textId="6D546333" w:rsidR="009D19ED" w:rsidRPr="0043080B" w:rsidRDefault="009D19ED" w:rsidP="00B871E8">
      <w:pPr>
        <w:pStyle w:val="af"/>
        <w:numPr>
          <w:ilvl w:val="0"/>
          <w:numId w:val="19"/>
        </w:numPr>
        <w:spacing w:after="120"/>
        <w:ind w:left="0" w:firstLine="567"/>
        <w:jc w:val="both"/>
        <w:rPr>
          <w:rFonts w:ascii="Times New Roman" w:hAnsi="Times New Roman" w:cs="Times New Roman"/>
          <w:b/>
          <w:bCs/>
          <w:lang w:val="ru-RU"/>
        </w:rPr>
      </w:pPr>
      <w:r w:rsidRPr="0043080B">
        <w:rPr>
          <w:rFonts w:ascii="Times New Roman" w:hAnsi="Times New Roman" w:cs="Times New Roman"/>
          <w:b/>
          <w:bCs/>
          <w:lang w:val="ru-RU"/>
        </w:rPr>
        <w:t>Планирование и оценка достаточности регуляторного капитала.</w:t>
      </w:r>
    </w:p>
    <w:p w14:paraId="3B559A8E" w14:textId="7A553521" w:rsidR="00A50FA4" w:rsidRPr="0043080B" w:rsidRDefault="00B035B2" w:rsidP="00B871E8">
      <w:pPr>
        <w:pStyle w:val="af"/>
        <w:spacing w:after="120"/>
        <w:ind w:left="0" w:firstLine="567"/>
        <w:jc w:val="both"/>
        <w:rPr>
          <w:rFonts w:ascii="Times New Roman" w:hAnsi="Times New Roman" w:cs="Times New Roman"/>
          <w:lang w:val="ru-RU"/>
        </w:rPr>
      </w:pPr>
      <w:r w:rsidRPr="0043080B">
        <w:rPr>
          <w:rFonts w:ascii="Times New Roman" w:hAnsi="Times New Roman" w:cs="Times New Roman"/>
          <w:noProof/>
        </w:rPr>
        <w:drawing>
          <wp:anchor distT="0" distB="0" distL="114300" distR="114300" simplePos="0" relativeHeight="251674624" behindDoc="1" locked="0" layoutInCell="1" allowOverlap="1" wp14:anchorId="41A0E8DE" wp14:editId="5013C5F4">
            <wp:simplePos x="0" y="0"/>
            <wp:positionH relativeFrom="page">
              <wp:posOffset>3695192</wp:posOffset>
            </wp:positionH>
            <wp:positionV relativeFrom="paragraph">
              <wp:posOffset>192049</wp:posOffset>
            </wp:positionV>
            <wp:extent cx="4051300" cy="4152224"/>
            <wp:effectExtent l="0" t="0" r="6350" b="1270"/>
            <wp:wrapNone/>
            <wp:docPr id="38244293" name="Рисунок 58" descr="Изображение выглядит как дизайн&#10;&#10;Контент, сгенерированный ИИ, может содержать ошибки.">
              <a:extLst xmlns:a="http://schemas.openxmlformats.org/drawingml/2006/main">
                <a:ext uri="{FF2B5EF4-FFF2-40B4-BE49-F238E27FC236}">
                  <a16:creationId xmlns:a16="http://schemas.microsoft.com/office/drawing/2014/main" id="{AE201CD5-BBE6-92B9-0898-755726FC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Изображение выглядит как дизайн&#10;&#10;Контент, сгенерированный ИИ, может содержать ошибки.">
                      <a:extLst>
                        <a:ext uri="{FF2B5EF4-FFF2-40B4-BE49-F238E27FC236}">
                          <a16:creationId xmlns:a16="http://schemas.microsoft.com/office/drawing/2014/main" id="{AE201CD5-BBE6-92B9-0898-755726FC178C}"/>
                        </a:ext>
                      </a:extLst>
                    </pic:cNvPr>
                    <pic:cNvPicPr>
                      <a:picLocks noChangeAspect="1"/>
                    </pic:cNvPicPr>
                  </pic:nvPicPr>
                  <pic:blipFill>
                    <a:blip r:embed="rId9">
                      <a:alphaModFix amt="13000"/>
                      <a:extLst>
                        <a:ext uri="{28A0092B-C50C-407E-A947-70E740481C1C}">
                          <a14:useLocalDpi xmlns:a14="http://schemas.microsoft.com/office/drawing/2010/main" val="0"/>
                        </a:ext>
                      </a:extLst>
                    </a:blip>
                    <a:srcRect r="19433" b="13199"/>
                    <a:stretch/>
                  </pic:blipFill>
                  <pic:spPr>
                    <a:xfrm>
                      <a:off x="0" y="0"/>
                      <a:ext cx="4051300" cy="4152224"/>
                    </a:xfrm>
                    <a:prstGeom prst="rect">
                      <a:avLst/>
                    </a:prstGeom>
                  </pic:spPr>
                </pic:pic>
              </a:graphicData>
            </a:graphic>
            <wp14:sizeRelH relativeFrom="page">
              <wp14:pctWidth>0</wp14:pctWidth>
            </wp14:sizeRelH>
            <wp14:sizeRelV relativeFrom="page">
              <wp14:pctHeight>0</wp14:pctHeight>
            </wp14:sizeRelV>
          </wp:anchor>
        </w:drawing>
      </w:r>
      <w:r w:rsidR="00A50FA4" w:rsidRPr="0043080B">
        <w:rPr>
          <w:rFonts w:ascii="Times New Roman" w:hAnsi="Times New Roman" w:cs="Times New Roman"/>
          <w:lang w:val="ru-RU"/>
        </w:rPr>
        <w:t>Планирование и оценка достаточности регуляторного капитала Банка осуществляется в соответствии с Постановлением 170. Данный процесс включает:</w:t>
      </w:r>
    </w:p>
    <w:p w14:paraId="665B98F5" w14:textId="01C79C13" w:rsidR="00A50FA4" w:rsidRPr="0043080B" w:rsidRDefault="00A50FA4" w:rsidP="00E86D96">
      <w:pPr>
        <w:pStyle w:val="af"/>
        <w:numPr>
          <w:ilvl w:val="0"/>
          <w:numId w:val="38"/>
        </w:numPr>
        <w:spacing w:after="0"/>
        <w:ind w:left="0" w:firstLine="567"/>
        <w:jc w:val="both"/>
        <w:rPr>
          <w:rFonts w:ascii="Times New Roman" w:hAnsi="Times New Roman" w:cs="Times New Roman"/>
          <w:lang w:val="ru-RU"/>
        </w:rPr>
      </w:pPr>
      <w:r w:rsidRPr="0043080B">
        <w:rPr>
          <w:rFonts w:ascii="Times New Roman" w:hAnsi="Times New Roman" w:cs="Times New Roman"/>
          <w:lang w:val="ru-RU"/>
        </w:rPr>
        <w:t>Прогнозирование финансовых результатов и рисковой экспозиции для оценки будущих потребностей в капитале;</w:t>
      </w:r>
    </w:p>
    <w:p w14:paraId="64DC4504" w14:textId="6DBA9139" w:rsidR="00A50FA4" w:rsidRPr="0043080B" w:rsidRDefault="00A50FA4" w:rsidP="00E86D96">
      <w:pPr>
        <w:pStyle w:val="af"/>
        <w:numPr>
          <w:ilvl w:val="0"/>
          <w:numId w:val="38"/>
        </w:numPr>
        <w:spacing w:after="0"/>
        <w:ind w:left="0" w:firstLine="567"/>
        <w:jc w:val="both"/>
        <w:rPr>
          <w:rFonts w:ascii="Times New Roman" w:hAnsi="Times New Roman" w:cs="Times New Roman"/>
          <w:lang w:val="ru-RU"/>
        </w:rPr>
      </w:pPr>
      <w:r w:rsidRPr="0043080B">
        <w:rPr>
          <w:rFonts w:ascii="Times New Roman" w:hAnsi="Times New Roman" w:cs="Times New Roman"/>
          <w:lang w:val="ru-RU"/>
        </w:rPr>
        <w:t>Агрегирование всех значимых рисков и финансовых метрик;</w:t>
      </w:r>
    </w:p>
    <w:p w14:paraId="35A37303" w14:textId="701F2A5E" w:rsidR="00A50FA4" w:rsidRPr="0043080B" w:rsidRDefault="00A50FA4" w:rsidP="00E86D96">
      <w:pPr>
        <w:pStyle w:val="af"/>
        <w:numPr>
          <w:ilvl w:val="0"/>
          <w:numId w:val="38"/>
        </w:numPr>
        <w:spacing w:after="0"/>
        <w:ind w:left="0" w:firstLine="567"/>
        <w:jc w:val="both"/>
        <w:rPr>
          <w:rFonts w:ascii="Times New Roman" w:hAnsi="Times New Roman" w:cs="Times New Roman"/>
          <w:lang w:val="ru-RU"/>
        </w:rPr>
      </w:pPr>
      <w:r w:rsidRPr="0043080B">
        <w:rPr>
          <w:rFonts w:ascii="Times New Roman" w:hAnsi="Times New Roman" w:cs="Times New Roman"/>
          <w:lang w:val="ru-RU"/>
        </w:rPr>
        <w:t>Аллокацию капитала между направлениями бизнеса с учетом регуляторных лимитов и приемлемого уровня риска;</w:t>
      </w:r>
    </w:p>
    <w:p w14:paraId="79329EFA" w14:textId="77777777" w:rsidR="00A50FA4" w:rsidRPr="0043080B" w:rsidRDefault="00A50FA4" w:rsidP="00B871E8">
      <w:pPr>
        <w:pStyle w:val="af"/>
        <w:numPr>
          <w:ilvl w:val="0"/>
          <w:numId w:val="38"/>
        </w:numPr>
        <w:spacing w:after="120"/>
        <w:ind w:left="0" w:firstLine="567"/>
        <w:jc w:val="both"/>
        <w:rPr>
          <w:rFonts w:ascii="Times New Roman" w:hAnsi="Times New Roman" w:cs="Times New Roman"/>
          <w:lang w:val="ru-RU"/>
        </w:rPr>
      </w:pPr>
      <w:r w:rsidRPr="0043080B">
        <w:rPr>
          <w:rFonts w:ascii="Times New Roman" w:hAnsi="Times New Roman" w:cs="Times New Roman"/>
          <w:lang w:val="ru-RU"/>
        </w:rPr>
        <w:t>Интеграцию данных результатов в стратегическое бизнес-планирование.</w:t>
      </w:r>
    </w:p>
    <w:p w14:paraId="6274158D" w14:textId="00027441" w:rsidR="009D19ED" w:rsidRPr="0043080B" w:rsidRDefault="009D19ED" w:rsidP="00B871E8">
      <w:pPr>
        <w:spacing w:after="120"/>
        <w:ind w:firstLine="567"/>
        <w:jc w:val="both"/>
        <w:rPr>
          <w:rFonts w:ascii="Times New Roman" w:hAnsi="Times New Roman" w:cs="Times New Roman"/>
          <w:lang w:val="ru-RU"/>
        </w:rPr>
      </w:pPr>
      <w:r w:rsidRPr="0043080B">
        <w:rPr>
          <w:rFonts w:ascii="Times New Roman" w:hAnsi="Times New Roman" w:cs="Times New Roman"/>
          <w:lang w:val="ru-RU"/>
        </w:rPr>
        <w:t xml:space="preserve"> Для целей управления данным показателем Банком применяются дополнительные внутренние лимиты, определенные в Заявлении о риск-аппетите Банка.</w:t>
      </w:r>
    </w:p>
    <w:p w14:paraId="1A6BBEC2" w14:textId="77777777" w:rsidR="009D19ED" w:rsidRPr="0043080B" w:rsidRDefault="009D19ED" w:rsidP="00B871E8">
      <w:pPr>
        <w:pStyle w:val="af"/>
        <w:numPr>
          <w:ilvl w:val="0"/>
          <w:numId w:val="19"/>
        </w:numPr>
        <w:spacing w:after="120"/>
        <w:ind w:left="0" w:firstLine="567"/>
        <w:jc w:val="both"/>
        <w:rPr>
          <w:rFonts w:ascii="Times New Roman" w:hAnsi="Times New Roman" w:cs="Times New Roman"/>
          <w:b/>
          <w:bCs/>
          <w:lang w:val="ru-RU"/>
        </w:rPr>
      </w:pPr>
      <w:r w:rsidRPr="0043080B">
        <w:rPr>
          <w:rFonts w:ascii="Times New Roman" w:hAnsi="Times New Roman" w:cs="Times New Roman"/>
          <w:b/>
          <w:bCs/>
          <w:lang w:val="ru-RU"/>
        </w:rPr>
        <w:t>Интегрирование результатов ВПОДК в стратегию риск-аппетита.</w:t>
      </w:r>
    </w:p>
    <w:p w14:paraId="3281DE9C" w14:textId="77777777" w:rsidR="009D19ED" w:rsidRPr="0043080B" w:rsidRDefault="009D19ED" w:rsidP="00B871E8">
      <w:pPr>
        <w:pStyle w:val="af"/>
        <w:spacing w:after="120"/>
        <w:ind w:left="0" w:firstLine="567"/>
        <w:jc w:val="both"/>
        <w:rPr>
          <w:rFonts w:ascii="Times New Roman" w:hAnsi="Times New Roman" w:cs="Times New Roman"/>
          <w:lang w:val="ru-RU"/>
        </w:rPr>
      </w:pPr>
      <w:r w:rsidRPr="0043080B">
        <w:rPr>
          <w:rFonts w:ascii="Times New Roman" w:hAnsi="Times New Roman" w:cs="Times New Roman"/>
          <w:lang w:val="ru-RU"/>
        </w:rPr>
        <w:t>Стратегия риск-аппетита Банка составляется/корректируется при составлении Стратегии Банка. Совет Директоров контролирует обеспечение интеграции стратегии риск-аппетита в стратегическое и бюджетное планирование, во внутренние процедуры оценки достаточности капитала и ликвидности, при формировании организационной структуры Банка и политики оплаты труда. При этом результаты ВПОДК (уровни риск-аппетита, результаты стресс-тестирования и т.д.) должны учитываться в процессах Банка, включая стратегическое и бюджетное планирование, формирование организационной структуры Банка и политики оплаты труда.</w:t>
      </w:r>
    </w:p>
    <w:p w14:paraId="3B45E11C" w14:textId="77777777" w:rsidR="009D19ED" w:rsidRPr="0043080B" w:rsidRDefault="009D19ED" w:rsidP="00B871E8">
      <w:pPr>
        <w:pStyle w:val="af"/>
        <w:numPr>
          <w:ilvl w:val="0"/>
          <w:numId w:val="19"/>
        </w:numPr>
        <w:spacing w:after="120"/>
        <w:ind w:left="0" w:firstLine="567"/>
        <w:jc w:val="both"/>
        <w:rPr>
          <w:rFonts w:ascii="Times New Roman" w:hAnsi="Times New Roman" w:cs="Times New Roman"/>
          <w:b/>
          <w:bCs/>
        </w:rPr>
      </w:pPr>
      <w:r w:rsidRPr="0043080B">
        <w:rPr>
          <w:rFonts w:ascii="Times New Roman" w:hAnsi="Times New Roman" w:cs="Times New Roman"/>
          <w:b/>
          <w:bCs/>
        </w:rPr>
        <w:lastRenderedPageBreak/>
        <w:t>Самооценка по ВПОДК.</w:t>
      </w:r>
    </w:p>
    <w:p w14:paraId="3D406DFE" w14:textId="2564FAD1" w:rsidR="003113FC" w:rsidRPr="0043080B" w:rsidRDefault="009D19ED" w:rsidP="00B871E8">
      <w:pPr>
        <w:pStyle w:val="af"/>
        <w:spacing w:after="120"/>
        <w:ind w:left="0" w:firstLine="567"/>
        <w:jc w:val="both"/>
        <w:rPr>
          <w:rFonts w:ascii="Times New Roman" w:hAnsi="Times New Roman" w:cs="Times New Roman"/>
          <w:color w:val="FF0000"/>
          <w:lang w:val="ru-RU"/>
        </w:rPr>
      </w:pPr>
      <w:r w:rsidRPr="0043080B">
        <w:rPr>
          <w:rFonts w:ascii="Times New Roman" w:hAnsi="Times New Roman" w:cs="Times New Roman"/>
          <w:lang w:val="ru-RU"/>
        </w:rPr>
        <w:t xml:space="preserve">Самооценка ВПОДК проводится с целью оценки соответствия ВПОДК Банка регуляторным требованиям, анализа полноты и корректности применения процедур и элементов ВПОДК, а также выявления слабых сторон процесса. </w:t>
      </w:r>
    </w:p>
    <w:p w14:paraId="40D127CA" w14:textId="6ABDF801" w:rsidR="00191864" w:rsidRPr="0043080B" w:rsidRDefault="007F0154" w:rsidP="00B871E8">
      <w:pPr>
        <w:pStyle w:val="1"/>
        <w:spacing w:before="240"/>
        <w:rPr>
          <w:rFonts w:ascii="Times New Roman" w:hAnsi="Times New Roman" w:cs="Times New Roman"/>
          <w:color w:val="008000"/>
          <w:lang w:val="ru-RU"/>
        </w:rPr>
      </w:pPr>
      <w:bookmarkStart w:id="9" w:name="_Toc202362333"/>
      <w:r w:rsidRPr="0043080B">
        <w:rPr>
          <w:rFonts w:ascii="Times New Roman" w:hAnsi="Times New Roman" w:cs="Times New Roman"/>
          <w:color w:val="008000"/>
          <w:lang w:val="ru-RU"/>
        </w:rPr>
        <w:t>5.</w:t>
      </w:r>
      <w:r w:rsidRPr="0043080B">
        <w:rPr>
          <w:rFonts w:ascii="Times New Roman" w:hAnsi="Times New Roman" w:cs="Times New Roman"/>
          <w:color w:val="008000"/>
        </w:rPr>
        <w:t> </w:t>
      </w:r>
      <w:r w:rsidR="00DE6C96" w:rsidRPr="0043080B">
        <w:rPr>
          <w:rFonts w:ascii="Times New Roman" w:hAnsi="Times New Roman" w:cs="Times New Roman"/>
          <w:color w:val="008000"/>
          <w:lang w:val="ru-RU"/>
        </w:rPr>
        <w:t>Кредитный риск</w:t>
      </w:r>
      <w:bookmarkEnd w:id="9"/>
    </w:p>
    <w:p w14:paraId="5C476A1D" w14:textId="17A7630F" w:rsidR="00685544" w:rsidRPr="0043080B" w:rsidRDefault="00685544" w:rsidP="00B35406">
      <w:pPr>
        <w:spacing w:after="120"/>
        <w:ind w:firstLine="284"/>
        <w:jc w:val="both"/>
        <w:rPr>
          <w:rFonts w:ascii="Times New Roman" w:eastAsia="Times New Roman" w:hAnsi="Times New Roman" w:cs="Times New Roman"/>
          <w:color w:val="000000" w:themeColor="text1"/>
          <w:lang w:val="ru-RU" w:eastAsia="ru-RU"/>
        </w:rPr>
      </w:pPr>
      <w:r w:rsidRPr="0043080B">
        <w:rPr>
          <w:rFonts w:ascii="Times New Roman" w:hAnsi="Times New Roman" w:cs="Times New Roman"/>
          <w:b/>
          <w:bCs/>
          <w:color w:val="000000" w:themeColor="text1"/>
          <w:lang w:val="kk-KZ"/>
        </w:rPr>
        <w:t xml:space="preserve">Кредитный риск – </w:t>
      </w:r>
      <w:r w:rsidRPr="0043080B">
        <w:rPr>
          <w:rFonts w:ascii="Times New Roman" w:eastAsia="Times New Roman" w:hAnsi="Times New Roman" w:cs="Times New Roman"/>
          <w:color w:val="000000" w:themeColor="text1"/>
          <w:lang w:val="ru-RU" w:eastAsia="ru-RU"/>
        </w:rPr>
        <w:t xml:space="preserve"> вероятность возникновения потерь вследствие невыполнения заемщиком или контрагентом своих обязательств в соответствии с условиями договора банковского займа.</w:t>
      </w:r>
    </w:p>
    <w:p w14:paraId="251EF8C9" w14:textId="280B7703" w:rsidR="00665208" w:rsidRPr="0043080B" w:rsidRDefault="00665208" w:rsidP="00B35406">
      <w:pPr>
        <w:shd w:val="clear" w:color="auto" w:fill="FFFFFF"/>
        <w:tabs>
          <w:tab w:val="left" w:pos="567"/>
        </w:tabs>
        <w:spacing w:after="120"/>
        <w:ind w:firstLine="284"/>
        <w:jc w:val="both"/>
        <w:textAlignment w:val="baseline"/>
        <w:rPr>
          <w:rFonts w:ascii="Times New Roman" w:hAnsi="Times New Roman" w:cs="Times New Roman"/>
          <w:color w:val="000000" w:themeColor="text1"/>
          <w:lang w:val="ru-RU" w:eastAsia="ru-RU"/>
        </w:rPr>
      </w:pPr>
      <w:r w:rsidRPr="0043080B">
        <w:rPr>
          <w:rFonts w:ascii="Times New Roman" w:hAnsi="Times New Roman" w:cs="Times New Roman"/>
          <w:lang w:val="ru-RU" w:eastAsia="ru-RU"/>
        </w:rPr>
        <w:t>При управлении кредитными рисками Банк придерживается следующих принципов:</w:t>
      </w:r>
    </w:p>
    <w:p w14:paraId="303AFF40" w14:textId="78D17600" w:rsidR="00665208" w:rsidRPr="0043080B" w:rsidRDefault="00665208" w:rsidP="00E86D96">
      <w:pPr>
        <w:pStyle w:val="af"/>
        <w:numPr>
          <w:ilvl w:val="0"/>
          <w:numId w:val="18"/>
        </w:numPr>
        <w:shd w:val="clear" w:color="auto" w:fill="FFFFFF"/>
        <w:tabs>
          <w:tab w:val="left" w:pos="567"/>
          <w:tab w:val="left" w:pos="851"/>
        </w:tabs>
        <w:spacing w:after="0"/>
        <w:ind w:left="0" w:firstLine="567"/>
        <w:jc w:val="both"/>
        <w:textAlignment w:val="baseline"/>
        <w:rPr>
          <w:rFonts w:ascii="Times New Roman" w:eastAsia="Times New Roman" w:hAnsi="Times New Roman" w:cs="Times New Roman"/>
          <w:color w:val="000000"/>
          <w:lang w:val="ru-RU" w:eastAsia="ru-RU"/>
        </w:rPr>
      </w:pPr>
      <w:r w:rsidRPr="0043080B">
        <w:rPr>
          <w:rFonts w:ascii="Times New Roman" w:eastAsia="Times New Roman" w:hAnsi="Times New Roman" w:cs="Times New Roman"/>
          <w:color w:val="000000"/>
          <w:lang w:val="ru-RU" w:eastAsia="ru-RU"/>
        </w:rPr>
        <w:t>соблюдение законодательства РК, НПА РК и требований международных</w:t>
      </w:r>
      <w:r w:rsidR="00FC62B3">
        <w:rPr>
          <w:rFonts w:ascii="Times New Roman" w:eastAsia="Times New Roman" w:hAnsi="Times New Roman" w:cs="Times New Roman"/>
          <w:color w:val="000000"/>
          <w:lang w:val="ru-RU" w:eastAsia="ru-RU"/>
        </w:rPr>
        <w:t xml:space="preserve"> </w:t>
      </w:r>
      <w:r w:rsidRPr="0043080B">
        <w:rPr>
          <w:rFonts w:ascii="Times New Roman" w:eastAsia="Times New Roman" w:hAnsi="Times New Roman" w:cs="Times New Roman"/>
          <w:color w:val="000000"/>
          <w:lang w:val="ru-RU" w:eastAsia="ru-RU"/>
        </w:rPr>
        <w:t>стандартов;</w:t>
      </w:r>
    </w:p>
    <w:p w14:paraId="625F17FC" w14:textId="26431F30" w:rsidR="00665208" w:rsidRPr="0043080B" w:rsidRDefault="00665208" w:rsidP="00E86D96">
      <w:pPr>
        <w:pStyle w:val="af"/>
        <w:numPr>
          <w:ilvl w:val="0"/>
          <w:numId w:val="18"/>
        </w:numPr>
        <w:shd w:val="clear" w:color="auto" w:fill="FFFFFF"/>
        <w:tabs>
          <w:tab w:val="left" w:pos="567"/>
          <w:tab w:val="left" w:pos="851"/>
        </w:tabs>
        <w:spacing w:after="0"/>
        <w:ind w:left="0" w:firstLine="567"/>
        <w:jc w:val="both"/>
        <w:textAlignment w:val="baseline"/>
        <w:rPr>
          <w:rFonts w:ascii="Times New Roman" w:hAnsi="Times New Roman" w:cs="Times New Roman"/>
          <w:color w:val="000000" w:themeColor="text1"/>
          <w:lang w:val="ru-RU" w:eastAsia="ru-RU"/>
        </w:rPr>
      </w:pPr>
      <w:r w:rsidRPr="0043080B">
        <w:rPr>
          <w:rFonts w:ascii="Times New Roman" w:hAnsi="Times New Roman" w:cs="Times New Roman"/>
          <w:color w:val="000000" w:themeColor="text1"/>
          <w:lang w:val="ru-RU" w:eastAsia="ru-RU"/>
        </w:rPr>
        <w:t xml:space="preserve">принятие кредитных решений осуществляется с учетом: </w:t>
      </w:r>
    </w:p>
    <w:p w14:paraId="7528014D" w14:textId="5EDB812F" w:rsidR="00665208" w:rsidRPr="0043080B" w:rsidRDefault="00665208" w:rsidP="00B35406">
      <w:pPr>
        <w:pStyle w:val="af"/>
        <w:numPr>
          <w:ilvl w:val="0"/>
          <w:numId w:val="17"/>
        </w:numPr>
        <w:shd w:val="clear" w:color="auto" w:fill="FFFFFF"/>
        <w:tabs>
          <w:tab w:val="left" w:pos="851"/>
        </w:tabs>
        <w:spacing w:after="0"/>
        <w:ind w:left="0" w:firstLine="567"/>
        <w:jc w:val="both"/>
        <w:textAlignment w:val="baseline"/>
        <w:rPr>
          <w:rFonts w:ascii="Times New Roman" w:hAnsi="Times New Roman" w:cs="Times New Roman"/>
          <w:color w:val="000000" w:themeColor="text1"/>
          <w:lang w:eastAsia="ru-RU"/>
        </w:rPr>
      </w:pPr>
      <w:r w:rsidRPr="0043080B">
        <w:rPr>
          <w:rFonts w:ascii="Times New Roman" w:hAnsi="Times New Roman" w:cs="Times New Roman"/>
          <w:color w:val="000000" w:themeColor="text1"/>
          <w:lang w:eastAsia="ru-RU"/>
        </w:rPr>
        <w:t>Стратегии риск-аппетита Банка;</w:t>
      </w:r>
    </w:p>
    <w:p w14:paraId="1AC6D040" w14:textId="5CA4315F" w:rsidR="00665208" w:rsidRPr="0043080B" w:rsidRDefault="00665208" w:rsidP="00B35406">
      <w:pPr>
        <w:pStyle w:val="af"/>
        <w:numPr>
          <w:ilvl w:val="0"/>
          <w:numId w:val="17"/>
        </w:numPr>
        <w:shd w:val="clear" w:color="auto" w:fill="FFFFFF"/>
        <w:tabs>
          <w:tab w:val="left" w:pos="851"/>
        </w:tabs>
        <w:spacing w:after="0"/>
        <w:ind w:left="0" w:firstLine="567"/>
        <w:jc w:val="both"/>
        <w:textAlignment w:val="baseline"/>
        <w:rPr>
          <w:rFonts w:ascii="Times New Roman" w:hAnsi="Times New Roman" w:cs="Times New Roman"/>
          <w:color w:val="000000" w:themeColor="text1"/>
          <w:lang w:eastAsia="ru-RU"/>
        </w:rPr>
      </w:pPr>
      <w:r w:rsidRPr="0043080B">
        <w:rPr>
          <w:rFonts w:ascii="Times New Roman" w:hAnsi="Times New Roman" w:cs="Times New Roman"/>
          <w:color w:val="000000" w:themeColor="text1"/>
          <w:lang w:val="ru-RU" w:eastAsia="ru-RU"/>
        </w:rPr>
        <w:t xml:space="preserve">интересов Банка, на основании всесторонней оценки предоставляемой информации добросовестно, с должной осмотрительностью и заботливостью </w:t>
      </w:r>
      <w:r w:rsidRPr="0043080B">
        <w:rPr>
          <w:rFonts w:ascii="Times New Roman" w:hAnsi="Times New Roman" w:cs="Times New Roman"/>
          <w:color w:val="000000" w:themeColor="text1"/>
          <w:lang w:eastAsia="ru-RU"/>
        </w:rPr>
        <w:t>(duty of care);</w:t>
      </w:r>
    </w:p>
    <w:p w14:paraId="582FE2AB" w14:textId="1F65D9CB" w:rsidR="00665208" w:rsidRPr="0043080B" w:rsidRDefault="00665208" w:rsidP="00B35406">
      <w:pPr>
        <w:pStyle w:val="af"/>
        <w:numPr>
          <w:ilvl w:val="0"/>
          <w:numId w:val="17"/>
        </w:numPr>
        <w:shd w:val="clear" w:color="auto" w:fill="FFFFFF"/>
        <w:tabs>
          <w:tab w:val="left" w:pos="851"/>
        </w:tabs>
        <w:spacing w:after="0"/>
        <w:ind w:left="0" w:firstLine="567"/>
        <w:jc w:val="both"/>
        <w:textAlignment w:val="baseline"/>
        <w:rPr>
          <w:rFonts w:ascii="Times New Roman" w:hAnsi="Times New Roman" w:cs="Times New Roman"/>
          <w:color w:val="000000" w:themeColor="text1"/>
          <w:lang w:val="ru-RU" w:eastAsia="ru-RU"/>
        </w:rPr>
      </w:pPr>
      <w:r w:rsidRPr="0043080B">
        <w:rPr>
          <w:rFonts w:ascii="Times New Roman" w:hAnsi="Times New Roman" w:cs="Times New Roman"/>
          <w:color w:val="000000" w:themeColor="text1"/>
          <w:lang w:val="ru-RU" w:eastAsia="ru-RU"/>
        </w:rPr>
        <w:t>стоимости риска при ценообразовании по кредитным сделкам;</w:t>
      </w:r>
    </w:p>
    <w:p w14:paraId="221BF1FB" w14:textId="4930D756" w:rsidR="00665208" w:rsidRPr="005E5E56" w:rsidRDefault="00665208" w:rsidP="00B35406">
      <w:pPr>
        <w:pStyle w:val="af"/>
        <w:numPr>
          <w:ilvl w:val="0"/>
          <w:numId w:val="18"/>
        </w:numPr>
        <w:shd w:val="clear" w:color="auto" w:fill="FFFFFF"/>
        <w:tabs>
          <w:tab w:val="left" w:pos="0"/>
          <w:tab w:val="left" w:pos="567"/>
        </w:tabs>
        <w:spacing w:after="120"/>
        <w:ind w:left="0" w:firstLine="567"/>
        <w:jc w:val="both"/>
        <w:textAlignment w:val="baseline"/>
        <w:rPr>
          <w:rFonts w:ascii="Times New Roman" w:hAnsi="Times New Roman" w:cs="Times New Roman"/>
          <w:lang w:val="ru-RU" w:eastAsia="ru-RU"/>
        </w:rPr>
      </w:pPr>
      <w:r w:rsidRPr="005E5E56">
        <w:rPr>
          <w:rFonts w:ascii="Times New Roman" w:hAnsi="Times New Roman" w:cs="Times New Roman"/>
          <w:color w:val="000000" w:themeColor="text1"/>
          <w:lang w:val="ru-RU" w:eastAsia="ru-RU"/>
        </w:rPr>
        <w:t>обеспечение внутреннего контроля при организации кредитной деятельности</w:t>
      </w:r>
      <w:r w:rsidR="00195251">
        <w:rPr>
          <w:rFonts w:ascii="Times New Roman" w:hAnsi="Times New Roman" w:cs="Times New Roman"/>
          <w:color w:val="000000" w:themeColor="text1"/>
          <w:lang w:val="ru-RU" w:eastAsia="ru-RU"/>
        </w:rPr>
        <w:t>.</w:t>
      </w:r>
    </w:p>
    <w:p w14:paraId="5B082FE9" w14:textId="08204ACC" w:rsidR="00DC0411" w:rsidRPr="0043080B" w:rsidRDefault="00DC0411" w:rsidP="00B35406">
      <w:pPr>
        <w:shd w:val="clear" w:color="auto" w:fill="FFFFFF"/>
        <w:tabs>
          <w:tab w:val="left" w:pos="0"/>
          <w:tab w:val="left" w:pos="567"/>
        </w:tabs>
        <w:spacing w:after="120"/>
        <w:ind w:firstLine="284"/>
        <w:jc w:val="both"/>
        <w:textAlignment w:val="baseline"/>
        <w:rPr>
          <w:rFonts w:ascii="Times New Roman" w:hAnsi="Times New Roman" w:cs="Times New Roman"/>
          <w:lang w:val="ru-RU" w:eastAsia="ru-RU"/>
        </w:rPr>
      </w:pPr>
      <w:r w:rsidRPr="0043080B">
        <w:rPr>
          <w:rFonts w:ascii="Times New Roman" w:hAnsi="Times New Roman" w:cs="Times New Roman"/>
          <w:lang w:val="ru-RU" w:eastAsia="ru-RU"/>
        </w:rPr>
        <w:t>Система управления кредитным риском Банка соответствует текущей рыночной ситуации, стратегии, объему активов, уровню сложности операций Банка и обеспечивает эффективное выявление, измерение, мониторинг и контроль за кредитным риском Банка с целью обеспечения достаточности собственного капитала для его покрытия, и включающей, но, не ограничиваясь, следующие компоненты:</w:t>
      </w:r>
    </w:p>
    <w:p w14:paraId="6422D3E3" w14:textId="427B4ACA" w:rsidR="00DC0411" w:rsidRPr="0043080B" w:rsidRDefault="00DC0411" w:rsidP="00E86D96">
      <w:pPr>
        <w:shd w:val="clear" w:color="auto" w:fill="FFFFFF"/>
        <w:spacing w:after="0"/>
        <w:ind w:firstLine="567"/>
        <w:jc w:val="both"/>
        <w:textAlignment w:val="baseline"/>
        <w:rPr>
          <w:rFonts w:ascii="Times New Roman" w:eastAsia="Times New Roman" w:hAnsi="Times New Roman" w:cs="Times New Roman"/>
          <w:color w:val="000000"/>
          <w:lang w:val="ru-RU" w:eastAsia="ru-RU"/>
        </w:rPr>
      </w:pPr>
      <w:bookmarkStart w:id="10" w:name="_Hlk160881063"/>
      <w:r w:rsidRPr="0043080B">
        <w:rPr>
          <w:rFonts w:ascii="Times New Roman" w:eastAsia="Times New Roman" w:hAnsi="Times New Roman" w:cs="Times New Roman"/>
          <w:color w:val="000000"/>
          <w:lang w:val="ru-RU" w:eastAsia="ru-RU"/>
        </w:rPr>
        <w:t xml:space="preserve">1) </w:t>
      </w:r>
      <w:bookmarkStart w:id="11" w:name="_Hlk160883718"/>
      <w:r w:rsidRPr="0043080B">
        <w:rPr>
          <w:rFonts w:ascii="Times New Roman" w:eastAsia="Times New Roman" w:hAnsi="Times New Roman" w:cs="Times New Roman"/>
          <w:color w:val="000000"/>
          <w:lang w:val="ru-RU" w:eastAsia="ru-RU"/>
        </w:rPr>
        <w:t>внутренний порядок совершения операций, которым присущ кредитный риск, и принятие соответствующих решений;</w:t>
      </w:r>
    </w:p>
    <w:bookmarkEnd w:id="10"/>
    <w:p w14:paraId="272787EE" w14:textId="77777777" w:rsidR="00DC0411" w:rsidRPr="0043080B" w:rsidRDefault="00DC0411" w:rsidP="00E86D96">
      <w:pPr>
        <w:shd w:val="clear" w:color="auto" w:fill="FFFFFF"/>
        <w:spacing w:after="0"/>
        <w:ind w:firstLine="567"/>
        <w:jc w:val="both"/>
        <w:textAlignment w:val="baseline"/>
        <w:rPr>
          <w:rFonts w:ascii="Times New Roman" w:eastAsia="Times New Roman" w:hAnsi="Times New Roman" w:cs="Times New Roman"/>
          <w:color w:val="000000"/>
          <w:lang w:val="ru-RU" w:eastAsia="ru-RU"/>
        </w:rPr>
      </w:pPr>
      <w:r w:rsidRPr="0043080B">
        <w:rPr>
          <w:rFonts w:ascii="Times New Roman" w:eastAsia="Times New Roman" w:hAnsi="Times New Roman" w:cs="Times New Roman"/>
          <w:color w:val="000000"/>
          <w:lang w:val="ru-RU" w:eastAsia="ru-RU"/>
        </w:rPr>
        <w:t>2) процедуры кредитного администрирования;</w:t>
      </w:r>
    </w:p>
    <w:p w14:paraId="32966E7C" w14:textId="4A23B2B9" w:rsidR="00DC0411" w:rsidRPr="0043080B" w:rsidRDefault="00DC0411" w:rsidP="00E86D96">
      <w:pPr>
        <w:shd w:val="clear" w:color="auto" w:fill="FFFFFF"/>
        <w:spacing w:after="0"/>
        <w:ind w:firstLine="567"/>
        <w:jc w:val="both"/>
        <w:textAlignment w:val="baseline"/>
        <w:rPr>
          <w:rFonts w:ascii="Times New Roman" w:eastAsia="Times New Roman" w:hAnsi="Times New Roman" w:cs="Times New Roman"/>
          <w:color w:val="000000"/>
          <w:lang w:val="ru-RU" w:eastAsia="ru-RU"/>
        </w:rPr>
      </w:pPr>
      <w:r w:rsidRPr="0043080B">
        <w:rPr>
          <w:rFonts w:ascii="Times New Roman" w:eastAsia="Times New Roman" w:hAnsi="Times New Roman" w:cs="Times New Roman"/>
          <w:color w:val="000000"/>
          <w:lang w:val="ru-RU" w:eastAsia="ru-RU"/>
        </w:rPr>
        <w:t>3) процедуры оценки кредитного риска;</w:t>
      </w:r>
    </w:p>
    <w:p w14:paraId="5019474A" w14:textId="77777777" w:rsidR="00DC0411" w:rsidRPr="0043080B" w:rsidRDefault="00DC0411" w:rsidP="00E86D96">
      <w:pPr>
        <w:shd w:val="clear" w:color="auto" w:fill="FFFFFF"/>
        <w:spacing w:after="0"/>
        <w:ind w:firstLine="567"/>
        <w:jc w:val="both"/>
        <w:textAlignment w:val="baseline"/>
        <w:rPr>
          <w:rFonts w:ascii="Times New Roman" w:eastAsia="Times New Roman" w:hAnsi="Times New Roman" w:cs="Times New Roman"/>
          <w:color w:val="000000"/>
          <w:lang w:val="ru-RU" w:eastAsia="ru-RU"/>
        </w:rPr>
      </w:pPr>
      <w:r w:rsidRPr="0043080B">
        <w:rPr>
          <w:rFonts w:ascii="Times New Roman" w:eastAsia="Times New Roman" w:hAnsi="Times New Roman" w:cs="Times New Roman"/>
          <w:color w:val="000000"/>
          <w:lang w:val="ru-RU" w:eastAsia="ru-RU"/>
        </w:rPr>
        <w:t>4) кредитный мониторинг;</w:t>
      </w:r>
    </w:p>
    <w:p w14:paraId="74D0BD38" w14:textId="0EF10BA4" w:rsidR="00DC0411" w:rsidRPr="0043080B" w:rsidRDefault="00B035B2" w:rsidP="00E86D96">
      <w:pPr>
        <w:shd w:val="clear" w:color="auto" w:fill="FFFFFF"/>
        <w:spacing w:after="0"/>
        <w:ind w:firstLine="567"/>
        <w:jc w:val="both"/>
        <w:textAlignment w:val="baseline"/>
        <w:rPr>
          <w:rFonts w:ascii="Times New Roman" w:eastAsia="Times New Roman" w:hAnsi="Times New Roman" w:cs="Times New Roman"/>
          <w:color w:val="000000"/>
          <w:lang w:val="ru-RU" w:eastAsia="ru-RU"/>
        </w:rPr>
      </w:pPr>
      <w:r w:rsidRPr="0043080B">
        <w:rPr>
          <w:rFonts w:ascii="Times New Roman" w:hAnsi="Times New Roman" w:cs="Times New Roman"/>
          <w:noProof/>
        </w:rPr>
        <w:drawing>
          <wp:anchor distT="0" distB="0" distL="114300" distR="114300" simplePos="0" relativeHeight="251678720" behindDoc="0" locked="0" layoutInCell="1" allowOverlap="1" wp14:anchorId="577F0099" wp14:editId="036A29EE">
            <wp:simplePos x="0" y="0"/>
            <wp:positionH relativeFrom="page">
              <wp:posOffset>3693566</wp:posOffset>
            </wp:positionH>
            <wp:positionV relativeFrom="paragraph">
              <wp:posOffset>60147</wp:posOffset>
            </wp:positionV>
            <wp:extent cx="4051300" cy="4152224"/>
            <wp:effectExtent l="0" t="0" r="6350" b="1270"/>
            <wp:wrapNone/>
            <wp:docPr id="185378157" name="Рисунок 58" descr="Изображение выглядит как дизайн&#10;&#10;Контент, сгенерированный ИИ, может содержать ошибки.">
              <a:extLst xmlns:a="http://schemas.openxmlformats.org/drawingml/2006/main">
                <a:ext uri="{FF2B5EF4-FFF2-40B4-BE49-F238E27FC236}">
                  <a16:creationId xmlns:a16="http://schemas.microsoft.com/office/drawing/2014/main" id="{AE201CD5-BBE6-92B9-0898-755726FC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Изображение выглядит как дизайн&#10;&#10;Контент, сгенерированный ИИ, может содержать ошибки.">
                      <a:extLst>
                        <a:ext uri="{FF2B5EF4-FFF2-40B4-BE49-F238E27FC236}">
                          <a16:creationId xmlns:a16="http://schemas.microsoft.com/office/drawing/2014/main" id="{AE201CD5-BBE6-92B9-0898-755726FC178C}"/>
                        </a:ext>
                      </a:extLst>
                    </pic:cNvPr>
                    <pic:cNvPicPr>
                      <a:picLocks noChangeAspect="1"/>
                    </pic:cNvPicPr>
                  </pic:nvPicPr>
                  <pic:blipFill>
                    <a:blip r:embed="rId9">
                      <a:alphaModFix amt="13000"/>
                      <a:extLst>
                        <a:ext uri="{28A0092B-C50C-407E-A947-70E740481C1C}">
                          <a14:useLocalDpi xmlns:a14="http://schemas.microsoft.com/office/drawing/2010/main" val="0"/>
                        </a:ext>
                      </a:extLst>
                    </a:blip>
                    <a:srcRect r="19433" b="13199"/>
                    <a:stretch/>
                  </pic:blipFill>
                  <pic:spPr>
                    <a:xfrm>
                      <a:off x="0" y="0"/>
                      <a:ext cx="4051300" cy="4152224"/>
                    </a:xfrm>
                    <a:prstGeom prst="rect">
                      <a:avLst/>
                    </a:prstGeom>
                  </pic:spPr>
                </pic:pic>
              </a:graphicData>
            </a:graphic>
            <wp14:sizeRelH relativeFrom="page">
              <wp14:pctWidth>0</wp14:pctWidth>
            </wp14:sizeRelH>
            <wp14:sizeRelV relativeFrom="page">
              <wp14:pctHeight>0</wp14:pctHeight>
            </wp14:sizeRelV>
          </wp:anchor>
        </w:drawing>
      </w:r>
      <w:r w:rsidR="00DC0411" w:rsidRPr="0043080B">
        <w:rPr>
          <w:rFonts w:ascii="Times New Roman" w:eastAsia="Times New Roman" w:hAnsi="Times New Roman" w:cs="Times New Roman"/>
          <w:color w:val="000000"/>
          <w:lang w:val="ru-RU" w:eastAsia="ru-RU"/>
        </w:rPr>
        <w:t>5) управление залоговым обеспечением;</w:t>
      </w:r>
    </w:p>
    <w:p w14:paraId="06F7F74C" w14:textId="791354CD" w:rsidR="00DC0411" w:rsidRPr="0043080B" w:rsidRDefault="00DC0411" w:rsidP="00E86D96">
      <w:pPr>
        <w:shd w:val="clear" w:color="auto" w:fill="FFFFFF"/>
        <w:spacing w:after="0"/>
        <w:ind w:firstLine="567"/>
        <w:jc w:val="both"/>
        <w:textAlignment w:val="baseline"/>
        <w:rPr>
          <w:rFonts w:ascii="Times New Roman" w:eastAsia="Times New Roman" w:hAnsi="Times New Roman" w:cs="Times New Roman"/>
          <w:color w:val="000000"/>
          <w:lang w:val="ru-RU" w:eastAsia="ru-RU"/>
        </w:rPr>
      </w:pPr>
      <w:r w:rsidRPr="0043080B">
        <w:rPr>
          <w:rFonts w:ascii="Times New Roman" w:eastAsia="Times New Roman" w:hAnsi="Times New Roman" w:cs="Times New Roman"/>
          <w:color w:val="000000"/>
          <w:lang w:val="ru-RU" w:eastAsia="ru-RU"/>
        </w:rPr>
        <w:t>6) управление проблемными кредитами;</w:t>
      </w:r>
    </w:p>
    <w:p w14:paraId="58D18622" w14:textId="77777777" w:rsidR="00DF17BD" w:rsidRPr="0043080B" w:rsidRDefault="00DC0411" w:rsidP="00B35406">
      <w:pPr>
        <w:shd w:val="clear" w:color="auto" w:fill="FFFFFF"/>
        <w:spacing w:after="120"/>
        <w:ind w:firstLine="567"/>
        <w:jc w:val="both"/>
        <w:textAlignment w:val="baseline"/>
        <w:rPr>
          <w:rFonts w:ascii="Times New Roman" w:eastAsia="Times New Roman" w:hAnsi="Times New Roman" w:cs="Times New Roman"/>
          <w:color w:val="000000"/>
          <w:lang w:val="ru-RU" w:eastAsia="ru-RU"/>
        </w:rPr>
      </w:pPr>
      <w:r w:rsidRPr="0043080B">
        <w:rPr>
          <w:rFonts w:ascii="Times New Roman" w:eastAsia="Times New Roman" w:hAnsi="Times New Roman" w:cs="Times New Roman"/>
          <w:color w:val="000000"/>
          <w:lang w:val="ru-RU" w:eastAsia="ru-RU"/>
        </w:rPr>
        <w:t>7) оценка эффективности системы управления кредитным риском.</w:t>
      </w:r>
      <w:bookmarkEnd w:id="11"/>
    </w:p>
    <w:p w14:paraId="7913A2F6" w14:textId="5B87797D" w:rsidR="00DF17BD" w:rsidRPr="0043080B" w:rsidRDefault="00DF17BD" w:rsidP="00B35406">
      <w:pPr>
        <w:pStyle w:val="af"/>
        <w:shd w:val="clear" w:color="auto" w:fill="FFFFFF"/>
        <w:tabs>
          <w:tab w:val="left" w:pos="0"/>
          <w:tab w:val="left" w:pos="142"/>
        </w:tabs>
        <w:spacing w:after="120"/>
        <w:ind w:left="0" w:firstLine="284"/>
        <w:jc w:val="both"/>
        <w:textAlignment w:val="baseline"/>
        <w:rPr>
          <w:rFonts w:ascii="Times New Roman" w:hAnsi="Times New Roman" w:cs="Times New Roman"/>
          <w:lang w:val="ru-RU" w:eastAsia="ru-RU"/>
        </w:rPr>
      </w:pPr>
      <w:r w:rsidRPr="0043080B">
        <w:rPr>
          <w:rFonts w:ascii="Times New Roman" w:hAnsi="Times New Roman" w:cs="Times New Roman"/>
          <w:color w:val="000000" w:themeColor="text1"/>
          <w:lang w:val="ru-RU" w:eastAsia="ru-RU"/>
        </w:rPr>
        <w:t>Организационная структура по управлению кредитными рисками Банка основана на принципе «трех линий защиты», предусматривающим распределение ответственности в процессе управления кредитными рисками и</w:t>
      </w:r>
      <w:r w:rsidRPr="0043080B">
        <w:rPr>
          <w:rFonts w:ascii="Times New Roman" w:hAnsi="Times New Roman" w:cs="Times New Roman"/>
          <w:lang w:val="ru-RU" w:eastAsia="ru-RU"/>
        </w:rPr>
        <w:t xml:space="preserve"> включает следующих участников процесса:</w:t>
      </w:r>
    </w:p>
    <w:p w14:paraId="015FA4B1" w14:textId="58B6AA9F" w:rsidR="00DF17BD" w:rsidRPr="0043080B" w:rsidRDefault="00DF17BD" w:rsidP="00E86D96">
      <w:pPr>
        <w:pStyle w:val="af1"/>
        <w:numPr>
          <w:ilvl w:val="0"/>
          <w:numId w:val="22"/>
        </w:numPr>
        <w:tabs>
          <w:tab w:val="left" w:pos="567"/>
          <w:tab w:val="left" w:pos="851"/>
        </w:tabs>
        <w:spacing w:after="0"/>
        <w:ind w:left="0" w:firstLine="567"/>
        <w:jc w:val="both"/>
        <w:rPr>
          <w:rFonts w:ascii="Times New Roman" w:eastAsia="Calibri" w:hAnsi="Times New Roman" w:cs="Times New Roman"/>
          <w:noProof/>
          <w:lang w:val="ru-RU"/>
        </w:rPr>
      </w:pPr>
      <w:r w:rsidRPr="0043080B">
        <w:rPr>
          <w:rFonts w:ascii="Times New Roman" w:eastAsia="Calibri" w:hAnsi="Times New Roman" w:cs="Times New Roman"/>
          <w:noProof/>
          <w:lang w:val="ru-RU"/>
        </w:rPr>
        <w:t>первая линия защиты – все работники структурных подразделений Банка, задействованые в процессе кредитования;</w:t>
      </w:r>
    </w:p>
    <w:p w14:paraId="4D3DCE60" w14:textId="77777777" w:rsidR="00DF17BD" w:rsidRPr="0043080B" w:rsidRDefault="00DF17BD" w:rsidP="00E86D96">
      <w:pPr>
        <w:pStyle w:val="af1"/>
        <w:numPr>
          <w:ilvl w:val="0"/>
          <w:numId w:val="22"/>
        </w:numPr>
        <w:tabs>
          <w:tab w:val="left" w:pos="567"/>
          <w:tab w:val="left" w:pos="851"/>
        </w:tabs>
        <w:spacing w:after="0"/>
        <w:ind w:left="0" w:firstLine="567"/>
        <w:jc w:val="both"/>
        <w:rPr>
          <w:rFonts w:ascii="Times New Roman" w:eastAsia="Calibri" w:hAnsi="Times New Roman" w:cs="Times New Roman"/>
          <w:noProof/>
          <w:lang w:val="ru-RU"/>
        </w:rPr>
      </w:pPr>
      <w:r w:rsidRPr="0043080B">
        <w:rPr>
          <w:rFonts w:ascii="Times New Roman" w:eastAsia="Calibri" w:hAnsi="Times New Roman" w:cs="Times New Roman"/>
          <w:noProof/>
          <w:lang w:val="ru-RU"/>
        </w:rPr>
        <w:t>вторая линия защиты – подразделение по оценке кредитных рисков;</w:t>
      </w:r>
    </w:p>
    <w:p w14:paraId="57231BEE" w14:textId="2C8EA182" w:rsidR="00DF17BD" w:rsidRPr="0043080B" w:rsidRDefault="00DF17BD" w:rsidP="00E86D96">
      <w:pPr>
        <w:pStyle w:val="af1"/>
        <w:numPr>
          <w:ilvl w:val="0"/>
          <w:numId w:val="22"/>
        </w:numPr>
        <w:tabs>
          <w:tab w:val="left" w:pos="567"/>
          <w:tab w:val="left" w:pos="851"/>
        </w:tabs>
        <w:spacing w:after="0"/>
        <w:ind w:left="0" w:firstLine="567"/>
        <w:jc w:val="both"/>
        <w:rPr>
          <w:rFonts w:ascii="Times New Roman" w:eastAsia="Calibri" w:hAnsi="Times New Roman" w:cs="Times New Roman"/>
          <w:noProof/>
          <w:lang w:val="ru-RU"/>
        </w:rPr>
      </w:pPr>
      <w:r w:rsidRPr="0043080B">
        <w:rPr>
          <w:rFonts w:ascii="Times New Roman" w:eastAsia="Calibri" w:hAnsi="Times New Roman" w:cs="Times New Roman"/>
          <w:noProof/>
          <w:lang w:val="ru-RU"/>
        </w:rPr>
        <w:t xml:space="preserve">третья линия защиты – Служба внутреннего аудита; </w:t>
      </w:r>
    </w:p>
    <w:p w14:paraId="78F363B5" w14:textId="3F0E7414" w:rsidR="00DF17BD" w:rsidRPr="0043080B" w:rsidRDefault="00DF17BD" w:rsidP="00E86D96">
      <w:pPr>
        <w:pStyle w:val="af1"/>
        <w:numPr>
          <w:ilvl w:val="0"/>
          <w:numId w:val="22"/>
        </w:numPr>
        <w:tabs>
          <w:tab w:val="left" w:pos="567"/>
          <w:tab w:val="left" w:pos="851"/>
        </w:tabs>
        <w:spacing w:after="0"/>
        <w:ind w:left="0" w:firstLine="567"/>
        <w:jc w:val="both"/>
        <w:rPr>
          <w:rFonts w:ascii="Times New Roman" w:eastAsia="Calibri" w:hAnsi="Times New Roman" w:cs="Times New Roman"/>
          <w:noProof/>
          <w:color w:val="FF0000"/>
          <w:lang w:val="ru-RU"/>
        </w:rPr>
      </w:pPr>
      <w:r w:rsidRPr="0043080B">
        <w:rPr>
          <w:rFonts w:ascii="Times New Roman" w:eastAsia="Calibri" w:hAnsi="Times New Roman" w:cs="Times New Roman"/>
          <w:noProof/>
          <w:lang w:val="ru-RU"/>
        </w:rPr>
        <w:t>органы управления</w:t>
      </w:r>
      <w:r w:rsidR="00444529" w:rsidRPr="0043080B">
        <w:rPr>
          <w:rFonts w:ascii="Times New Roman" w:eastAsia="Calibri" w:hAnsi="Times New Roman" w:cs="Times New Roman"/>
          <w:noProof/>
          <w:lang w:val="ru-RU"/>
        </w:rPr>
        <w:t xml:space="preserve"> </w:t>
      </w:r>
      <w:r w:rsidRPr="0043080B">
        <w:rPr>
          <w:rFonts w:ascii="Times New Roman" w:eastAsia="Calibri" w:hAnsi="Times New Roman" w:cs="Times New Roman"/>
          <w:noProof/>
          <w:lang w:val="ru-RU"/>
        </w:rPr>
        <w:t xml:space="preserve">– </w:t>
      </w:r>
      <w:r w:rsidRPr="0043080B">
        <w:rPr>
          <w:rFonts w:ascii="Times New Roman" w:eastAsia="Malgun Gothic" w:hAnsi="Times New Roman" w:cs="Times New Roman"/>
          <w:color w:val="000000" w:themeColor="text1"/>
          <w:lang w:val="ru-RU"/>
        </w:rPr>
        <w:t xml:space="preserve">Совет директоров, Комитет при СД, Правление и </w:t>
      </w:r>
      <w:r w:rsidR="00E01D8C" w:rsidRPr="0043080B">
        <w:rPr>
          <w:rFonts w:ascii="Times New Roman" w:eastAsia="Malgun Gothic" w:hAnsi="Times New Roman" w:cs="Times New Roman"/>
          <w:color w:val="000000" w:themeColor="text1"/>
          <w:lang w:val="ru-RU"/>
        </w:rPr>
        <w:t>Комитет</w:t>
      </w:r>
      <w:r w:rsidRPr="0043080B">
        <w:rPr>
          <w:rFonts w:ascii="Times New Roman" w:eastAsia="Malgun Gothic" w:hAnsi="Times New Roman" w:cs="Times New Roman"/>
          <w:color w:val="000000" w:themeColor="text1"/>
          <w:lang w:val="ru-RU"/>
        </w:rPr>
        <w:t xml:space="preserve"> при Правлении по управлению рисками;</w:t>
      </w:r>
    </w:p>
    <w:p w14:paraId="1C8EA306" w14:textId="4A0BB9A7" w:rsidR="00191864" w:rsidRPr="0043080B" w:rsidRDefault="00DF17BD" w:rsidP="00B35406">
      <w:pPr>
        <w:pStyle w:val="af1"/>
        <w:numPr>
          <w:ilvl w:val="0"/>
          <w:numId w:val="22"/>
        </w:numPr>
        <w:tabs>
          <w:tab w:val="left" w:pos="567"/>
          <w:tab w:val="left" w:pos="851"/>
        </w:tabs>
        <w:ind w:left="0" w:firstLine="567"/>
        <w:jc w:val="both"/>
        <w:rPr>
          <w:rFonts w:ascii="Times New Roman" w:eastAsia="Calibri" w:hAnsi="Times New Roman" w:cs="Times New Roman"/>
          <w:noProof/>
          <w:color w:val="FF0000"/>
          <w:lang w:val="ru-RU"/>
        </w:rPr>
      </w:pPr>
      <w:r w:rsidRPr="0043080B">
        <w:rPr>
          <w:rFonts w:ascii="Times New Roman" w:eastAsia="Calibri" w:hAnsi="Times New Roman" w:cs="Times New Roman"/>
          <w:noProof/>
          <w:lang w:val="ru-RU"/>
        </w:rPr>
        <w:t>иные структурные подразделения Банка.</w:t>
      </w:r>
    </w:p>
    <w:p w14:paraId="10C25007" w14:textId="1C6010EA" w:rsidR="00444529" w:rsidRPr="0043080B" w:rsidRDefault="00444529" w:rsidP="00B35406">
      <w:pPr>
        <w:pStyle w:val="af"/>
        <w:shd w:val="clear" w:color="auto" w:fill="FFFFFF"/>
        <w:tabs>
          <w:tab w:val="left" w:pos="0"/>
          <w:tab w:val="left" w:pos="567"/>
        </w:tabs>
        <w:spacing w:after="120"/>
        <w:ind w:left="0" w:firstLine="284"/>
        <w:jc w:val="both"/>
        <w:textAlignment w:val="baseline"/>
        <w:rPr>
          <w:rFonts w:ascii="Times New Roman" w:hAnsi="Times New Roman" w:cs="Times New Roman"/>
          <w:lang w:val="ru-RU" w:eastAsia="ru-RU"/>
        </w:rPr>
      </w:pPr>
      <w:r w:rsidRPr="0043080B">
        <w:rPr>
          <w:rFonts w:ascii="Times New Roman" w:hAnsi="Times New Roman" w:cs="Times New Roman"/>
          <w:color w:val="000000" w:themeColor="text1"/>
          <w:lang w:val="ru-RU" w:eastAsia="ru-RU"/>
        </w:rPr>
        <w:t xml:space="preserve">Банк, в целях поддержания принимаемых рисков на приемлемом уровне </w:t>
      </w:r>
      <w:r w:rsidRPr="0043080B">
        <w:rPr>
          <w:rFonts w:ascii="Times New Roman" w:hAnsi="Times New Roman" w:cs="Times New Roman"/>
          <w:color w:val="000000" w:themeColor="text1"/>
          <w:lang w:val="kk-KZ" w:eastAsia="ru-RU"/>
        </w:rPr>
        <w:t>осуществляет с</w:t>
      </w:r>
      <w:r w:rsidRPr="0043080B">
        <w:rPr>
          <w:rFonts w:ascii="Times New Roman" w:hAnsi="Times New Roman" w:cs="Times New Roman"/>
          <w:lang w:val="kk-KZ" w:eastAsia="ru-RU"/>
        </w:rPr>
        <w:t xml:space="preserve">ледующие меры, направленные на минимизацию </w:t>
      </w:r>
      <w:r w:rsidRPr="0043080B">
        <w:rPr>
          <w:rFonts w:ascii="Times New Roman" w:hAnsi="Times New Roman" w:cs="Times New Roman"/>
          <w:lang w:val="ru-RU" w:eastAsia="ru-RU"/>
        </w:rPr>
        <w:t>кредитного риска:</w:t>
      </w:r>
    </w:p>
    <w:p w14:paraId="0984E527" w14:textId="4A6081A1" w:rsidR="00444529" w:rsidRPr="0043080B" w:rsidRDefault="00444529" w:rsidP="00E86D96">
      <w:pPr>
        <w:pStyle w:val="a1"/>
        <w:numPr>
          <w:ilvl w:val="0"/>
          <w:numId w:val="23"/>
        </w:numPr>
        <w:spacing w:line="276" w:lineRule="auto"/>
        <w:ind w:left="0" w:firstLine="567"/>
        <w:rPr>
          <w:sz w:val="22"/>
        </w:rPr>
      </w:pPr>
      <w:r w:rsidRPr="0043080B">
        <w:rPr>
          <w:sz w:val="22"/>
        </w:rPr>
        <w:lastRenderedPageBreak/>
        <w:t>проведение оценки кредитоспособности в соответствии с требованиями к анализу кредитоспособности;</w:t>
      </w:r>
    </w:p>
    <w:p w14:paraId="4A57BD05" w14:textId="049F5462" w:rsidR="00444529" w:rsidRPr="0043080B" w:rsidRDefault="00444529" w:rsidP="00E86D96">
      <w:pPr>
        <w:pStyle w:val="a1"/>
        <w:numPr>
          <w:ilvl w:val="0"/>
          <w:numId w:val="23"/>
        </w:numPr>
        <w:spacing w:line="276" w:lineRule="auto"/>
        <w:ind w:left="0" w:firstLine="567"/>
        <w:rPr>
          <w:sz w:val="22"/>
        </w:rPr>
      </w:pPr>
      <w:r w:rsidRPr="0043080B">
        <w:rPr>
          <w:sz w:val="22"/>
        </w:rPr>
        <w:t>постоянный мониторинг уровня внешних и внутренних факторов кредитного риска;</w:t>
      </w:r>
    </w:p>
    <w:p w14:paraId="22FB36F8" w14:textId="5391BE59" w:rsidR="00444529" w:rsidRPr="0043080B" w:rsidRDefault="00444529" w:rsidP="00E86D96">
      <w:pPr>
        <w:pStyle w:val="a1"/>
        <w:numPr>
          <w:ilvl w:val="0"/>
          <w:numId w:val="23"/>
        </w:numPr>
        <w:spacing w:line="276" w:lineRule="auto"/>
        <w:ind w:left="0" w:firstLine="567"/>
        <w:rPr>
          <w:sz w:val="22"/>
        </w:rPr>
      </w:pPr>
      <w:r w:rsidRPr="0043080B">
        <w:rPr>
          <w:sz w:val="22"/>
        </w:rPr>
        <w:t>лимитирование (установление лимитов) – введение ограничений на параметры и расчетные показатели сформированных/планируемых позиций, несущих кредитные риски, величину потерь в виде предельно допустимых значений (лимитов), включая контроль за соблюдением лимитов и соответствием их текущему уровню рисков;</w:t>
      </w:r>
    </w:p>
    <w:p w14:paraId="1A788CE1" w14:textId="676ED6D8" w:rsidR="00444529" w:rsidRPr="0043080B" w:rsidRDefault="00444529" w:rsidP="00E86D96">
      <w:pPr>
        <w:pStyle w:val="a1"/>
        <w:numPr>
          <w:ilvl w:val="0"/>
          <w:numId w:val="23"/>
        </w:numPr>
        <w:spacing w:line="276" w:lineRule="auto"/>
        <w:ind w:left="0" w:firstLine="567"/>
        <w:rPr>
          <w:sz w:val="22"/>
        </w:rPr>
      </w:pPr>
      <w:r w:rsidRPr="0043080B">
        <w:rPr>
          <w:sz w:val="22"/>
        </w:rPr>
        <w:t>диверсификация – снижение кредитного риска за счет предотвращения излишней концентрации рисков;</w:t>
      </w:r>
    </w:p>
    <w:p w14:paraId="1DC163D7" w14:textId="48C7504C" w:rsidR="00444529" w:rsidRPr="0043080B" w:rsidRDefault="00444529" w:rsidP="00E86D96">
      <w:pPr>
        <w:pStyle w:val="a1"/>
        <w:numPr>
          <w:ilvl w:val="0"/>
          <w:numId w:val="23"/>
        </w:numPr>
        <w:spacing w:line="276" w:lineRule="auto"/>
        <w:ind w:left="0" w:firstLine="567"/>
        <w:rPr>
          <w:sz w:val="22"/>
        </w:rPr>
      </w:pPr>
      <w:r w:rsidRPr="0043080B">
        <w:rPr>
          <w:sz w:val="22"/>
        </w:rPr>
        <w:t>резервирование – формирование адекватных принятым рискам резервов на возможные потери по активным операциям, в том числе по займам, ссудной и приравненной к ней задолженности;</w:t>
      </w:r>
    </w:p>
    <w:p w14:paraId="1F1FE941" w14:textId="4CD803CA" w:rsidR="00444529" w:rsidRPr="0043080B" w:rsidRDefault="00444529" w:rsidP="00E86D96">
      <w:pPr>
        <w:pStyle w:val="a1"/>
        <w:numPr>
          <w:ilvl w:val="0"/>
          <w:numId w:val="23"/>
        </w:numPr>
        <w:spacing w:line="276" w:lineRule="auto"/>
        <w:ind w:left="0" w:firstLine="567"/>
        <w:rPr>
          <w:sz w:val="22"/>
        </w:rPr>
      </w:pPr>
      <w:r w:rsidRPr="0043080B">
        <w:rPr>
          <w:sz w:val="22"/>
        </w:rPr>
        <w:t>обеспечение активов, подверженных кредитным рискам, залогом, гарантией, поручительством, а также иными видами обеспечения;</w:t>
      </w:r>
    </w:p>
    <w:p w14:paraId="1F0EAAFC" w14:textId="670AB74D" w:rsidR="00444529" w:rsidRPr="0043080B" w:rsidRDefault="00444529" w:rsidP="00B35406">
      <w:pPr>
        <w:pStyle w:val="a1"/>
        <w:numPr>
          <w:ilvl w:val="0"/>
          <w:numId w:val="23"/>
        </w:numPr>
        <w:spacing w:after="120" w:line="276" w:lineRule="auto"/>
        <w:ind w:left="0" w:firstLine="567"/>
        <w:rPr>
          <w:sz w:val="22"/>
        </w:rPr>
      </w:pPr>
      <w:r w:rsidRPr="0043080B">
        <w:rPr>
          <w:sz w:val="22"/>
        </w:rPr>
        <w:t>хеджирование – страхование рисков путем занятия противоположных по отношению к определенному фактору риска позиций.</w:t>
      </w:r>
    </w:p>
    <w:p w14:paraId="4D17D7EC" w14:textId="2BBAC879" w:rsidR="00B724E7" w:rsidRPr="0043080B" w:rsidRDefault="00B724E7" w:rsidP="00B35406">
      <w:pPr>
        <w:pStyle w:val="a1"/>
        <w:numPr>
          <w:ilvl w:val="0"/>
          <w:numId w:val="0"/>
        </w:numPr>
        <w:spacing w:after="120" w:line="276" w:lineRule="auto"/>
        <w:ind w:firstLine="284"/>
        <w:rPr>
          <w:sz w:val="22"/>
          <w:lang w:eastAsia="ru-RU"/>
        </w:rPr>
      </w:pPr>
      <w:r w:rsidRPr="0043080B">
        <w:rPr>
          <w:sz w:val="22"/>
          <w:lang w:eastAsia="ru-RU"/>
        </w:rPr>
        <w:t>Система классификации активов по уровню кредитного риска обеспечивает предоставление информации для Совета директоров, Комитета при СД, Правления Банка, иных подразделений Банка, участвующих в процессе управления кредитным риском, и позволяет оценить уровень кредитного риска Банка как в целом по балансу, так и в разрезе каждого актива.</w:t>
      </w:r>
    </w:p>
    <w:p w14:paraId="11FF056B" w14:textId="0CD15982" w:rsidR="00EA3443" w:rsidRPr="0043080B" w:rsidRDefault="00EA3443" w:rsidP="00F52994">
      <w:pPr>
        <w:pStyle w:val="a1"/>
        <w:numPr>
          <w:ilvl w:val="0"/>
          <w:numId w:val="0"/>
        </w:numPr>
      </w:pPr>
    </w:p>
    <w:p w14:paraId="6A415253" w14:textId="2126EE66" w:rsidR="00F52994" w:rsidRPr="0043080B" w:rsidRDefault="00B035B2" w:rsidP="00F52994">
      <w:pPr>
        <w:pStyle w:val="a1"/>
        <w:numPr>
          <w:ilvl w:val="0"/>
          <w:numId w:val="0"/>
        </w:numPr>
        <w:rPr>
          <w:sz w:val="22"/>
        </w:rPr>
      </w:pPr>
      <w:r w:rsidRPr="0043080B">
        <w:rPr>
          <w:noProof/>
        </w:rPr>
        <w:drawing>
          <wp:anchor distT="0" distB="0" distL="114300" distR="114300" simplePos="0" relativeHeight="251664384" behindDoc="1" locked="0" layoutInCell="1" allowOverlap="1" wp14:anchorId="63F9F346" wp14:editId="1497D292">
            <wp:simplePos x="0" y="0"/>
            <wp:positionH relativeFrom="page">
              <wp:posOffset>3685489</wp:posOffset>
            </wp:positionH>
            <wp:positionV relativeFrom="paragraph">
              <wp:posOffset>1061822</wp:posOffset>
            </wp:positionV>
            <wp:extent cx="4051300" cy="4152224"/>
            <wp:effectExtent l="0" t="0" r="6350" b="1270"/>
            <wp:wrapNone/>
            <wp:docPr id="1933933606" name="Рисунок 58" descr="Изображение выглядит как дизайн&#10;&#10;Контент, сгенерированный ИИ, может содержать ошибки.">
              <a:extLst xmlns:a="http://schemas.openxmlformats.org/drawingml/2006/main">
                <a:ext uri="{FF2B5EF4-FFF2-40B4-BE49-F238E27FC236}">
                  <a16:creationId xmlns:a16="http://schemas.microsoft.com/office/drawing/2014/main" id="{AE201CD5-BBE6-92B9-0898-755726FC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Изображение выглядит как дизайн&#10;&#10;Контент, сгенерированный ИИ, может содержать ошибки.">
                      <a:extLst>
                        <a:ext uri="{FF2B5EF4-FFF2-40B4-BE49-F238E27FC236}">
                          <a16:creationId xmlns:a16="http://schemas.microsoft.com/office/drawing/2014/main" id="{AE201CD5-BBE6-92B9-0898-755726FC178C}"/>
                        </a:ext>
                      </a:extLst>
                    </pic:cNvPr>
                    <pic:cNvPicPr>
                      <a:picLocks noChangeAspect="1"/>
                    </pic:cNvPicPr>
                  </pic:nvPicPr>
                  <pic:blipFill>
                    <a:blip r:embed="rId9">
                      <a:alphaModFix amt="13000"/>
                      <a:extLst>
                        <a:ext uri="{28A0092B-C50C-407E-A947-70E740481C1C}">
                          <a14:useLocalDpi xmlns:a14="http://schemas.microsoft.com/office/drawing/2010/main" val="0"/>
                        </a:ext>
                      </a:extLst>
                    </a:blip>
                    <a:srcRect r="19433" b="13199"/>
                    <a:stretch/>
                  </pic:blipFill>
                  <pic:spPr>
                    <a:xfrm>
                      <a:off x="0" y="0"/>
                      <a:ext cx="4051300" cy="4152224"/>
                    </a:xfrm>
                    <a:prstGeom prst="rect">
                      <a:avLst/>
                    </a:prstGeom>
                  </pic:spPr>
                </pic:pic>
              </a:graphicData>
            </a:graphic>
            <wp14:sizeRelH relativeFrom="page">
              <wp14:pctWidth>0</wp14:pctWidth>
            </wp14:sizeRelH>
            <wp14:sizeRelV relativeFrom="page">
              <wp14:pctHeight>0</wp14:pctHeight>
            </wp14:sizeRelV>
          </wp:anchor>
        </w:drawing>
      </w:r>
      <w:r w:rsidR="00F52994" w:rsidRPr="0043080B">
        <w:rPr>
          <w:sz w:val="22"/>
        </w:rPr>
        <w:t>Информация об активах Банка, подверженных кредитному риску</w:t>
      </w:r>
      <w:r w:rsidR="00446771">
        <w:rPr>
          <w:sz w:val="22"/>
        </w:rPr>
        <w:t xml:space="preserve"> на 01.01.2025</w:t>
      </w:r>
      <w:r w:rsidR="00F52994" w:rsidRPr="0043080B">
        <w:rPr>
          <w:sz w:val="22"/>
        </w:rPr>
        <w:t>:</w:t>
      </w:r>
      <w:r w:rsidR="00EA3443" w:rsidRPr="0043080B">
        <w:rPr>
          <w:sz w:val="22"/>
        </w:rPr>
        <w:t xml:space="preserve">                </w:t>
      </w:r>
      <w:r w:rsidR="00F81D8F" w:rsidRPr="0043080B">
        <w:rPr>
          <w:sz w:val="22"/>
        </w:rPr>
        <w:t xml:space="preserve">       </w:t>
      </w:r>
      <w:r w:rsidR="00B35406" w:rsidRPr="00B35406">
        <w:rPr>
          <w:sz w:val="22"/>
        </w:rPr>
        <w:t xml:space="preserve">      </w:t>
      </w:r>
      <w:r w:rsidR="00EA3443" w:rsidRPr="0043080B">
        <w:rPr>
          <w:sz w:val="22"/>
        </w:rPr>
        <w:t>тыс.</w:t>
      </w:r>
      <w:r w:rsidR="00C14938" w:rsidRPr="0043080B">
        <w:rPr>
          <w:sz w:val="22"/>
        </w:rPr>
        <w:t xml:space="preserve"> </w:t>
      </w:r>
      <w:r w:rsidR="00EA3443" w:rsidRPr="0043080B">
        <w:rPr>
          <w:sz w:val="22"/>
        </w:rPr>
        <w:t>тенге</w:t>
      </w:r>
    </w:p>
    <w:tbl>
      <w:tblPr>
        <w:tblW w:w="5000" w:type="pct"/>
        <w:tblLook w:val="04A0" w:firstRow="1" w:lastRow="0" w:firstColumn="1" w:lastColumn="0" w:noHBand="0" w:noVBand="1"/>
      </w:tblPr>
      <w:tblGrid>
        <w:gridCol w:w="417"/>
        <w:gridCol w:w="1529"/>
        <w:gridCol w:w="1343"/>
        <w:gridCol w:w="1654"/>
        <w:gridCol w:w="1343"/>
        <w:gridCol w:w="1654"/>
        <w:gridCol w:w="1066"/>
        <w:gridCol w:w="1190"/>
      </w:tblGrid>
      <w:tr w:rsidR="00F96DCB" w:rsidRPr="0043080B" w14:paraId="0FEC0660" w14:textId="77777777" w:rsidTr="007D469E">
        <w:trPr>
          <w:trHeight w:val="1020"/>
        </w:trPr>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6108F4" w14:textId="77777777" w:rsidR="00F52994" w:rsidRPr="00446771" w:rsidRDefault="00F52994" w:rsidP="00F52994">
            <w:pPr>
              <w:spacing w:after="0" w:line="240" w:lineRule="auto"/>
              <w:jc w:val="center"/>
              <w:rPr>
                <w:rFonts w:ascii="Times New Roman" w:eastAsia="Times New Roman" w:hAnsi="Times New Roman" w:cs="Times New Roman"/>
                <w:b/>
                <w:bCs/>
                <w:color w:val="000000"/>
                <w:sz w:val="20"/>
                <w:szCs w:val="20"/>
                <w:lang w:val="ru-RU" w:eastAsia="ru-RU"/>
              </w:rPr>
            </w:pPr>
            <w:r w:rsidRPr="00446771">
              <w:rPr>
                <w:rFonts w:ascii="Times New Roman" w:eastAsia="Times New Roman" w:hAnsi="Times New Roman" w:cs="Times New Roman"/>
                <w:b/>
                <w:bCs/>
                <w:color w:val="000000"/>
                <w:sz w:val="20"/>
                <w:szCs w:val="20"/>
                <w:lang w:val="ru-RU" w:eastAsia="ru-RU"/>
              </w:rPr>
              <w:t>№</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71A1564C" w14:textId="77777777" w:rsidR="00F52994" w:rsidRPr="00A52703" w:rsidRDefault="00F52994" w:rsidP="00F52994">
            <w:pPr>
              <w:spacing w:after="0" w:line="240" w:lineRule="auto"/>
              <w:jc w:val="center"/>
              <w:rPr>
                <w:rFonts w:ascii="Times New Roman" w:eastAsia="Times New Roman" w:hAnsi="Times New Roman" w:cs="Times New Roman"/>
                <w:b/>
                <w:bCs/>
                <w:color w:val="000000"/>
                <w:sz w:val="19"/>
                <w:szCs w:val="19"/>
                <w:lang w:val="ru-RU" w:eastAsia="ru-RU"/>
              </w:rPr>
            </w:pPr>
            <w:r w:rsidRPr="00A52703">
              <w:rPr>
                <w:rFonts w:ascii="Times New Roman" w:eastAsia="Times New Roman" w:hAnsi="Times New Roman" w:cs="Times New Roman"/>
                <w:b/>
                <w:bCs/>
                <w:color w:val="000000"/>
                <w:sz w:val="19"/>
                <w:szCs w:val="19"/>
                <w:lang w:val="ru-RU" w:eastAsia="ru-RU"/>
              </w:rPr>
              <w:t>Наименование</w:t>
            </w:r>
          </w:p>
        </w:tc>
        <w:tc>
          <w:tcPr>
            <w:tcW w:w="658" w:type="pct"/>
            <w:tcBorders>
              <w:top w:val="single" w:sz="4" w:space="0" w:color="auto"/>
              <w:left w:val="nil"/>
              <w:bottom w:val="single" w:sz="4" w:space="0" w:color="auto"/>
              <w:right w:val="single" w:sz="4" w:space="0" w:color="auto"/>
            </w:tcBorders>
            <w:shd w:val="clear" w:color="auto" w:fill="auto"/>
            <w:vAlign w:val="center"/>
            <w:hideMark/>
          </w:tcPr>
          <w:p w14:paraId="5578A3C2" w14:textId="77777777" w:rsidR="00F52994" w:rsidRPr="00A52703" w:rsidRDefault="00F52994" w:rsidP="00F52994">
            <w:pPr>
              <w:spacing w:after="0" w:line="240" w:lineRule="auto"/>
              <w:jc w:val="center"/>
              <w:rPr>
                <w:rFonts w:ascii="Times New Roman" w:eastAsia="Times New Roman" w:hAnsi="Times New Roman" w:cs="Times New Roman"/>
                <w:b/>
                <w:bCs/>
                <w:color w:val="000000"/>
                <w:sz w:val="19"/>
                <w:szCs w:val="19"/>
                <w:lang w:val="ru-RU" w:eastAsia="ru-RU"/>
              </w:rPr>
            </w:pPr>
            <w:r w:rsidRPr="00A52703">
              <w:rPr>
                <w:rFonts w:ascii="Times New Roman" w:eastAsia="Times New Roman" w:hAnsi="Times New Roman" w:cs="Times New Roman"/>
                <w:b/>
                <w:bCs/>
                <w:color w:val="000000"/>
                <w:sz w:val="19"/>
                <w:szCs w:val="19"/>
                <w:lang w:val="ru-RU" w:eastAsia="ru-RU"/>
              </w:rPr>
              <w:t>Требования, находящиеся в состоянии дефолта</w:t>
            </w:r>
          </w:p>
        </w:tc>
        <w:tc>
          <w:tcPr>
            <w:tcW w:w="806" w:type="pct"/>
            <w:tcBorders>
              <w:top w:val="single" w:sz="4" w:space="0" w:color="auto"/>
              <w:left w:val="nil"/>
              <w:bottom w:val="single" w:sz="4" w:space="0" w:color="auto"/>
              <w:right w:val="single" w:sz="4" w:space="0" w:color="auto"/>
            </w:tcBorders>
            <w:shd w:val="clear" w:color="auto" w:fill="auto"/>
            <w:vAlign w:val="center"/>
            <w:hideMark/>
          </w:tcPr>
          <w:p w14:paraId="102F36F3" w14:textId="77777777" w:rsidR="00F52994" w:rsidRPr="00A52703" w:rsidRDefault="00F52994" w:rsidP="00F52994">
            <w:pPr>
              <w:spacing w:after="0" w:line="240" w:lineRule="auto"/>
              <w:jc w:val="center"/>
              <w:rPr>
                <w:rFonts w:ascii="Times New Roman" w:eastAsia="Times New Roman" w:hAnsi="Times New Roman" w:cs="Times New Roman"/>
                <w:b/>
                <w:bCs/>
                <w:color w:val="000000"/>
                <w:sz w:val="19"/>
                <w:szCs w:val="19"/>
                <w:lang w:val="ru-RU" w:eastAsia="ru-RU"/>
              </w:rPr>
            </w:pPr>
            <w:r w:rsidRPr="00A52703">
              <w:rPr>
                <w:rFonts w:ascii="Times New Roman" w:eastAsia="Times New Roman" w:hAnsi="Times New Roman" w:cs="Times New Roman"/>
                <w:b/>
                <w:bCs/>
                <w:color w:val="000000"/>
                <w:sz w:val="19"/>
                <w:szCs w:val="19"/>
                <w:lang w:val="ru-RU" w:eastAsia="ru-RU"/>
              </w:rPr>
              <w:t>Требования с просроченной задолженностью по основному долгу и (или) начисленному вознаграждению свыше 90 (девяноста) календарных дней</w:t>
            </w:r>
          </w:p>
        </w:tc>
        <w:tc>
          <w:tcPr>
            <w:tcW w:w="658" w:type="pct"/>
            <w:tcBorders>
              <w:top w:val="single" w:sz="4" w:space="0" w:color="auto"/>
              <w:left w:val="nil"/>
              <w:bottom w:val="single" w:sz="4" w:space="0" w:color="auto"/>
              <w:right w:val="single" w:sz="4" w:space="0" w:color="auto"/>
            </w:tcBorders>
            <w:shd w:val="clear" w:color="auto" w:fill="auto"/>
            <w:vAlign w:val="center"/>
            <w:hideMark/>
          </w:tcPr>
          <w:p w14:paraId="7E5BCA36" w14:textId="77777777" w:rsidR="00F52994" w:rsidRPr="00A52703" w:rsidRDefault="00F52994" w:rsidP="00F52994">
            <w:pPr>
              <w:spacing w:after="0" w:line="240" w:lineRule="auto"/>
              <w:jc w:val="center"/>
              <w:rPr>
                <w:rFonts w:ascii="Times New Roman" w:eastAsia="Times New Roman" w:hAnsi="Times New Roman" w:cs="Times New Roman"/>
                <w:b/>
                <w:bCs/>
                <w:color w:val="000000"/>
                <w:sz w:val="19"/>
                <w:szCs w:val="19"/>
                <w:lang w:val="ru-RU" w:eastAsia="ru-RU"/>
              </w:rPr>
            </w:pPr>
            <w:r w:rsidRPr="00A52703">
              <w:rPr>
                <w:rFonts w:ascii="Times New Roman" w:eastAsia="Times New Roman" w:hAnsi="Times New Roman" w:cs="Times New Roman"/>
                <w:b/>
                <w:bCs/>
                <w:color w:val="000000"/>
                <w:sz w:val="19"/>
                <w:szCs w:val="19"/>
                <w:lang w:val="ru-RU" w:eastAsia="ru-RU"/>
              </w:rPr>
              <w:t>Требования, не находящиеся в состоянии дефолта</w:t>
            </w:r>
          </w:p>
        </w:tc>
        <w:tc>
          <w:tcPr>
            <w:tcW w:w="806" w:type="pct"/>
            <w:tcBorders>
              <w:top w:val="single" w:sz="4" w:space="0" w:color="auto"/>
              <w:left w:val="nil"/>
              <w:bottom w:val="single" w:sz="4" w:space="0" w:color="auto"/>
              <w:right w:val="single" w:sz="4" w:space="0" w:color="auto"/>
            </w:tcBorders>
            <w:shd w:val="clear" w:color="auto" w:fill="auto"/>
            <w:vAlign w:val="center"/>
            <w:hideMark/>
          </w:tcPr>
          <w:p w14:paraId="226973D4" w14:textId="77777777" w:rsidR="00F52994" w:rsidRPr="00A52703" w:rsidRDefault="00F52994" w:rsidP="00F52994">
            <w:pPr>
              <w:spacing w:after="0" w:line="240" w:lineRule="auto"/>
              <w:jc w:val="center"/>
              <w:rPr>
                <w:rFonts w:ascii="Times New Roman" w:eastAsia="Times New Roman" w:hAnsi="Times New Roman" w:cs="Times New Roman"/>
                <w:b/>
                <w:bCs/>
                <w:color w:val="000000"/>
                <w:sz w:val="19"/>
                <w:szCs w:val="19"/>
                <w:lang w:val="ru-RU" w:eastAsia="ru-RU"/>
              </w:rPr>
            </w:pPr>
            <w:r w:rsidRPr="00A52703">
              <w:rPr>
                <w:rFonts w:ascii="Times New Roman" w:eastAsia="Times New Roman" w:hAnsi="Times New Roman" w:cs="Times New Roman"/>
                <w:b/>
                <w:bCs/>
                <w:color w:val="000000"/>
                <w:sz w:val="19"/>
                <w:szCs w:val="19"/>
                <w:lang w:val="ru-RU" w:eastAsia="ru-RU"/>
              </w:rPr>
              <w:t>Требования с просроченной задолженностью по основному долгу и (или) начисленному вознаграждению не более 90 (девяноста) календарных дней</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428D4962" w14:textId="77777777" w:rsidR="00F52994" w:rsidRPr="00A52703" w:rsidRDefault="00F52994" w:rsidP="00F52994">
            <w:pPr>
              <w:spacing w:after="0" w:line="240" w:lineRule="auto"/>
              <w:jc w:val="center"/>
              <w:rPr>
                <w:rFonts w:ascii="Times New Roman" w:eastAsia="Times New Roman" w:hAnsi="Times New Roman" w:cs="Times New Roman"/>
                <w:b/>
                <w:bCs/>
                <w:color w:val="000000"/>
                <w:sz w:val="19"/>
                <w:szCs w:val="19"/>
                <w:lang w:val="ru-RU" w:eastAsia="ru-RU"/>
              </w:rPr>
            </w:pPr>
            <w:r w:rsidRPr="00A52703">
              <w:rPr>
                <w:rFonts w:ascii="Times New Roman" w:eastAsia="Times New Roman" w:hAnsi="Times New Roman" w:cs="Times New Roman"/>
                <w:b/>
                <w:bCs/>
                <w:color w:val="000000"/>
                <w:sz w:val="19"/>
                <w:szCs w:val="19"/>
                <w:lang w:val="ru-RU" w:eastAsia="ru-RU"/>
              </w:rPr>
              <w:t>Провизии (резервы)</w:t>
            </w:r>
          </w:p>
        </w:tc>
        <w:tc>
          <w:tcPr>
            <w:tcW w:w="577" w:type="pct"/>
            <w:tcBorders>
              <w:top w:val="single" w:sz="4" w:space="0" w:color="auto"/>
              <w:left w:val="nil"/>
              <w:bottom w:val="single" w:sz="4" w:space="0" w:color="auto"/>
              <w:right w:val="single" w:sz="4" w:space="0" w:color="auto"/>
            </w:tcBorders>
            <w:shd w:val="clear" w:color="auto" w:fill="auto"/>
            <w:vAlign w:val="center"/>
            <w:hideMark/>
          </w:tcPr>
          <w:p w14:paraId="41450560" w14:textId="77777777" w:rsidR="00F52994" w:rsidRPr="00A52703" w:rsidRDefault="00F52994" w:rsidP="00F52994">
            <w:pPr>
              <w:spacing w:after="0" w:line="240" w:lineRule="auto"/>
              <w:jc w:val="center"/>
              <w:rPr>
                <w:rFonts w:ascii="Times New Roman" w:eastAsia="Times New Roman" w:hAnsi="Times New Roman" w:cs="Times New Roman"/>
                <w:b/>
                <w:bCs/>
                <w:color w:val="000000"/>
                <w:sz w:val="19"/>
                <w:szCs w:val="19"/>
                <w:lang w:val="ru-RU" w:eastAsia="ru-RU"/>
              </w:rPr>
            </w:pPr>
            <w:r w:rsidRPr="00A52703">
              <w:rPr>
                <w:rFonts w:ascii="Times New Roman" w:eastAsia="Times New Roman" w:hAnsi="Times New Roman" w:cs="Times New Roman"/>
                <w:b/>
                <w:bCs/>
                <w:color w:val="000000"/>
                <w:sz w:val="19"/>
                <w:szCs w:val="19"/>
                <w:lang w:val="ru-RU" w:eastAsia="ru-RU"/>
              </w:rPr>
              <w:t>Чистая балансовая стоимость активов</w:t>
            </w:r>
          </w:p>
        </w:tc>
      </w:tr>
      <w:tr w:rsidR="007D469E" w:rsidRPr="0043080B" w14:paraId="7C9328BE" w14:textId="77777777" w:rsidTr="007D469E">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6CBD43D3" w14:textId="77777777" w:rsidR="007D469E" w:rsidRPr="0043080B" w:rsidRDefault="007D469E" w:rsidP="007D469E">
            <w:pPr>
              <w:spacing w:after="0" w:line="240" w:lineRule="auto"/>
              <w:jc w:val="right"/>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1</w:t>
            </w:r>
          </w:p>
        </w:tc>
        <w:tc>
          <w:tcPr>
            <w:tcW w:w="754" w:type="pct"/>
            <w:tcBorders>
              <w:top w:val="nil"/>
              <w:left w:val="nil"/>
              <w:bottom w:val="single" w:sz="4" w:space="0" w:color="auto"/>
              <w:right w:val="single" w:sz="4" w:space="0" w:color="auto"/>
            </w:tcBorders>
            <w:shd w:val="clear" w:color="auto" w:fill="auto"/>
            <w:vAlign w:val="center"/>
            <w:hideMark/>
          </w:tcPr>
          <w:p w14:paraId="33DFE346" w14:textId="77777777" w:rsidR="007D469E" w:rsidRPr="0043080B" w:rsidRDefault="007D469E" w:rsidP="007D469E">
            <w:pPr>
              <w:spacing w:after="0" w:line="240" w:lineRule="auto"/>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Займы</w:t>
            </w:r>
          </w:p>
        </w:tc>
        <w:tc>
          <w:tcPr>
            <w:tcW w:w="658" w:type="pct"/>
            <w:tcBorders>
              <w:top w:val="nil"/>
              <w:left w:val="nil"/>
              <w:bottom w:val="single" w:sz="4" w:space="0" w:color="auto"/>
              <w:right w:val="single" w:sz="4" w:space="0" w:color="auto"/>
            </w:tcBorders>
            <w:shd w:val="clear" w:color="auto" w:fill="auto"/>
            <w:vAlign w:val="center"/>
            <w:hideMark/>
          </w:tcPr>
          <w:p w14:paraId="2F1EC461" w14:textId="778441DA"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128 693 345</w:t>
            </w:r>
          </w:p>
        </w:tc>
        <w:tc>
          <w:tcPr>
            <w:tcW w:w="806" w:type="pct"/>
            <w:tcBorders>
              <w:top w:val="nil"/>
              <w:left w:val="nil"/>
              <w:bottom w:val="single" w:sz="4" w:space="0" w:color="auto"/>
              <w:right w:val="single" w:sz="4" w:space="0" w:color="auto"/>
            </w:tcBorders>
            <w:shd w:val="clear" w:color="auto" w:fill="auto"/>
            <w:vAlign w:val="center"/>
            <w:hideMark/>
          </w:tcPr>
          <w:p w14:paraId="4A608FCF" w14:textId="39E6B9E0"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67 208 599</w:t>
            </w:r>
          </w:p>
        </w:tc>
        <w:tc>
          <w:tcPr>
            <w:tcW w:w="658" w:type="pct"/>
            <w:tcBorders>
              <w:top w:val="nil"/>
              <w:left w:val="nil"/>
              <w:bottom w:val="single" w:sz="4" w:space="0" w:color="auto"/>
              <w:right w:val="single" w:sz="4" w:space="0" w:color="auto"/>
            </w:tcBorders>
            <w:shd w:val="clear" w:color="auto" w:fill="auto"/>
            <w:vAlign w:val="center"/>
            <w:hideMark/>
          </w:tcPr>
          <w:p w14:paraId="7579D87B" w14:textId="33CF414C"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3 905 827 030</w:t>
            </w:r>
          </w:p>
        </w:tc>
        <w:tc>
          <w:tcPr>
            <w:tcW w:w="806" w:type="pct"/>
            <w:tcBorders>
              <w:top w:val="nil"/>
              <w:left w:val="nil"/>
              <w:bottom w:val="single" w:sz="4" w:space="0" w:color="auto"/>
              <w:right w:val="single" w:sz="4" w:space="0" w:color="auto"/>
            </w:tcBorders>
            <w:shd w:val="clear" w:color="auto" w:fill="auto"/>
            <w:vAlign w:val="center"/>
            <w:hideMark/>
          </w:tcPr>
          <w:p w14:paraId="5E72D02E" w14:textId="3C101B2F"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75 131 228</w:t>
            </w:r>
          </w:p>
        </w:tc>
        <w:tc>
          <w:tcPr>
            <w:tcW w:w="524" w:type="pct"/>
            <w:tcBorders>
              <w:top w:val="nil"/>
              <w:left w:val="nil"/>
              <w:bottom w:val="single" w:sz="4" w:space="0" w:color="auto"/>
              <w:right w:val="single" w:sz="4" w:space="0" w:color="auto"/>
            </w:tcBorders>
            <w:shd w:val="clear" w:color="auto" w:fill="auto"/>
            <w:vAlign w:val="center"/>
            <w:hideMark/>
          </w:tcPr>
          <w:p w14:paraId="75A96B52" w14:textId="13A2AE8A"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173 438 301</w:t>
            </w:r>
          </w:p>
        </w:tc>
        <w:tc>
          <w:tcPr>
            <w:tcW w:w="577" w:type="pct"/>
            <w:tcBorders>
              <w:top w:val="nil"/>
              <w:left w:val="nil"/>
              <w:bottom w:val="single" w:sz="4" w:space="0" w:color="auto"/>
              <w:right w:val="single" w:sz="4" w:space="0" w:color="auto"/>
            </w:tcBorders>
            <w:shd w:val="clear" w:color="auto" w:fill="auto"/>
            <w:vAlign w:val="center"/>
            <w:hideMark/>
          </w:tcPr>
          <w:p w14:paraId="7F87173B" w14:textId="45534562"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3 861 082 074</w:t>
            </w:r>
          </w:p>
        </w:tc>
      </w:tr>
      <w:tr w:rsidR="007D469E" w:rsidRPr="0043080B" w14:paraId="0FA47C7C" w14:textId="77777777" w:rsidTr="007D469E">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348EFA09" w14:textId="77777777" w:rsidR="007D469E" w:rsidRPr="0043080B" w:rsidRDefault="007D469E" w:rsidP="007D469E">
            <w:pPr>
              <w:spacing w:after="0" w:line="240" w:lineRule="auto"/>
              <w:jc w:val="right"/>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2</w:t>
            </w:r>
          </w:p>
        </w:tc>
        <w:tc>
          <w:tcPr>
            <w:tcW w:w="754" w:type="pct"/>
            <w:tcBorders>
              <w:top w:val="nil"/>
              <w:left w:val="nil"/>
              <w:bottom w:val="single" w:sz="4" w:space="0" w:color="auto"/>
              <w:right w:val="single" w:sz="4" w:space="0" w:color="auto"/>
            </w:tcBorders>
            <w:shd w:val="clear" w:color="auto" w:fill="auto"/>
            <w:vAlign w:val="center"/>
            <w:hideMark/>
          </w:tcPr>
          <w:p w14:paraId="6C1AEC3B" w14:textId="77777777" w:rsidR="007D469E" w:rsidRPr="0043080B" w:rsidRDefault="007D469E" w:rsidP="007D469E">
            <w:pPr>
              <w:spacing w:after="0" w:line="240" w:lineRule="auto"/>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Долговые ценные бумаги</w:t>
            </w:r>
          </w:p>
        </w:tc>
        <w:tc>
          <w:tcPr>
            <w:tcW w:w="658" w:type="pct"/>
            <w:tcBorders>
              <w:top w:val="nil"/>
              <w:left w:val="nil"/>
              <w:bottom w:val="single" w:sz="4" w:space="0" w:color="auto"/>
              <w:right w:val="single" w:sz="4" w:space="0" w:color="auto"/>
            </w:tcBorders>
            <w:shd w:val="clear" w:color="auto" w:fill="auto"/>
            <w:vAlign w:val="center"/>
            <w:hideMark/>
          </w:tcPr>
          <w:p w14:paraId="5FE57FC7" w14:textId="6C98E04D"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0</w:t>
            </w:r>
          </w:p>
        </w:tc>
        <w:tc>
          <w:tcPr>
            <w:tcW w:w="806" w:type="pct"/>
            <w:tcBorders>
              <w:top w:val="nil"/>
              <w:left w:val="nil"/>
              <w:bottom w:val="single" w:sz="4" w:space="0" w:color="auto"/>
              <w:right w:val="single" w:sz="4" w:space="0" w:color="auto"/>
            </w:tcBorders>
            <w:shd w:val="clear" w:color="auto" w:fill="auto"/>
            <w:vAlign w:val="center"/>
            <w:hideMark/>
          </w:tcPr>
          <w:p w14:paraId="0263E850" w14:textId="54ABA284"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0</w:t>
            </w:r>
          </w:p>
        </w:tc>
        <w:tc>
          <w:tcPr>
            <w:tcW w:w="658" w:type="pct"/>
            <w:tcBorders>
              <w:top w:val="nil"/>
              <w:left w:val="nil"/>
              <w:bottom w:val="single" w:sz="4" w:space="0" w:color="auto"/>
              <w:right w:val="single" w:sz="4" w:space="0" w:color="auto"/>
            </w:tcBorders>
            <w:shd w:val="clear" w:color="auto" w:fill="auto"/>
            <w:vAlign w:val="center"/>
            <w:hideMark/>
          </w:tcPr>
          <w:p w14:paraId="4DD3F192" w14:textId="5ED77A71"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213 118 603</w:t>
            </w:r>
          </w:p>
        </w:tc>
        <w:tc>
          <w:tcPr>
            <w:tcW w:w="806" w:type="pct"/>
            <w:tcBorders>
              <w:top w:val="nil"/>
              <w:left w:val="nil"/>
              <w:bottom w:val="single" w:sz="4" w:space="0" w:color="auto"/>
              <w:right w:val="single" w:sz="4" w:space="0" w:color="auto"/>
            </w:tcBorders>
            <w:shd w:val="clear" w:color="auto" w:fill="auto"/>
            <w:vAlign w:val="center"/>
            <w:hideMark/>
          </w:tcPr>
          <w:p w14:paraId="56E743D5" w14:textId="7344CABF"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0</w:t>
            </w:r>
          </w:p>
        </w:tc>
        <w:tc>
          <w:tcPr>
            <w:tcW w:w="524" w:type="pct"/>
            <w:tcBorders>
              <w:top w:val="nil"/>
              <w:left w:val="nil"/>
              <w:bottom w:val="single" w:sz="4" w:space="0" w:color="auto"/>
              <w:right w:val="single" w:sz="4" w:space="0" w:color="auto"/>
            </w:tcBorders>
            <w:shd w:val="clear" w:color="auto" w:fill="auto"/>
            <w:vAlign w:val="center"/>
            <w:hideMark/>
          </w:tcPr>
          <w:p w14:paraId="01223267" w14:textId="2645F816"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243 098</w:t>
            </w:r>
          </w:p>
        </w:tc>
        <w:tc>
          <w:tcPr>
            <w:tcW w:w="577" w:type="pct"/>
            <w:tcBorders>
              <w:top w:val="nil"/>
              <w:left w:val="nil"/>
              <w:bottom w:val="single" w:sz="4" w:space="0" w:color="auto"/>
              <w:right w:val="single" w:sz="4" w:space="0" w:color="auto"/>
            </w:tcBorders>
            <w:shd w:val="clear" w:color="auto" w:fill="auto"/>
            <w:vAlign w:val="center"/>
            <w:hideMark/>
          </w:tcPr>
          <w:p w14:paraId="17F43BBD" w14:textId="0EBBB227"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213 118 603</w:t>
            </w:r>
          </w:p>
        </w:tc>
      </w:tr>
      <w:tr w:rsidR="007D469E" w:rsidRPr="0043080B" w14:paraId="565E3DDE" w14:textId="77777777" w:rsidTr="007D469E">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34485037" w14:textId="77777777" w:rsidR="007D469E" w:rsidRPr="0043080B" w:rsidRDefault="007D469E" w:rsidP="007D469E">
            <w:pPr>
              <w:spacing w:after="0" w:line="240" w:lineRule="auto"/>
              <w:jc w:val="right"/>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3</w:t>
            </w:r>
          </w:p>
        </w:tc>
        <w:tc>
          <w:tcPr>
            <w:tcW w:w="754" w:type="pct"/>
            <w:tcBorders>
              <w:top w:val="nil"/>
              <w:left w:val="nil"/>
              <w:bottom w:val="single" w:sz="4" w:space="0" w:color="auto"/>
              <w:right w:val="single" w:sz="4" w:space="0" w:color="auto"/>
            </w:tcBorders>
            <w:shd w:val="clear" w:color="auto" w:fill="auto"/>
            <w:vAlign w:val="center"/>
            <w:hideMark/>
          </w:tcPr>
          <w:p w14:paraId="553A21C9" w14:textId="77777777" w:rsidR="007D469E" w:rsidRPr="0043080B" w:rsidRDefault="007D469E" w:rsidP="007D469E">
            <w:pPr>
              <w:spacing w:after="0" w:line="240" w:lineRule="auto"/>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Внебалансовые обязательства</w:t>
            </w:r>
          </w:p>
        </w:tc>
        <w:tc>
          <w:tcPr>
            <w:tcW w:w="658" w:type="pct"/>
            <w:tcBorders>
              <w:top w:val="nil"/>
              <w:left w:val="nil"/>
              <w:bottom w:val="single" w:sz="4" w:space="0" w:color="auto"/>
              <w:right w:val="single" w:sz="4" w:space="0" w:color="auto"/>
            </w:tcBorders>
            <w:shd w:val="clear" w:color="auto" w:fill="auto"/>
            <w:vAlign w:val="center"/>
            <w:hideMark/>
          </w:tcPr>
          <w:p w14:paraId="322F0F5F" w14:textId="26DC039E"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1 370 095</w:t>
            </w:r>
          </w:p>
        </w:tc>
        <w:tc>
          <w:tcPr>
            <w:tcW w:w="806" w:type="pct"/>
            <w:tcBorders>
              <w:top w:val="nil"/>
              <w:left w:val="nil"/>
              <w:bottom w:val="single" w:sz="4" w:space="0" w:color="auto"/>
              <w:right w:val="single" w:sz="4" w:space="0" w:color="auto"/>
            </w:tcBorders>
            <w:shd w:val="clear" w:color="auto" w:fill="auto"/>
            <w:vAlign w:val="center"/>
            <w:hideMark/>
          </w:tcPr>
          <w:p w14:paraId="526D8E85" w14:textId="10FB801A"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0</w:t>
            </w:r>
          </w:p>
        </w:tc>
        <w:tc>
          <w:tcPr>
            <w:tcW w:w="658" w:type="pct"/>
            <w:tcBorders>
              <w:top w:val="nil"/>
              <w:left w:val="nil"/>
              <w:bottom w:val="single" w:sz="4" w:space="0" w:color="auto"/>
              <w:right w:val="single" w:sz="4" w:space="0" w:color="auto"/>
            </w:tcBorders>
            <w:shd w:val="clear" w:color="auto" w:fill="auto"/>
            <w:vAlign w:val="center"/>
            <w:hideMark/>
          </w:tcPr>
          <w:p w14:paraId="50016A71" w14:textId="6CCFA419"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223 148 143</w:t>
            </w:r>
          </w:p>
        </w:tc>
        <w:tc>
          <w:tcPr>
            <w:tcW w:w="806" w:type="pct"/>
            <w:tcBorders>
              <w:top w:val="nil"/>
              <w:left w:val="nil"/>
              <w:bottom w:val="single" w:sz="4" w:space="0" w:color="auto"/>
              <w:right w:val="single" w:sz="4" w:space="0" w:color="auto"/>
            </w:tcBorders>
            <w:shd w:val="clear" w:color="auto" w:fill="auto"/>
            <w:vAlign w:val="center"/>
            <w:hideMark/>
          </w:tcPr>
          <w:p w14:paraId="615D60FE" w14:textId="01B19FB8"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0</w:t>
            </w:r>
          </w:p>
        </w:tc>
        <w:tc>
          <w:tcPr>
            <w:tcW w:w="524" w:type="pct"/>
            <w:tcBorders>
              <w:top w:val="nil"/>
              <w:left w:val="nil"/>
              <w:bottom w:val="single" w:sz="4" w:space="0" w:color="auto"/>
              <w:right w:val="single" w:sz="4" w:space="0" w:color="auto"/>
            </w:tcBorders>
            <w:shd w:val="clear" w:color="auto" w:fill="auto"/>
            <w:vAlign w:val="center"/>
            <w:hideMark/>
          </w:tcPr>
          <w:p w14:paraId="565ED859" w14:textId="0A9B649B"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1 491 542</w:t>
            </w:r>
          </w:p>
        </w:tc>
        <w:tc>
          <w:tcPr>
            <w:tcW w:w="577" w:type="pct"/>
            <w:tcBorders>
              <w:top w:val="nil"/>
              <w:left w:val="nil"/>
              <w:bottom w:val="single" w:sz="4" w:space="0" w:color="auto"/>
              <w:right w:val="single" w:sz="4" w:space="0" w:color="auto"/>
            </w:tcBorders>
            <w:shd w:val="clear" w:color="auto" w:fill="auto"/>
            <w:vAlign w:val="center"/>
            <w:hideMark/>
          </w:tcPr>
          <w:p w14:paraId="0F9EB3A3" w14:textId="7560EC02"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223 026 696</w:t>
            </w:r>
          </w:p>
        </w:tc>
      </w:tr>
      <w:tr w:rsidR="007D469E" w:rsidRPr="0043080B" w14:paraId="153CFAFB" w14:textId="77777777" w:rsidTr="007D469E">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78785CB0" w14:textId="77777777" w:rsidR="007D469E" w:rsidRPr="0043080B" w:rsidRDefault="007D469E" w:rsidP="007D469E">
            <w:pPr>
              <w:spacing w:after="0" w:line="240" w:lineRule="auto"/>
              <w:jc w:val="right"/>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4</w:t>
            </w:r>
          </w:p>
        </w:tc>
        <w:tc>
          <w:tcPr>
            <w:tcW w:w="754" w:type="pct"/>
            <w:tcBorders>
              <w:top w:val="nil"/>
              <w:left w:val="nil"/>
              <w:bottom w:val="single" w:sz="4" w:space="0" w:color="auto"/>
              <w:right w:val="single" w:sz="4" w:space="0" w:color="auto"/>
            </w:tcBorders>
            <w:shd w:val="clear" w:color="auto" w:fill="auto"/>
            <w:vAlign w:val="center"/>
            <w:hideMark/>
          </w:tcPr>
          <w:p w14:paraId="3C88D37C" w14:textId="77777777" w:rsidR="007D469E" w:rsidRPr="0043080B" w:rsidRDefault="007D469E" w:rsidP="007D469E">
            <w:pPr>
              <w:spacing w:after="0" w:line="240" w:lineRule="auto"/>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Итого:</w:t>
            </w:r>
          </w:p>
        </w:tc>
        <w:tc>
          <w:tcPr>
            <w:tcW w:w="658" w:type="pct"/>
            <w:tcBorders>
              <w:top w:val="nil"/>
              <w:left w:val="nil"/>
              <w:bottom w:val="single" w:sz="4" w:space="0" w:color="auto"/>
              <w:right w:val="single" w:sz="4" w:space="0" w:color="auto"/>
            </w:tcBorders>
            <w:shd w:val="clear" w:color="auto" w:fill="auto"/>
            <w:vAlign w:val="center"/>
            <w:hideMark/>
          </w:tcPr>
          <w:p w14:paraId="68260626" w14:textId="31499F50"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130 063 440</w:t>
            </w:r>
          </w:p>
        </w:tc>
        <w:tc>
          <w:tcPr>
            <w:tcW w:w="806" w:type="pct"/>
            <w:tcBorders>
              <w:top w:val="nil"/>
              <w:left w:val="nil"/>
              <w:bottom w:val="single" w:sz="4" w:space="0" w:color="auto"/>
              <w:right w:val="single" w:sz="4" w:space="0" w:color="auto"/>
            </w:tcBorders>
            <w:shd w:val="clear" w:color="auto" w:fill="auto"/>
            <w:vAlign w:val="center"/>
            <w:hideMark/>
          </w:tcPr>
          <w:p w14:paraId="15C6D24C" w14:textId="5007B1A7"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67 208 599</w:t>
            </w:r>
          </w:p>
        </w:tc>
        <w:tc>
          <w:tcPr>
            <w:tcW w:w="658" w:type="pct"/>
            <w:tcBorders>
              <w:top w:val="nil"/>
              <w:left w:val="nil"/>
              <w:bottom w:val="single" w:sz="4" w:space="0" w:color="auto"/>
              <w:right w:val="single" w:sz="4" w:space="0" w:color="auto"/>
            </w:tcBorders>
            <w:shd w:val="clear" w:color="auto" w:fill="auto"/>
            <w:vAlign w:val="center"/>
            <w:hideMark/>
          </w:tcPr>
          <w:p w14:paraId="077E7612" w14:textId="28EDF081"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4 342 093 776</w:t>
            </w:r>
          </w:p>
        </w:tc>
        <w:tc>
          <w:tcPr>
            <w:tcW w:w="806" w:type="pct"/>
            <w:tcBorders>
              <w:top w:val="nil"/>
              <w:left w:val="nil"/>
              <w:bottom w:val="single" w:sz="4" w:space="0" w:color="auto"/>
              <w:right w:val="single" w:sz="4" w:space="0" w:color="auto"/>
            </w:tcBorders>
            <w:shd w:val="clear" w:color="auto" w:fill="auto"/>
            <w:vAlign w:val="center"/>
            <w:hideMark/>
          </w:tcPr>
          <w:p w14:paraId="19843675" w14:textId="1882FE84"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75 131 228</w:t>
            </w:r>
          </w:p>
        </w:tc>
        <w:tc>
          <w:tcPr>
            <w:tcW w:w="524" w:type="pct"/>
            <w:tcBorders>
              <w:top w:val="nil"/>
              <w:left w:val="nil"/>
              <w:bottom w:val="single" w:sz="4" w:space="0" w:color="auto"/>
              <w:right w:val="single" w:sz="4" w:space="0" w:color="auto"/>
            </w:tcBorders>
            <w:shd w:val="clear" w:color="auto" w:fill="auto"/>
            <w:vAlign w:val="center"/>
            <w:hideMark/>
          </w:tcPr>
          <w:p w14:paraId="0029D68A" w14:textId="3F772007"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175 172 941</w:t>
            </w:r>
          </w:p>
        </w:tc>
        <w:tc>
          <w:tcPr>
            <w:tcW w:w="577" w:type="pct"/>
            <w:tcBorders>
              <w:top w:val="nil"/>
              <w:left w:val="nil"/>
              <w:bottom w:val="single" w:sz="4" w:space="0" w:color="auto"/>
              <w:right w:val="single" w:sz="4" w:space="0" w:color="auto"/>
            </w:tcBorders>
            <w:shd w:val="clear" w:color="auto" w:fill="auto"/>
            <w:vAlign w:val="center"/>
            <w:hideMark/>
          </w:tcPr>
          <w:p w14:paraId="601809CE" w14:textId="277CA361"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4 297 227 374</w:t>
            </w:r>
          </w:p>
        </w:tc>
      </w:tr>
    </w:tbl>
    <w:p w14:paraId="476EE5EB" w14:textId="77777777" w:rsidR="00F52994" w:rsidRPr="0043080B" w:rsidRDefault="00F52994" w:rsidP="00F52994">
      <w:pPr>
        <w:pStyle w:val="a1"/>
        <w:numPr>
          <w:ilvl w:val="0"/>
          <w:numId w:val="0"/>
        </w:numPr>
      </w:pPr>
    </w:p>
    <w:p w14:paraId="4C1A8B8B" w14:textId="68EFB87E" w:rsidR="0040347E" w:rsidRPr="0043080B" w:rsidRDefault="0040347E" w:rsidP="00F52994">
      <w:pPr>
        <w:pStyle w:val="a1"/>
        <w:numPr>
          <w:ilvl w:val="0"/>
          <w:numId w:val="0"/>
        </w:numPr>
        <w:rPr>
          <w:sz w:val="22"/>
        </w:rPr>
      </w:pPr>
      <w:r w:rsidRPr="0043080B">
        <w:rPr>
          <w:sz w:val="22"/>
        </w:rPr>
        <w:t>Информация о кредитном риске</w:t>
      </w:r>
      <w:r w:rsidR="00446771">
        <w:rPr>
          <w:sz w:val="22"/>
        </w:rPr>
        <w:t xml:space="preserve"> на 01.01.2025</w:t>
      </w:r>
      <w:r w:rsidRPr="0043080B">
        <w:rPr>
          <w:sz w:val="22"/>
        </w:rPr>
        <w:t>:</w:t>
      </w:r>
      <w:r w:rsidR="00EA3443" w:rsidRPr="0043080B">
        <w:rPr>
          <w:sz w:val="22"/>
        </w:rPr>
        <w:t xml:space="preserve">                                                                    </w:t>
      </w:r>
      <w:r w:rsidR="00F81D8F" w:rsidRPr="0043080B">
        <w:rPr>
          <w:sz w:val="22"/>
        </w:rPr>
        <w:t xml:space="preserve">           </w:t>
      </w:r>
      <w:r w:rsidR="00B35406" w:rsidRPr="00B35406">
        <w:rPr>
          <w:sz w:val="22"/>
        </w:rPr>
        <w:t xml:space="preserve">      </w:t>
      </w:r>
      <w:r w:rsidR="00EA3443" w:rsidRPr="0043080B">
        <w:rPr>
          <w:sz w:val="22"/>
        </w:rPr>
        <w:t>тыс.</w:t>
      </w:r>
      <w:r w:rsidR="00EF33F2" w:rsidRPr="0043080B">
        <w:rPr>
          <w:sz w:val="22"/>
        </w:rPr>
        <w:t xml:space="preserve"> </w:t>
      </w:r>
      <w:r w:rsidR="00EA3443" w:rsidRPr="0043080B">
        <w:rPr>
          <w:sz w:val="22"/>
        </w:rPr>
        <w:t xml:space="preserve">тенге </w:t>
      </w:r>
    </w:p>
    <w:tbl>
      <w:tblPr>
        <w:tblW w:w="5000" w:type="pct"/>
        <w:tblLook w:val="04A0" w:firstRow="1" w:lastRow="0" w:firstColumn="1" w:lastColumn="0" w:noHBand="0" w:noVBand="1"/>
      </w:tblPr>
      <w:tblGrid>
        <w:gridCol w:w="480"/>
        <w:gridCol w:w="1732"/>
        <w:gridCol w:w="1611"/>
        <w:gridCol w:w="1980"/>
        <w:gridCol w:w="1421"/>
        <w:gridCol w:w="1418"/>
        <w:gridCol w:w="1554"/>
      </w:tblGrid>
      <w:tr w:rsidR="0040347E" w:rsidRPr="00114139" w14:paraId="25965CFB" w14:textId="77777777" w:rsidTr="00413F66">
        <w:trPr>
          <w:trHeight w:val="510"/>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FB1A4B" w14:textId="77777777" w:rsidR="0040347E" w:rsidRPr="0043080B" w:rsidRDefault="0040347E" w:rsidP="0040347E">
            <w:pPr>
              <w:spacing w:after="0" w:line="240" w:lineRule="auto"/>
              <w:jc w:val="right"/>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w:t>
            </w:r>
          </w:p>
        </w:tc>
        <w:tc>
          <w:tcPr>
            <w:tcW w:w="849" w:type="pct"/>
            <w:tcBorders>
              <w:top w:val="single" w:sz="4" w:space="0" w:color="auto"/>
              <w:left w:val="nil"/>
              <w:bottom w:val="single" w:sz="4" w:space="0" w:color="auto"/>
              <w:right w:val="single" w:sz="4" w:space="0" w:color="auto"/>
            </w:tcBorders>
            <w:shd w:val="clear" w:color="auto" w:fill="auto"/>
            <w:vAlign w:val="center"/>
            <w:hideMark/>
          </w:tcPr>
          <w:p w14:paraId="452C7288" w14:textId="77777777" w:rsidR="0040347E" w:rsidRPr="0043080B" w:rsidRDefault="0040347E" w:rsidP="0040347E">
            <w:pPr>
              <w:spacing w:after="0" w:line="240" w:lineRule="auto"/>
              <w:jc w:val="center"/>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Наименование</w:t>
            </w:r>
          </w:p>
        </w:tc>
        <w:tc>
          <w:tcPr>
            <w:tcW w:w="790" w:type="pct"/>
            <w:tcBorders>
              <w:top w:val="single" w:sz="4" w:space="0" w:color="auto"/>
              <w:left w:val="nil"/>
              <w:bottom w:val="single" w:sz="4" w:space="0" w:color="auto"/>
              <w:right w:val="single" w:sz="4" w:space="0" w:color="auto"/>
            </w:tcBorders>
            <w:shd w:val="clear" w:color="auto" w:fill="auto"/>
            <w:vAlign w:val="center"/>
            <w:hideMark/>
          </w:tcPr>
          <w:p w14:paraId="5532A997" w14:textId="77777777" w:rsidR="0040347E" w:rsidRPr="0043080B" w:rsidRDefault="0040347E" w:rsidP="0040347E">
            <w:pPr>
              <w:spacing w:after="0" w:line="240" w:lineRule="auto"/>
              <w:jc w:val="center"/>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Всего</w:t>
            </w:r>
          </w:p>
        </w:tc>
        <w:tc>
          <w:tcPr>
            <w:tcW w:w="971" w:type="pct"/>
            <w:tcBorders>
              <w:top w:val="single" w:sz="4" w:space="0" w:color="auto"/>
              <w:left w:val="nil"/>
              <w:bottom w:val="single" w:sz="4" w:space="0" w:color="auto"/>
              <w:right w:val="single" w:sz="4" w:space="0" w:color="auto"/>
            </w:tcBorders>
            <w:shd w:val="clear" w:color="auto" w:fill="auto"/>
            <w:vAlign w:val="center"/>
            <w:hideMark/>
          </w:tcPr>
          <w:p w14:paraId="13A0EC10" w14:textId="77777777" w:rsidR="0040347E" w:rsidRPr="0043080B" w:rsidRDefault="0040347E" w:rsidP="0040347E">
            <w:pPr>
              <w:spacing w:after="0" w:line="240" w:lineRule="auto"/>
              <w:jc w:val="center"/>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Необеспеченные требования</w:t>
            </w:r>
          </w:p>
        </w:tc>
        <w:tc>
          <w:tcPr>
            <w:tcW w:w="697" w:type="pct"/>
            <w:tcBorders>
              <w:top w:val="single" w:sz="4" w:space="0" w:color="auto"/>
              <w:left w:val="nil"/>
              <w:bottom w:val="single" w:sz="4" w:space="0" w:color="auto"/>
              <w:right w:val="single" w:sz="4" w:space="0" w:color="auto"/>
            </w:tcBorders>
            <w:shd w:val="clear" w:color="auto" w:fill="auto"/>
            <w:vAlign w:val="center"/>
            <w:hideMark/>
          </w:tcPr>
          <w:p w14:paraId="1F8CCC00" w14:textId="77777777" w:rsidR="0040347E" w:rsidRPr="0043080B" w:rsidRDefault="0040347E" w:rsidP="0040347E">
            <w:pPr>
              <w:spacing w:after="0" w:line="240" w:lineRule="auto"/>
              <w:jc w:val="center"/>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Требования, обеспеченные залогом</w:t>
            </w:r>
          </w:p>
        </w:tc>
        <w:tc>
          <w:tcPr>
            <w:tcW w:w="695" w:type="pct"/>
            <w:tcBorders>
              <w:top w:val="single" w:sz="4" w:space="0" w:color="auto"/>
              <w:left w:val="nil"/>
              <w:bottom w:val="single" w:sz="4" w:space="0" w:color="auto"/>
              <w:right w:val="single" w:sz="4" w:space="0" w:color="auto"/>
            </w:tcBorders>
            <w:shd w:val="clear" w:color="auto" w:fill="auto"/>
            <w:vAlign w:val="center"/>
            <w:hideMark/>
          </w:tcPr>
          <w:p w14:paraId="777AD997" w14:textId="77777777" w:rsidR="0040347E" w:rsidRPr="0043080B" w:rsidRDefault="0040347E" w:rsidP="0040347E">
            <w:pPr>
              <w:spacing w:after="0" w:line="240" w:lineRule="auto"/>
              <w:jc w:val="center"/>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Требования, обеспеченные гарантиями</w:t>
            </w:r>
          </w:p>
        </w:tc>
        <w:tc>
          <w:tcPr>
            <w:tcW w:w="762" w:type="pct"/>
            <w:tcBorders>
              <w:top w:val="single" w:sz="4" w:space="0" w:color="auto"/>
              <w:left w:val="nil"/>
              <w:bottom w:val="single" w:sz="4" w:space="0" w:color="auto"/>
              <w:right w:val="single" w:sz="4" w:space="0" w:color="auto"/>
            </w:tcBorders>
            <w:shd w:val="clear" w:color="auto" w:fill="auto"/>
            <w:vAlign w:val="center"/>
            <w:hideMark/>
          </w:tcPr>
          <w:p w14:paraId="3EFA5B89" w14:textId="77777777" w:rsidR="0040347E" w:rsidRPr="0043080B" w:rsidRDefault="0040347E" w:rsidP="0040347E">
            <w:pPr>
              <w:spacing w:after="0" w:line="240" w:lineRule="auto"/>
              <w:jc w:val="center"/>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Требования, обеспеченные производными финансовыми инструментами</w:t>
            </w:r>
          </w:p>
        </w:tc>
      </w:tr>
      <w:tr w:rsidR="00413F66" w:rsidRPr="0043080B" w14:paraId="1BD407A8" w14:textId="77777777" w:rsidTr="00413F66">
        <w:trPr>
          <w:trHeight w:val="30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1479C43B" w14:textId="77777777" w:rsidR="00413F66" w:rsidRPr="0043080B" w:rsidRDefault="00413F66" w:rsidP="00413F66">
            <w:pPr>
              <w:spacing w:after="0" w:line="240" w:lineRule="auto"/>
              <w:jc w:val="right"/>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1</w:t>
            </w:r>
          </w:p>
        </w:tc>
        <w:tc>
          <w:tcPr>
            <w:tcW w:w="849" w:type="pct"/>
            <w:tcBorders>
              <w:top w:val="nil"/>
              <w:left w:val="nil"/>
              <w:bottom w:val="single" w:sz="4" w:space="0" w:color="auto"/>
              <w:right w:val="single" w:sz="4" w:space="0" w:color="auto"/>
            </w:tcBorders>
            <w:shd w:val="clear" w:color="auto" w:fill="auto"/>
            <w:vAlign w:val="center"/>
            <w:hideMark/>
          </w:tcPr>
          <w:p w14:paraId="1E69C402" w14:textId="77777777" w:rsidR="00413F66" w:rsidRPr="0043080B" w:rsidRDefault="00413F66" w:rsidP="00413F66">
            <w:pPr>
              <w:spacing w:after="0" w:line="240" w:lineRule="auto"/>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Кредиты</w:t>
            </w:r>
          </w:p>
        </w:tc>
        <w:tc>
          <w:tcPr>
            <w:tcW w:w="790" w:type="pct"/>
            <w:tcBorders>
              <w:top w:val="nil"/>
              <w:left w:val="nil"/>
              <w:bottom w:val="single" w:sz="4" w:space="0" w:color="auto"/>
              <w:right w:val="single" w:sz="4" w:space="0" w:color="auto"/>
            </w:tcBorders>
            <w:shd w:val="clear" w:color="auto" w:fill="auto"/>
            <w:vAlign w:val="center"/>
            <w:hideMark/>
          </w:tcPr>
          <w:p w14:paraId="5A913985" w14:textId="3B769931"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r w:rsidRPr="00413F66">
              <w:rPr>
                <w:rFonts w:ascii="Times New Roman" w:eastAsia="Times New Roman" w:hAnsi="Times New Roman" w:cs="Times New Roman"/>
                <w:color w:val="000000"/>
                <w:sz w:val="20"/>
                <w:szCs w:val="20"/>
                <w:lang w:val="ru-RU" w:eastAsia="ru-RU"/>
              </w:rPr>
              <w:t>3 861 082 074</w:t>
            </w:r>
          </w:p>
        </w:tc>
        <w:tc>
          <w:tcPr>
            <w:tcW w:w="971" w:type="pct"/>
            <w:tcBorders>
              <w:top w:val="nil"/>
              <w:left w:val="nil"/>
              <w:bottom w:val="single" w:sz="4" w:space="0" w:color="auto"/>
              <w:right w:val="single" w:sz="4" w:space="0" w:color="auto"/>
            </w:tcBorders>
            <w:shd w:val="clear" w:color="auto" w:fill="auto"/>
            <w:vAlign w:val="center"/>
            <w:hideMark/>
          </w:tcPr>
          <w:p w14:paraId="10589762" w14:textId="54536717"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r w:rsidRPr="00413F66">
              <w:rPr>
                <w:rFonts w:ascii="Times New Roman" w:eastAsia="Times New Roman" w:hAnsi="Times New Roman" w:cs="Times New Roman"/>
                <w:color w:val="000000"/>
                <w:sz w:val="20"/>
                <w:szCs w:val="20"/>
                <w:lang w:val="ru-RU" w:eastAsia="ru-RU"/>
              </w:rPr>
              <w:t>587 193 098</w:t>
            </w:r>
          </w:p>
        </w:tc>
        <w:tc>
          <w:tcPr>
            <w:tcW w:w="697" w:type="pct"/>
            <w:tcBorders>
              <w:top w:val="nil"/>
              <w:left w:val="nil"/>
              <w:bottom w:val="single" w:sz="4" w:space="0" w:color="auto"/>
              <w:right w:val="single" w:sz="4" w:space="0" w:color="auto"/>
            </w:tcBorders>
            <w:shd w:val="clear" w:color="auto" w:fill="auto"/>
            <w:vAlign w:val="center"/>
            <w:hideMark/>
          </w:tcPr>
          <w:p w14:paraId="31B44BF1" w14:textId="00DF5C06"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r w:rsidRPr="00413F66">
              <w:rPr>
                <w:rFonts w:ascii="Times New Roman" w:eastAsia="Times New Roman" w:hAnsi="Times New Roman" w:cs="Times New Roman"/>
                <w:color w:val="000000"/>
                <w:sz w:val="20"/>
                <w:szCs w:val="20"/>
                <w:lang w:val="ru-RU" w:eastAsia="ru-RU"/>
              </w:rPr>
              <w:t>3 224 608 519</w:t>
            </w:r>
          </w:p>
        </w:tc>
        <w:tc>
          <w:tcPr>
            <w:tcW w:w="695" w:type="pct"/>
            <w:tcBorders>
              <w:top w:val="nil"/>
              <w:left w:val="nil"/>
              <w:bottom w:val="single" w:sz="4" w:space="0" w:color="auto"/>
              <w:right w:val="single" w:sz="4" w:space="0" w:color="auto"/>
            </w:tcBorders>
            <w:shd w:val="clear" w:color="auto" w:fill="auto"/>
            <w:vAlign w:val="center"/>
            <w:hideMark/>
          </w:tcPr>
          <w:p w14:paraId="6CD21F03" w14:textId="2EAD48FB"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r w:rsidRPr="00413F66">
              <w:rPr>
                <w:rFonts w:ascii="Times New Roman" w:eastAsia="Times New Roman" w:hAnsi="Times New Roman" w:cs="Times New Roman"/>
                <w:color w:val="000000"/>
                <w:sz w:val="20"/>
                <w:szCs w:val="20"/>
                <w:lang w:val="ru-RU" w:eastAsia="ru-RU"/>
              </w:rPr>
              <w:t>49 280 457</w:t>
            </w:r>
          </w:p>
        </w:tc>
        <w:tc>
          <w:tcPr>
            <w:tcW w:w="762" w:type="pct"/>
            <w:tcBorders>
              <w:top w:val="nil"/>
              <w:left w:val="nil"/>
              <w:bottom w:val="single" w:sz="4" w:space="0" w:color="auto"/>
              <w:right w:val="single" w:sz="4" w:space="0" w:color="auto"/>
            </w:tcBorders>
            <w:shd w:val="clear" w:color="auto" w:fill="auto"/>
            <w:vAlign w:val="center"/>
            <w:hideMark/>
          </w:tcPr>
          <w:p w14:paraId="53FC9459" w14:textId="448C1E93"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r w:rsidRPr="00413F66">
              <w:rPr>
                <w:rFonts w:ascii="Times New Roman" w:eastAsia="Times New Roman" w:hAnsi="Times New Roman" w:cs="Times New Roman"/>
                <w:color w:val="000000"/>
                <w:sz w:val="20"/>
                <w:szCs w:val="20"/>
                <w:lang w:val="ru-RU" w:eastAsia="ru-RU"/>
              </w:rPr>
              <w:t>0</w:t>
            </w:r>
          </w:p>
        </w:tc>
      </w:tr>
      <w:tr w:rsidR="00413F66" w:rsidRPr="0043080B" w14:paraId="3A04B767" w14:textId="77777777" w:rsidTr="00413F66">
        <w:trPr>
          <w:trHeight w:val="30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30366C08" w14:textId="77777777" w:rsidR="00413F66" w:rsidRPr="0043080B" w:rsidRDefault="00413F66" w:rsidP="00413F66">
            <w:pPr>
              <w:spacing w:after="0" w:line="240" w:lineRule="auto"/>
              <w:jc w:val="right"/>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lastRenderedPageBreak/>
              <w:t>2</w:t>
            </w:r>
          </w:p>
        </w:tc>
        <w:tc>
          <w:tcPr>
            <w:tcW w:w="849" w:type="pct"/>
            <w:tcBorders>
              <w:top w:val="nil"/>
              <w:left w:val="nil"/>
              <w:bottom w:val="single" w:sz="4" w:space="0" w:color="auto"/>
              <w:right w:val="single" w:sz="4" w:space="0" w:color="auto"/>
            </w:tcBorders>
            <w:shd w:val="clear" w:color="auto" w:fill="auto"/>
            <w:vAlign w:val="center"/>
            <w:hideMark/>
          </w:tcPr>
          <w:p w14:paraId="32DB4AFF" w14:textId="77777777" w:rsidR="00413F66" w:rsidRPr="0043080B" w:rsidRDefault="00413F66" w:rsidP="00413F66">
            <w:pPr>
              <w:spacing w:after="0" w:line="240" w:lineRule="auto"/>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Долговые ценные бумаги</w:t>
            </w:r>
          </w:p>
        </w:tc>
        <w:tc>
          <w:tcPr>
            <w:tcW w:w="790" w:type="pct"/>
            <w:tcBorders>
              <w:top w:val="nil"/>
              <w:left w:val="nil"/>
              <w:bottom w:val="single" w:sz="4" w:space="0" w:color="auto"/>
              <w:right w:val="single" w:sz="4" w:space="0" w:color="auto"/>
            </w:tcBorders>
            <w:shd w:val="clear" w:color="auto" w:fill="auto"/>
            <w:vAlign w:val="center"/>
            <w:hideMark/>
          </w:tcPr>
          <w:p w14:paraId="21D8D52E" w14:textId="4990CFDC"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r w:rsidRPr="00413F66">
              <w:rPr>
                <w:rFonts w:ascii="Times New Roman" w:eastAsia="Times New Roman" w:hAnsi="Times New Roman" w:cs="Times New Roman"/>
                <w:color w:val="000000"/>
                <w:sz w:val="20"/>
                <w:szCs w:val="20"/>
                <w:lang w:val="ru-RU" w:eastAsia="ru-RU"/>
              </w:rPr>
              <w:t>213 118 603</w:t>
            </w:r>
          </w:p>
        </w:tc>
        <w:tc>
          <w:tcPr>
            <w:tcW w:w="971" w:type="pct"/>
            <w:tcBorders>
              <w:top w:val="nil"/>
              <w:left w:val="nil"/>
              <w:bottom w:val="single" w:sz="4" w:space="0" w:color="auto"/>
              <w:right w:val="single" w:sz="4" w:space="0" w:color="auto"/>
            </w:tcBorders>
            <w:shd w:val="clear" w:color="auto" w:fill="auto"/>
            <w:vAlign w:val="center"/>
            <w:hideMark/>
          </w:tcPr>
          <w:p w14:paraId="16771690" w14:textId="656B9239"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r w:rsidRPr="00413F66">
              <w:rPr>
                <w:rFonts w:ascii="Times New Roman" w:eastAsia="Times New Roman" w:hAnsi="Times New Roman" w:cs="Times New Roman"/>
                <w:color w:val="000000"/>
                <w:sz w:val="20"/>
                <w:szCs w:val="20"/>
                <w:lang w:val="ru-RU" w:eastAsia="ru-RU"/>
              </w:rPr>
              <w:t>213 118 603</w:t>
            </w:r>
          </w:p>
        </w:tc>
        <w:tc>
          <w:tcPr>
            <w:tcW w:w="697" w:type="pct"/>
            <w:tcBorders>
              <w:top w:val="nil"/>
              <w:left w:val="nil"/>
              <w:bottom w:val="single" w:sz="4" w:space="0" w:color="auto"/>
              <w:right w:val="single" w:sz="4" w:space="0" w:color="auto"/>
            </w:tcBorders>
            <w:shd w:val="clear" w:color="auto" w:fill="auto"/>
            <w:vAlign w:val="center"/>
            <w:hideMark/>
          </w:tcPr>
          <w:p w14:paraId="71A94569" w14:textId="1D7F6EAD"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r w:rsidRPr="00413F66">
              <w:rPr>
                <w:rFonts w:ascii="Times New Roman" w:eastAsia="Times New Roman" w:hAnsi="Times New Roman" w:cs="Times New Roman"/>
                <w:color w:val="000000"/>
                <w:sz w:val="20"/>
                <w:szCs w:val="20"/>
                <w:lang w:val="ru-RU" w:eastAsia="ru-RU"/>
              </w:rPr>
              <w:t>0</w:t>
            </w:r>
          </w:p>
        </w:tc>
        <w:tc>
          <w:tcPr>
            <w:tcW w:w="695" w:type="pct"/>
            <w:tcBorders>
              <w:top w:val="nil"/>
              <w:left w:val="nil"/>
              <w:bottom w:val="single" w:sz="4" w:space="0" w:color="auto"/>
              <w:right w:val="single" w:sz="4" w:space="0" w:color="auto"/>
            </w:tcBorders>
            <w:shd w:val="clear" w:color="auto" w:fill="auto"/>
            <w:vAlign w:val="center"/>
            <w:hideMark/>
          </w:tcPr>
          <w:p w14:paraId="05D8C8B5" w14:textId="02A64585"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r w:rsidRPr="00413F66">
              <w:rPr>
                <w:rFonts w:ascii="Times New Roman" w:eastAsia="Times New Roman" w:hAnsi="Times New Roman" w:cs="Times New Roman"/>
                <w:color w:val="000000"/>
                <w:sz w:val="20"/>
                <w:szCs w:val="20"/>
                <w:lang w:val="ru-RU" w:eastAsia="ru-RU"/>
              </w:rPr>
              <w:t>0</w:t>
            </w:r>
          </w:p>
        </w:tc>
        <w:tc>
          <w:tcPr>
            <w:tcW w:w="762" w:type="pct"/>
            <w:tcBorders>
              <w:top w:val="nil"/>
              <w:left w:val="nil"/>
              <w:bottom w:val="single" w:sz="4" w:space="0" w:color="auto"/>
              <w:right w:val="single" w:sz="4" w:space="0" w:color="auto"/>
            </w:tcBorders>
            <w:shd w:val="clear" w:color="auto" w:fill="auto"/>
            <w:vAlign w:val="center"/>
            <w:hideMark/>
          </w:tcPr>
          <w:p w14:paraId="68986918" w14:textId="1CC53A4E"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r w:rsidRPr="00413F66">
              <w:rPr>
                <w:rFonts w:ascii="Times New Roman" w:eastAsia="Times New Roman" w:hAnsi="Times New Roman" w:cs="Times New Roman"/>
                <w:color w:val="000000"/>
                <w:sz w:val="20"/>
                <w:szCs w:val="20"/>
                <w:lang w:val="ru-RU" w:eastAsia="ru-RU"/>
              </w:rPr>
              <w:t>0</w:t>
            </w:r>
          </w:p>
        </w:tc>
      </w:tr>
      <w:tr w:rsidR="00413F66" w:rsidRPr="0043080B" w14:paraId="2D088733" w14:textId="77777777" w:rsidTr="00413F66">
        <w:trPr>
          <w:trHeight w:val="30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61FCC3A8" w14:textId="77777777" w:rsidR="00413F66" w:rsidRPr="0043080B" w:rsidRDefault="00413F66" w:rsidP="00413F66">
            <w:pPr>
              <w:spacing w:after="0" w:line="240" w:lineRule="auto"/>
              <w:jc w:val="right"/>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3</w:t>
            </w:r>
          </w:p>
        </w:tc>
        <w:tc>
          <w:tcPr>
            <w:tcW w:w="849" w:type="pct"/>
            <w:tcBorders>
              <w:top w:val="nil"/>
              <w:left w:val="nil"/>
              <w:bottom w:val="single" w:sz="4" w:space="0" w:color="auto"/>
              <w:right w:val="single" w:sz="4" w:space="0" w:color="auto"/>
            </w:tcBorders>
            <w:shd w:val="clear" w:color="auto" w:fill="auto"/>
            <w:vAlign w:val="center"/>
            <w:hideMark/>
          </w:tcPr>
          <w:p w14:paraId="38EAEAAF" w14:textId="77777777" w:rsidR="00413F66" w:rsidRPr="0043080B" w:rsidRDefault="00413F66" w:rsidP="00413F66">
            <w:pPr>
              <w:spacing w:after="0" w:line="240" w:lineRule="auto"/>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Всего, из них:</w:t>
            </w:r>
          </w:p>
        </w:tc>
        <w:tc>
          <w:tcPr>
            <w:tcW w:w="790" w:type="pct"/>
            <w:tcBorders>
              <w:top w:val="nil"/>
              <w:left w:val="nil"/>
              <w:bottom w:val="single" w:sz="4" w:space="0" w:color="auto"/>
              <w:right w:val="single" w:sz="4" w:space="0" w:color="auto"/>
            </w:tcBorders>
            <w:shd w:val="clear" w:color="auto" w:fill="auto"/>
            <w:vAlign w:val="center"/>
            <w:hideMark/>
          </w:tcPr>
          <w:p w14:paraId="273A0F92" w14:textId="555A803A"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p>
        </w:tc>
        <w:tc>
          <w:tcPr>
            <w:tcW w:w="971" w:type="pct"/>
            <w:tcBorders>
              <w:top w:val="nil"/>
              <w:left w:val="nil"/>
              <w:bottom w:val="single" w:sz="4" w:space="0" w:color="auto"/>
              <w:right w:val="single" w:sz="4" w:space="0" w:color="auto"/>
            </w:tcBorders>
            <w:shd w:val="clear" w:color="auto" w:fill="auto"/>
            <w:vAlign w:val="center"/>
            <w:hideMark/>
          </w:tcPr>
          <w:p w14:paraId="79741F44" w14:textId="0BF60C43"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p>
        </w:tc>
        <w:tc>
          <w:tcPr>
            <w:tcW w:w="697" w:type="pct"/>
            <w:tcBorders>
              <w:top w:val="nil"/>
              <w:left w:val="nil"/>
              <w:bottom w:val="single" w:sz="4" w:space="0" w:color="auto"/>
              <w:right w:val="single" w:sz="4" w:space="0" w:color="auto"/>
            </w:tcBorders>
            <w:shd w:val="clear" w:color="auto" w:fill="auto"/>
            <w:vAlign w:val="center"/>
            <w:hideMark/>
          </w:tcPr>
          <w:p w14:paraId="76E05BA0" w14:textId="79411BFC"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p>
        </w:tc>
        <w:tc>
          <w:tcPr>
            <w:tcW w:w="695" w:type="pct"/>
            <w:tcBorders>
              <w:top w:val="nil"/>
              <w:left w:val="nil"/>
              <w:bottom w:val="single" w:sz="4" w:space="0" w:color="auto"/>
              <w:right w:val="single" w:sz="4" w:space="0" w:color="auto"/>
            </w:tcBorders>
            <w:shd w:val="clear" w:color="auto" w:fill="auto"/>
            <w:vAlign w:val="center"/>
            <w:hideMark/>
          </w:tcPr>
          <w:p w14:paraId="182806EF" w14:textId="51DB94D9"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p>
        </w:tc>
        <w:tc>
          <w:tcPr>
            <w:tcW w:w="762" w:type="pct"/>
            <w:tcBorders>
              <w:top w:val="nil"/>
              <w:left w:val="nil"/>
              <w:bottom w:val="single" w:sz="4" w:space="0" w:color="auto"/>
              <w:right w:val="single" w:sz="4" w:space="0" w:color="auto"/>
            </w:tcBorders>
            <w:shd w:val="clear" w:color="auto" w:fill="auto"/>
            <w:vAlign w:val="center"/>
            <w:hideMark/>
          </w:tcPr>
          <w:p w14:paraId="529EB166" w14:textId="6FEA1DDF"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p>
        </w:tc>
      </w:tr>
      <w:tr w:rsidR="00413F66" w:rsidRPr="00C618EC" w14:paraId="193A8692" w14:textId="77777777" w:rsidTr="00413F66">
        <w:trPr>
          <w:trHeight w:val="51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3B376DA5" w14:textId="77777777" w:rsidR="00413F66" w:rsidRPr="0043080B" w:rsidRDefault="00413F66" w:rsidP="00413F66">
            <w:pPr>
              <w:spacing w:after="0" w:line="240" w:lineRule="auto"/>
              <w:jc w:val="right"/>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4</w:t>
            </w:r>
          </w:p>
        </w:tc>
        <w:tc>
          <w:tcPr>
            <w:tcW w:w="849" w:type="pct"/>
            <w:tcBorders>
              <w:top w:val="nil"/>
              <w:left w:val="nil"/>
              <w:bottom w:val="single" w:sz="4" w:space="0" w:color="auto"/>
              <w:right w:val="single" w:sz="4" w:space="0" w:color="auto"/>
            </w:tcBorders>
            <w:shd w:val="clear" w:color="auto" w:fill="auto"/>
            <w:vAlign w:val="center"/>
            <w:hideMark/>
          </w:tcPr>
          <w:p w14:paraId="58761CAB" w14:textId="77777777" w:rsidR="00413F66" w:rsidRPr="0043080B" w:rsidRDefault="00413F66" w:rsidP="00413F66">
            <w:pPr>
              <w:spacing w:after="0" w:line="240" w:lineRule="auto"/>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Требования, находящиеся в состоянии дефолта</w:t>
            </w:r>
          </w:p>
        </w:tc>
        <w:tc>
          <w:tcPr>
            <w:tcW w:w="790" w:type="pct"/>
            <w:tcBorders>
              <w:top w:val="nil"/>
              <w:left w:val="nil"/>
              <w:bottom w:val="single" w:sz="4" w:space="0" w:color="auto"/>
              <w:right w:val="single" w:sz="4" w:space="0" w:color="auto"/>
            </w:tcBorders>
            <w:shd w:val="clear" w:color="auto" w:fill="auto"/>
            <w:vAlign w:val="center"/>
            <w:hideMark/>
          </w:tcPr>
          <w:p w14:paraId="4636C222" w14:textId="38FC4912"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r w:rsidRPr="00413F66">
              <w:rPr>
                <w:rFonts w:ascii="Times New Roman" w:eastAsia="Times New Roman" w:hAnsi="Times New Roman" w:cs="Times New Roman"/>
                <w:color w:val="000000"/>
                <w:sz w:val="20"/>
                <w:szCs w:val="20"/>
                <w:lang w:val="ru-RU" w:eastAsia="ru-RU"/>
              </w:rPr>
              <w:t>41 644 693</w:t>
            </w:r>
          </w:p>
        </w:tc>
        <w:tc>
          <w:tcPr>
            <w:tcW w:w="971" w:type="pct"/>
            <w:tcBorders>
              <w:top w:val="nil"/>
              <w:left w:val="nil"/>
              <w:bottom w:val="single" w:sz="4" w:space="0" w:color="auto"/>
              <w:right w:val="single" w:sz="4" w:space="0" w:color="auto"/>
            </w:tcBorders>
            <w:shd w:val="clear" w:color="auto" w:fill="auto"/>
            <w:vAlign w:val="center"/>
            <w:hideMark/>
          </w:tcPr>
          <w:p w14:paraId="3DC26F6A" w14:textId="3244CD49"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r w:rsidRPr="00413F66">
              <w:rPr>
                <w:rFonts w:ascii="Times New Roman" w:eastAsia="Times New Roman" w:hAnsi="Times New Roman" w:cs="Times New Roman"/>
                <w:color w:val="000000"/>
                <w:sz w:val="20"/>
                <w:szCs w:val="20"/>
                <w:lang w:val="ru-RU" w:eastAsia="ru-RU"/>
              </w:rPr>
              <w:t>7 140 106</w:t>
            </w:r>
          </w:p>
        </w:tc>
        <w:tc>
          <w:tcPr>
            <w:tcW w:w="697" w:type="pct"/>
            <w:tcBorders>
              <w:top w:val="nil"/>
              <w:left w:val="nil"/>
              <w:bottom w:val="single" w:sz="4" w:space="0" w:color="auto"/>
              <w:right w:val="single" w:sz="4" w:space="0" w:color="auto"/>
            </w:tcBorders>
            <w:shd w:val="clear" w:color="auto" w:fill="auto"/>
            <w:vAlign w:val="center"/>
            <w:hideMark/>
          </w:tcPr>
          <w:p w14:paraId="6738FFE9" w14:textId="3149CFE5"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r w:rsidRPr="00413F66">
              <w:rPr>
                <w:rFonts w:ascii="Times New Roman" w:eastAsia="Times New Roman" w:hAnsi="Times New Roman" w:cs="Times New Roman"/>
                <w:color w:val="000000"/>
                <w:sz w:val="20"/>
                <w:szCs w:val="20"/>
                <w:lang w:val="ru-RU" w:eastAsia="ru-RU"/>
              </w:rPr>
              <w:t>33 620 008</w:t>
            </w:r>
          </w:p>
        </w:tc>
        <w:tc>
          <w:tcPr>
            <w:tcW w:w="695" w:type="pct"/>
            <w:tcBorders>
              <w:top w:val="nil"/>
              <w:left w:val="nil"/>
              <w:bottom w:val="single" w:sz="4" w:space="0" w:color="auto"/>
              <w:right w:val="single" w:sz="4" w:space="0" w:color="auto"/>
            </w:tcBorders>
            <w:shd w:val="clear" w:color="auto" w:fill="auto"/>
            <w:vAlign w:val="center"/>
            <w:hideMark/>
          </w:tcPr>
          <w:p w14:paraId="10BE75A6" w14:textId="1E47BFD9"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r w:rsidRPr="00413F66">
              <w:rPr>
                <w:rFonts w:ascii="Times New Roman" w:eastAsia="Times New Roman" w:hAnsi="Times New Roman" w:cs="Times New Roman"/>
                <w:color w:val="000000"/>
                <w:sz w:val="20"/>
                <w:szCs w:val="20"/>
                <w:lang w:val="ru-RU" w:eastAsia="ru-RU"/>
              </w:rPr>
              <w:t>884 578</w:t>
            </w:r>
          </w:p>
        </w:tc>
        <w:tc>
          <w:tcPr>
            <w:tcW w:w="762" w:type="pct"/>
            <w:tcBorders>
              <w:top w:val="nil"/>
              <w:left w:val="nil"/>
              <w:bottom w:val="single" w:sz="4" w:space="0" w:color="auto"/>
              <w:right w:val="single" w:sz="4" w:space="0" w:color="auto"/>
            </w:tcBorders>
            <w:shd w:val="clear" w:color="auto" w:fill="auto"/>
            <w:vAlign w:val="center"/>
            <w:hideMark/>
          </w:tcPr>
          <w:p w14:paraId="75B41946" w14:textId="709B3274"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r w:rsidRPr="00413F66">
              <w:rPr>
                <w:rFonts w:ascii="Times New Roman" w:eastAsia="Times New Roman" w:hAnsi="Times New Roman" w:cs="Times New Roman"/>
                <w:color w:val="000000"/>
                <w:sz w:val="20"/>
                <w:szCs w:val="20"/>
                <w:lang w:val="ru-RU" w:eastAsia="ru-RU"/>
              </w:rPr>
              <w:t>0</w:t>
            </w:r>
          </w:p>
        </w:tc>
      </w:tr>
    </w:tbl>
    <w:p w14:paraId="53EBC472" w14:textId="09C897D7" w:rsidR="0040347E" w:rsidRPr="0043080B" w:rsidRDefault="009907E2" w:rsidP="00A52703">
      <w:pPr>
        <w:pStyle w:val="a1"/>
        <w:numPr>
          <w:ilvl w:val="0"/>
          <w:numId w:val="0"/>
        </w:numPr>
        <w:spacing w:after="120" w:line="276" w:lineRule="auto"/>
        <w:ind w:firstLine="284"/>
        <w:rPr>
          <w:rFonts w:eastAsia="Times New Roman"/>
          <w:sz w:val="22"/>
        </w:rPr>
      </w:pPr>
      <w:r w:rsidRPr="0043080B">
        <w:rPr>
          <w:rFonts w:eastAsia="Times New Roman"/>
          <w:sz w:val="22"/>
        </w:rPr>
        <w:t>В целях оценки потенциального влияния возможных событий на финансовое состояние Банка, подразделением ответственным за оценку кредитных рисков проводится стресс-тестирование кредитного портфеля.</w:t>
      </w:r>
    </w:p>
    <w:p w14:paraId="1302A2CE" w14:textId="50F43C21" w:rsidR="009907E2" w:rsidRPr="0043080B" w:rsidRDefault="009907E2" w:rsidP="00A52703">
      <w:pPr>
        <w:pStyle w:val="a1"/>
        <w:numPr>
          <w:ilvl w:val="0"/>
          <w:numId w:val="0"/>
        </w:numPr>
        <w:spacing w:after="120" w:line="276" w:lineRule="auto"/>
        <w:ind w:firstLine="284"/>
        <w:rPr>
          <w:rFonts w:eastAsia="Times New Roman"/>
          <w:sz w:val="22"/>
        </w:rPr>
      </w:pPr>
      <w:r w:rsidRPr="0043080B">
        <w:rPr>
          <w:rFonts w:eastAsia="Times New Roman"/>
          <w:sz w:val="22"/>
        </w:rPr>
        <w:t>Стресс-тестирование кредитного портфеля применяется Банком в качестве инструмента, обеспечивающего оценку потенциального воздействия на кредитный портфель внешних и внутренних факторов, которые могут привести к значительному ухудшению либо убыткам по кредитному портфелю.</w:t>
      </w:r>
    </w:p>
    <w:p w14:paraId="2A7AC4C1" w14:textId="272174AC" w:rsidR="009907E2" w:rsidRPr="0043080B" w:rsidRDefault="009907E2" w:rsidP="00A52703">
      <w:pPr>
        <w:pStyle w:val="24"/>
        <w:tabs>
          <w:tab w:val="left" w:pos="0"/>
          <w:tab w:val="left" w:pos="567"/>
        </w:tabs>
        <w:spacing w:line="276" w:lineRule="auto"/>
        <w:ind w:firstLine="284"/>
        <w:jc w:val="both"/>
        <w:rPr>
          <w:rFonts w:ascii="Times New Roman" w:eastAsia="Times New Roman" w:hAnsi="Times New Roman" w:cs="Times New Roman"/>
          <w:lang w:val="ru-RU"/>
        </w:rPr>
      </w:pPr>
      <w:r w:rsidRPr="0043080B">
        <w:rPr>
          <w:rFonts w:ascii="Times New Roman" w:eastAsia="Times New Roman" w:hAnsi="Times New Roman" w:cs="Times New Roman"/>
          <w:lang w:val="ru-RU"/>
        </w:rPr>
        <w:t>Цель проведения стресс-тестирования кредитного портфеля</w:t>
      </w:r>
      <w:r w:rsidRPr="0043080B">
        <w:rPr>
          <w:rFonts w:ascii="Times New Roman" w:hAnsi="Times New Roman" w:cs="Times New Roman"/>
          <w:lang w:val="ru-RU"/>
        </w:rPr>
        <w:t xml:space="preserve">: </w:t>
      </w:r>
    </w:p>
    <w:p w14:paraId="42DAE2F3" w14:textId="21AA43AD" w:rsidR="009907E2" w:rsidRPr="0043080B" w:rsidRDefault="009907E2" w:rsidP="00E86D96">
      <w:pPr>
        <w:pStyle w:val="24"/>
        <w:numPr>
          <w:ilvl w:val="0"/>
          <w:numId w:val="24"/>
        </w:numPr>
        <w:tabs>
          <w:tab w:val="left" w:pos="0"/>
          <w:tab w:val="left" w:pos="567"/>
          <w:tab w:val="left" w:pos="851"/>
        </w:tabs>
        <w:spacing w:after="0" w:line="276" w:lineRule="auto"/>
        <w:ind w:left="0" w:firstLine="567"/>
        <w:jc w:val="both"/>
        <w:rPr>
          <w:rFonts w:ascii="Times New Roman" w:eastAsia="Times New Roman" w:hAnsi="Times New Roman" w:cs="Times New Roman"/>
          <w:lang w:val="ru-RU"/>
        </w:rPr>
      </w:pPr>
      <w:r w:rsidRPr="0043080B">
        <w:rPr>
          <w:rFonts w:ascii="Times New Roman" w:eastAsia="Times New Roman" w:hAnsi="Times New Roman" w:cs="Times New Roman"/>
          <w:lang w:val="ru-RU"/>
        </w:rPr>
        <w:t>выявление источников потенциальной угрозы кредитного риска и оценка возможных ожидаемых потерь вследствие реализации стрессовых ситуаций;</w:t>
      </w:r>
    </w:p>
    <w:p w14:paraId="62415F04" w14:textId="74BAC0D0" w:rsidR="009907E2" w:rsidRPr="0043080B" w:rsidRDefault="009907E2" w:rsidP="00E86D96">
      <w:pPr>
        <w:pStyle w:val="24"/>
        <w:numPr>
          <w:ilvl w:val="0"/>
          <w:numId w:val="24"/>
        </w:numPr>
        <w:tabs>
          <w:tab w:val="left" w:pos="0"/>
          <w:tab w:val="left" w:pos="567"/>
          <w:tab w:val="left" w:pos="851"/>
        </w:tabs>
        <w:spacing w:after="0" w:line="276" w:lineRule="auto"/>
        <w:ind w:left="0" w:firstLine="567"/>
        <w:jc w:val="both"/>
        <w:rPr>
          <w:rFonts w:ascii="Times New Roman" w:eastAsia="Times New Roman" w:hAnsi="Times New Roman" w:cs="Times New Roman"/>
          <w:lang w:val="ru-RU"/>
        </w:rPr>
      </w:pPr>
      <w:r w:rsidRPr="0043080B">
        <w:rPr>
          <w:rFonts w:ascii="Times New Roman" w:eastAsia="Times New Roman" w:hAnsi="Times New Roman" w:cs="Times New Roman"/>
          <w:lang w:val="ru-RU"/>
        </w:rPr>
        <w:t>определение необходимых путей решения и действий по уменьшению кредитного риска;</w:t>
      </w:r>
    </w:p>
    <w:p w14:paraId="00E6F506" w14:textId="64C0F1C4" w:rsidR="009907E2" w:rsidRPr="0043080B" w:rsidRDefault="009907E2" w:rsidP="00E86D96">
      <w:pPr>
        <w:pStyle w:val="24"/>
        <w:numPr>
          <w:ilvl w:val="0"/>
          <w:numId w:val="24"/>
        </w:numPr>
        <w:tabs>
          <w:tab w:val="left" w:pos="0"/>
          <w:tab w:val="left" w:pos="567"/>
          <w:tab w:val="left" w:pos="851"/>
        </w:tabs>
        <w:spacing w:after="0" w:line="276" w:lineRule="auto"/>
        <w:ind w:left="0" w:firstLine="567"/>
        <w:jc w:val="both"/>
        <w:rPr>
          <w:rFonts w:ascii="Times New Roman" w:eastAsia="Times New Roman" w:hAnsi="Times New Roman" w:cs="Times New Roman"/>
          <w:lang w:val="ru-RU"/>
        </w:rPr>
      </w:pPr>
      <w:r w:rsidRPr="0043080B">
        <w:rPr>
          <w:rFonts w:ascii="Times New Roman" w:eastAsia="Times New Roman" w:hAnsi="Times New Roman" w:cs="Times New Roman"/>
          <w:lang w:val="ru-RU"/>
        </w:rPr>
        <w:t>подготовка плана действий в неблагоприятных ситуациях;</w:t>
      </w:r>
    </w:p>
    <w:p w14:paraId="37528F1E" w14:textId="69B9C9D6" w:rsidR="009907E2" w:rsidRPr="0043080B" w:rsidRDefault="009907E2" w:rsidP="00E86D96">
      <w:pPr>
        <w:pStyle w:val="24"/>
        <w:numPr>
          <w:ilvl w:val="0"/>
          <w:numId w:val="24"/>
        </w:numPr>
        <w:tabs>
          <w:tab w:val="left" w:pos="0"/>
          <w:tab w:val="left" w:pos="567"/>
          <w:tab w:val="left" w:pos="851"/>
        </w:tabs>
        <w:spacing w:after="0" w:line="276" w:lineRule="auto"/>
        <w:ind w:left="0" w:firstLine="567"/>
        <w:jc w:val="both"/>
        <w:rPr>
          <w:rFonts w:ascii="Times New Roman" w:eastAsia="Times New Roman" w:hAnsi="Times New Roman" w:cs="Times New Roman"/>
          <w:lang w:val="ru-RU"/>
        </w:rPr>
      </w:pPr>
      <w:r w:rsidRPr="0043080B">
        <w:rPr>
          <w:rFonts w:ascii="Times New Roman" w:eastAsia="Times New Roman" w:hAnsi="Times New Roman" w:cs="Times New Roman"/>
          <w:lang w:val="ru-RU"/>
        </w:rPr>
        <w:t>выработка рекомендаций и прогнозирование кредитной деятельности Банка;</w:t>
      </w:r>
    </w:p>
    <w:p w14:paraId="4B663136" w14:textId="27431951" w:rsidR="009907E2" w:rsidRPr="0043080B" w:rsidRDefault="009907E2" w:rsidP="00A52703">
      <w:pPr>
        <w:pStyle w:val="24"/>
        <w:numPr>
          <w:ilvl w:val="0"/>
          <w:numId w:val="24"/>
        </w:numPr>
        <w:tabs>
          <w:tab w:val="left" w:pos="0"/>
          <w:tab w:val="left" w:pos="567"/>
          <w:tab w:val="left" w:pos="851"/>
        </w:tabs>
        <w:spacing w:line="276" w:lineRule="auto"/>
        <w:ind w:left="0" w:firstLine="567"/>
        <w:jc w:val="both"/>
        <w:rPr>
          <w:rFonts w:ascii="Times New Roman" w:eastAsia="Times New Roman" w:hAnsi="Times New Roman" w:cs="Times New Roman"/>
          <w:lang w:val="ru-RU"/>
        </w:rPr>
      </w:pPr>
      <w:r w:rsidRPr="0043080B">
        <w:rPr>
          <w:rFonts w:ascii="Times New Roman" w:eastAsia="Times New Roman" w:hAnsi="Times New Roman" w:cs="Times New Roman"/>
        </w:rPr>
        <w:t>иные цели.</w:t>
      </w:r>
    </w:p>
    <w:p w14:paraId="492EA2A4" w14:textId="5C446987" w:rsidR="00BD2C7B" w:rsidRPr="0043080B" w:rsidRDefault="00BD2C7B" w:rsidP="00A52703">
      <w:pPr>
        <w:pStyle w:val="24"/>
        <w:tabs>
          <w:tab w:val="left" w:pos="0"/>
          <w:tab w:val="left" w:pos="567"/>
          <w:tab w:val="left" w:pos="851"/>
        </w:tabs>
        <w:spacing w:line="276" w:lineRule="auto"/>
        <w:ind w:firstLine="284"/>
        <w:jc w:val="both"/>
        <w:rPr>
          <w:rFonts w:ascii="Times New Roman" w:eastAsia="Times New Roman" w:hAnsi="Times New Roman" w:cs="Times New Roman"/>
          <w:color w:val="000000" w:themeColor="text1"/>
          <w:lang w:val="ru-RU"/>
        </w:rPr>
      </w:pPr>
      <w:r w:rsidRPr="0043080B">
        <w:rPr>
          <w:rFonts w:ascii="Times New Roman" w:eastAsia="Times New Roman" w:hAnsi="Times New Roman" w:cs="Times New Roman"/>
          <w:color w:val="000000" w:themeColor="text1"/>
          <w:lang w:val="ru-RU"/>
        </w:rPr>
        <w:t xml:space="preserve">Стресс-тестирование кредитного портфеля Банка осуществляется подразделением ответственным за оценку кредитных рисков по решению или заданию </w:t>
      </w:r>
      <w:r w:rsidR="00E01D8C" w:rsidRPr="0043080B">
        <w:rPr>
          <w:rFonts w:ascii="Times New Roman" w:eastAsia="Times New Roman" w:hAnsi="Times New Roman" w:cs="Times New Roman"/>
          <w:color w:val="000000" w:themeColor="text1"/>
          <w:lang w:val="ru-RU"/>
        </w:rPr>
        <w:t>Комитета</w:t>
      </w:r>
      <w:r w:rsidRPr="0043080B">
        <w:rPr>
          <w:rFonts w:ascii="Times New Roman" w:eastAsia="Times New Roman" w:hAnsi="Times New Roman" w:cs="Times New Roman"/>
          <w:color w:val="000000" w:themeColor="text1"/>
          <w:lang w:val="ru-RU"/>
        </w:rPr>
        <w:t xml:space="preserve"> при Правлении по управлению рисками, Правления, Комитета при СД, по требованию </w:t>
      </w:r>
      <w:r w:rsidR="008878F3" w:rsidRPr="0043080B">
        <w:rPr>
          <w:rFonts w:ascii="Times New Roman" w:eastAsia="Times New Roman" w:hAnsi="Times New Roman" w:cs="Times New Roman"/>
          <w:color w:val="000000" w:themeColor="text1"/>
          <w:lang w:val="ru-RU"/>
        </w:rPr>
        <w:t>АРРФР</w:t>
      </w:r>
      <w:r w:rsidRPr="0043080B">
        <w:rPr>
          <w:rFonts w:ascii="Times New Roman" w:eastAsia="Times New Roman" w:hAnsi="Times New Roman" w:cs="Times New Roman"/>
          <w:color w:val="000000" w:themeColor="text1"/>
          <w:lang w:val="ru-RU"/>
        </w:rPr>
        <w:t>, а также по собственной инициативе подразделения.</w:t>
      </w:r>
    </w:p>
    <w:p w14:paraId="2EDC1484" w14:textId="77173D51" w:rsidR="00BD2C7B" w:rsidRPr="0043080B" w:rsidRDefault="00BD2C7B" w:rsidP="00B871E8">
      <w:pPr>
        <w:pStyle w:val="24"/>
        <w:tabs>
          <w:tab w:val="left" w:pos="0"/>
          <w:tab w:val="left" w:pos="567"/>
          <w:tab w:val="left" w:pos="851"/>
        </w:tabs>
        <w:spacing w:after="0" w:line="276" w:lineRule="auto"/>
        <w:ind w:firstLine="284"/>
        <w:jc w:val="both"/>
        <w:rPr>
          <w:rFonts w:ascii="Times New Roman" w:eastAsia="Times New Roman" w:hAnsi="Times New Roman" w:cs="Times New Roman"/>
          <w:lang w:val="ru-RU"/>
        </w:rPr>
      </w:pPr>
      <w:r w:rsidRPr="0043080B">
        <w:rPr>
          <w:rFonts w:ascii="Times New Roman" w:eastAsia="Times New Roman" w:hAnsi="Times New Roman" w:cs="Times New Roman"/>
          <w:lang w:val="ru-RU"/>
        </w:rPr>
        <w:t>Результаты, полученные по итогам проведения стресс-тестирования, включаются в управленческую отчетность по кредитному риску.</w:t>
      </w:r>
    </w:p>
    <w:p w14:paraId="3B690360" w14:textId="519841B0" w:rsidR="00462908" w:rsidRPr="0043080B" w:rsidRDefault="00B035B2" w:rsidP="00B871E8">
      <w:pPr>
        <w:pStyle w:val="1"/>
        <w:spacing w:before="240"/>
        <w:rPr>
          <w:rFonts w:ascii="Times New Roman" w:hAnsi="Times New Roman" w:cs="Times New Roman"/>
          <w:color w:val="00CC66"/>
          <w:lang w:val="ru-RU"/>
        </w:rPr>
      </w:pPr>
      <w:bookmarkStart w:id="12" w:name="_Toc202362334"/>
      <w:r w:rsidRPr="0043080B">
        <w:rPr>
          <w:noProof/>
        </w:rPr>
        <w:drawing>
          <wp:anchor distT="0" distB="0" distL="114300" distR="114300" simplePos="0" relativeHeight="251680768" behindDoc="1" locked="0" layoutInCell="1" allowOverlap="1" wp14:anchorId="397B1A32" wp14:editId="50F12ACB">
            <wp:simplePos x="0" y="0"/>
            <wp:positionH relativeFrom="page">
              <wp:posOffset>3699357</wp:posOffset>
            </wp:positionH>
            <wp:positionV relativeFrom="paragraph">
              <wp:posOffset>359690</wp:posOffset>
            </wp:positionV>
            <wp:extent cx="4051300" cy="4152224"/>
            <wp:effectExtent l="0" t="0" r="6350" b="1270"/>
            <wp:wrapNone/>
            <wp:docPr id="164003781" name="Рисунок 58" descr="Изображение выглядит как дизайн&#10;&#10;Контент, сгенерированный ИИ, может содержать ошибки.">
              <a:extLst xmlns:a="http://schemas.openxmlformats.org/drawingml/2006/main">
                <a:ext uri="{FF2B5EF4-FFF2-40B4-BE49-F238E27FC236}">
                  <a16:creationId xmlns:a16="http://schemas.microsoft.com/office/drawing/2014/main" id="{AE201CD5-BBE6-92B9-0898-755726FC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Изображение выглядит как дизайн&#10;&#10;Контент, сгенерированный ИИ, может содержать ошибки.">
                      <a:extLst>
                        <a:ext uri="{FF2B5EF4-FFF2-40B4-BE49-F238E27FC236}">
                          <a16:creationId xmlns:a16="http://schemas.microsoft.com/office/drawing/2014/main" id="{AE201CD5-BBE6-92B9-0898-755726FC178C}"/>
                        </a:ext>
                      </a:extLst>
                    </pic:cNvPr>
                    <pic:cNvPicPr>
                      <a:picLocks noChangeAspect="1"/>
                    </pic:cNvPicPr>
                  </pic:nvPicPr>
                  <pic:blipFill>
                    <a:blip r:embed="rId9">
                      <a:alphaModFix amt="13000"/>
                      <a:extLst>
                        <a:ext uri="{28A0092B-C50C-407E-A947-70E740481C1C}">
                          <a14:useLocalDpi xmlns:a14="http://schemas.microsoft.com/office/drawing/2010/main" val="0"/>
                        </a:ext>
                      </a:extLst>
                    </a:blip>
                    <a:srcRect r="19433" b="13199"/>
                    <a:stretch/>
                  </pic:blipFill>
                  <pic:spPr>
                    <a:xfrm>
                      <a:off x="0" y="0"/>
                      <a:ext cx="4051300" cy="4152224"/>
                    </a:xfrm>
                    <a:prstGeom prst="rect">
                      <a:avLst/>
                    </a:prstGeom>
                  </pic:spPr>
                </pic:pic>
              </a:graphicData>
            </a:graphic>
            <wp14:sizeRelH relativeFrom="page">
              <wp14:pctWidth>0</wp14:pctWidth>
            </wp14:sizeRelH>
            <wp14:sizeRelV relativeFrom="page">
              <wp14:pctHeight>0</wp14:pctHeight>
            </wp14:sizeRelV>
          </wp:anchor>
        </w:drawing>
      </w:r>
      <w:r w:rsidR="007F0154" w:rsidRPr="0043080B">
        <w:rPr>
          <w:rFonts w:ascii="Times New Roman" w:hAnsi="Times New Roman" w:cs="Times New Roman"/>
          <w:color w:val="008000"/>
          <w:lang w:val="ru-RU"/>
        </w:rPr>
        <w:t>6</w:t>
      </w:r>
      <w:r w:rsidR="00B26CA2" w:rsidRPr="0043080B">
        <w:rPr>
          <w:rFonts w:ascii="Times New Roman" w:hAnsi="Times New Roman" w:cs="Times New Roman"/>
          <w:color w:val="008000"/>
          <w:lang w:val="ru-RU"/>
        </w:rPr>
        <w:t>.</w:t>
      </w:r>
      <w:r w:rsidR="00476F48" w:rsidRPr="0043080B">
        <w:rPr>
          <w:rFonts w:ascii="Times New Roman" w:hAnsi="Times New Roman" w:cs="Times New Roman"/>
          <w:color w:val="008000"/>
        </w:rPr>
        <w:t> </w:t>
      </w:r>
      <w:r w:rsidR="00476F48" w:rsidRPr="0043080B">
        <w:rPr>
          <w:rFonts w:ascii="Times New Roman" w:hAnsi="Times New Roman" w:cs="Times New Roman"/>
          <w:color w:val="008000"/>
          <w:lang w:val="ru-RU"/>
        </w:rPr>
        <w:t>Рыночный риск</w:t>
      </w:r>
      <w:bookmarkEnd w:id="12"/>
    </w:p>
    <w:p w14:paraId="46B35D4F" w14:textId="3CF649B1" w:rsidR="00462908" w:rsidRPr="0043080B" w:rsidRDefault="00462908" w:rsidP="00A52703">
      <w:pPr>
        <w:pStyle w:val="affb"/>
        <w:ind w:left="0" w:firstLine="284"/>
        <w:jc w:val="both"/>
        <w:rPr>
          <w:rFonts w:ascii="Times New Roman" w:hAnsi="Times New Roman" w:cs="Times New Roman"/>
          <w:lang w:val="ru-RU"/>
        </w:rPr>
      </w:pPr>
      <w:r w:rsidRPr="0043080B">
        <w:rPr>
          <w:rFonts w:ascii="Times New Roman" w:hAnsi="Times New Roman" w:cs="Times New Roman"/>
          <w:b/>
          <w:lang w:val="ru-RU"/>
        </w:rPr>
        <w:t>Рыночный риск</w:t>
      </w:r>
      <w:r w:rsidRPr="0043080B">
        <w:rPr>
          <w:rFonts w:ascii="Times New Roman" w:hAnsi="Times New Roman" w:cs="Times New Roman"/>
          <w:lang w:val="ru-RU"/>
        </w:rPr>
        <w:t xml:space="preserve"> – вероятность возникновения финансовых потерь по балансовым и внебалансовым статьям, обусловленная неблагоприятными изменениями рыночной ситуации, выражающаяся в изменениях рыночных процентных ставок, курсов иностранных валют, рыночной стоимости финансовых инструментов, товаров.</w:t>
      </w:r>
    </w:p>
    <w:p w14:paraId="3FE99352" w14:textId="76E16624" w:rsidR="0087493D" w:rsidRPr="0043080B" w:rsidRDefault="0087493D" w:rsidP="00A52703">
      <w:pPr>
        <w:pStyle w:val="affb"/>
        <w:ind w:left="0" w:firstLine="284"/>
        <w:jc w:val="both"/>
        <w:rPr>
          <w:rFonts w:ascii="Times New Roman" w:hAnsi="Times New Roman" w:cs="Times New Roman"/>
          <w:lang w:val="ru-RU"/>
        </w:rPr>
      </w:pPr>
      <w:r w:rsidRPr="0043080B">
        <w:rPr>
          <w:rFonts w:ascii="Times New Roman" w:hAnsi="Times New Roman" w:cs="Times New Roman"/>
          <w:lang w:val="ru-RU"/>
        </w:rPr>
        <w:t>Стратегия управления рыночными рисками базируется на соблюдении принципа безубыточности деятельности и направлена на обеспечение оптимального соотношения между прибыльностью и уровнем принимаемых на себя Банком рисков.</w:t>
      </w:r>
    </w:p>
    <w:p w14:paraId="2F6D98AF" w14:textId="77777777" w:rsidR="0087493D" w:rsidRPr="0043080B" w:rsidRDefault="0087493D" w:rsidP="00A52703">
      <w:pPr>
        <w:pStyle w:val="affb"/>
        <w:autoSpaceDE w:val="0"/>
        <w:autoSpaceDN w:val="0"/>
        <w:adjustRightInd w:val="0"/>
        <w:ind w:left="0" w:firstLine="284"/>
        <w:jc w:val="both"/>
        <w:rPr>
          <w:rFonts w:ascii="Times New Roman" w:hAnsi="Times New Roman" w:cs="Times New Roman"/>
          <w:lang w:val="ru-RU"/>
        </w:rPr>
      </w:pPr>
      <w:r w:rsidRPr="0043080B">
        <w:rPr>
          <w:rFonts w:ascii="Times New Roman" w:hAnsi="Times New Roman" w:cs="Times New Roman"/>
          <w:lang w:val="ru-RU"/>
        </w:rPr>
        <w:t>Для поддержания стратегии управления рыночными рисками Банк регулярно:</w:t>
      </w:r>
    </w:p>
    <w:p w14:paraId="1A874C2A" w14:textId="77777777" w:rsidR="0087493D" w:rsidRPr="0043080B" w:rsidRDefault="0087493D" w:rsidP="003C47C0">
      <w:pPr>
        <w:pStyle w:val="affb"/>
        <w:numPr>
          <w:ilvl w:val="0"/>
          <w:numId w:val="26"/>
        </w:numPr>
        <w:tabs>
          <w:tab w:val="left" w:pos="851"/>
        </w:tabs>
        <w:autoSpaceDE w:val="0"/>
        <w:autoSpaceDN w:val="0"/>
        <w:adjustRightInd w:val="0"/>
        <w:spacing w:after="0"/>
        <w:ind w:left="0" w:firstLine="567"/>
        <w:jc w:val="both"/>
        <w:rPr>
          <w:rFonts w:ascii="Times New Roman" w:hAnsi="Times New Roman" w:cs="Times New Roman"/>
          <w:lang w:val="ru-RU"/>
        </w:rPr>
      </w:pPr>
      <w:r w:rsidRPr="0043080B">
        <w:rPr>
          <w:rFonts w:ascii="Times New Roman" w:hAnsi="Times New Roman" w:cs="Times New Roman"/>
          <w:lang w:val="ru-RU"/>
        </w:rPr>
        <w:t>проводит анализ стабильности финансовой системы РК;</w:t>
      </w:r>
    </w:p>
    <w:p w14:paraId="5381B1E3" w14:textId="77777777" w:rsidR="0087493D" w:rsidRPr="0043080B" w:rsidRDefault="0087493D" w:rsidP="003C47C0">
      <w:pPr>
        <w:pStyle w:val="affb"/>
        <w:numPr>
          <w:ilvl w:val="0"/>
          <w:numId w:val="26"/>
        </w:numPr>
        <w:tabs>
          <w:tab w:val="left" w:pos="851"/>
        </w:tabs>
        <w:autoSpaceDE w:val="0"/>
        <w:autoSpaceDN w:val="0"/>
        <w:adjustRightInd w:val="0"/>
        <w:spacing w:after="0"/>
        <w:ind w:left="0" w:firstLine="567"/>
        <w:jc w:val="both"/>
        <w:rPr>
          <w:rFonts w:ascii="Times New Roman" w:hAnsi="Times New Roman" w:cs="Times New Roman"/>
          <w:lang w:val="ru-RU"/>
        </w:rPr>
      </w:pPr>
      <w:r w:rsidRPr="0043080B">
        <w:rPr>
          <w:rFonts w:ascii="Times New Roman" w:hAnsi="Times New Roman" w:cs="Times New Roman"/>
          <w:lang w:val="ru-RU"/>
        </w:rPr>
        <w:t>определяет оптимальный для Банка уровень рыночных рисков;</w:t>
      </w:r>
    </w:p>
    <w:p w14:paraId="31922802" w14:textId="77777777" w:rsidR="0087493D" w:rsidRPr="0043080B" w:rsidRDefault="0087493D" w:rsidP="003C47C0">
      <w:pPr>
        <w:pStyle w:val="affb"/>
        <w:numPr>
          <w:ilvl w:val="0"/>
          <w:numId w:val="26"/>
        </w:numPr>
        <w:tabs>
          <w:tab w:val="left" w:pos="851"/>
        </w:tabs>
        <w:autoSpaceDE w:val="0"/>
        <w:autoSpaceDN w:val="0"/>
        <w:adjustRightInd w:val="0"/>
        <w:spacing w:after="0"/>
        <w:ind w:left="0" w:firstLine="567"/>
        <w:jc w:val="both"/>
        <w:rPr>
          <w:rFonts w:ascii="Times New Roman" w:hAnsi="Times New Roman" w:cs="Times New Roman"/>
          <w:lang w:val="ru-RU"/>
        </w:rPr>
      </w:pPr>
      <w:r w:rsidRPr="0043080B">
        <w:rPr>
          <w:rFonts w:ascii="Times New Roman" w:hAnsi="Times New Roman" w:cs="Times New Roman"/>
          <w:lang w:val="ru-RU"/>
        </w:rPr>
        <w:t>проводит анализ чувствительности для каждого типа рыночного риска, присущего деятельности Банка;</w:t>
      </w:r>
    </w:p>
    <w:p w14:paraId="4F15A6B3" w14:textId="187E1972" w:rsidR="0087493D" w:rsidRPr="0043080B" w:rsidRDefault="0087493D" w:rsidP="00A52703">
      <w:pPr>
        <w:pStyle w:val="affb"/>
        <w:numPr>
          <w:ilvl w:val="0"/>
          <w:numId w:val="26"/>
        </w:numPr>
        <w:tabs>
          <w:tab w:val="left" w:pos="851"/>
        </w:tabs>
        <w:autoSpaceDE w:val="0"/>
        <w:autoSpaceDN w:val="0"/>
        <w:adjustRightInd w:val="0"/>
        <w:ind w:left="0" w:firstLine="567"/>
        <w:jc w:val="both"/>
        <w:rPr>
          <w:rFonts w:ascii="Times New Roman" w:hAnsi="Times New Roman" w:cs="Times New Roman"/>
          <w:lang w:val="ru-RU"/>
        </w:rPr>
      </w:pPr>
      <w:r w:rsidRPr="0043080B">
        <w:rPr>
          <w:rFonts w:ascii="Times New Roman" w:hAnsi="Times New Roman" w:cs="Times New Roman"/>
          <w:lang w:val="ru-RU"/>
        </w:rPr>
        <w:t>проводит стресс-тестирование основных показателей, имеющих прямое или косвенное влияние на подверженность Банка рыночным рискам.</w:t>
      </w:r>
    </w:p>
    <w:p w14:paraId="596E3CF8" w14:textId="28871907" w:rsidR="0087493D" w:rsidRPr="0043080B" w:rsidRDefault="0087493D" w:rsidP="00A52703">
      <w:pPr>
        <w:pStyle w:val="affb"/>
        <w:autoSpaceDE w:val="0"/>
        <w:autoSpaceDN w:val="0"/>
        <w:adjustRightInd w:val="0"/>
        <w:ind w:left="0" w:firstLine="284"/>
        <w:jc w:val="both"/>
        <w:rPr>
          <w:rFonts w:ascii="Times New Roman" w:hAnsi="Times New Roman" w:cs="Times New Roman"/>
          <w:lang w:val="ru-RU"/>
        </w:rPr>
      </w:pPr>
      <w:r w:rsidRPr="0043080B">
        <w:rPr>
          <w:rFonts w:ascii="Times New Roman" w:hAnsi="Times New Roman" w:cs="Times New Roman"/>
          <w:lang w:val="ru-RU"/>
        </w:rPr>
        <w:lastRenderedPageBreak/>
        <w:t xml:space="preserve">Основные направления деятельности Банка по управлению рыночными рисками: </w:t>
      </w:r>
    </w:p>
    <w:p w14:paraId="7525CA76" w14:textId="797EE7D4" w:rsidR="0087493D" w:rsidRPr="0043080B" w:rsidRDefault="0087493D" w:rsidP="003C47C0">
      <w:pPr>
        <w:pStyle w:val="affb"/>
        <w:numPr>
          <w:ilvl w:val="0"/>
          <w:numId w:val="28"/>
        </w:numPr>
        <w:tabs>
          <w:tab w:val="left" w:pos="851"/>
        </w:tabs>
        <w:autoSpaceDE w:val="0"/>
        <w:autoSpaceDN w:val="0"/>
        <w:adjustRightInd w:val="0"/>
        <w:spacing w:after="0"/>
        <w:ind w:left="0" w:firstLine="567"/>
        <w:jc w:val="both"/>
        <w:rPr>
          <w:rFonts w:ascii="Times New Roman" w:hAnsi="Times New Roman" w:cs="Times New Roman"/>
          <w:lang w:val="ru-RU"/>
        </w:rPr>
      </w:pPr>
      <w:r w:rsidRPr="0043080B">
        <w:rPr>
          <w:rFonts w:ascii="Times New Roman" w:hAnsi="Times New Roman" w:cs="Times New Roman"/>
          <w:lang w:val="ru-RU"/>
        </w:rPr>
        <w:t>идентификация, оценка, мониторинг и контроль рыночных рисков, которым подвержен или может быть подвержен Банк;</w:t>
      </w:r>
    </w:p>
    <w:p w14:paraId="45D4FEF0" w14:textId="5B382AFE" w:rsidR="0087493D" w:rsidRPr="0043080B" w:rsidRDefault="0087493D" w:rsidP="003C47C0">
      <w:pPr>
        <w:pStyle w:val="affb"/>
        <w:numPr>
          <w:ilvl w:val="0"/>
          <w:numId w:val="28"/>
        </w:numPr>
        <w:tabs>
          <w:tab w:val="left" w:pos="851"/>
        </w:tabs>
        <w:autoSpaceDE w:val="0"/>
        <w:autoSpaceDN w:val="0"/>
        <w:adjustRightInd w:val="0"/>
        <w:spacing w:after="0"/>
        <w:ind w:left="0" w:firstLine="567"/>
        <w:jc w:val="both"/>
        <w:rPr>
          <w:rFonts w:ascii="Times New Roman" w:hAnsi="Times New Roman" w:cs="Times New Roman"/>
          <w:lang w:val="ru-RU"/>
        </w:rPr>
      </w:pPr>
      <w:r w:rsidRPr="0043080B">
        <w:rPr>
          <w:rFonts w:ascii="Times New Roman" w:hAnsi="Times New Roman" w:cs="Times New Roman"/>
          <w:lang w:val="ru-RU"/>
        </w:rPr>
        <w:t>определение инструментов минимизации рыночных рисков, а также правил их применения в зависимости от текущего состояния портфеля Банка и внешней среды;</w:t>
      </w:r>
    </w:p>
    <w:p w14:paraId="17451096" w14:textId="55582704" w:rsidR="0087493D" w:rsidRPr="0043080B" w:rsidRDefault="0087493D" w:rsidP="003C47C0">
      <w:pPr>
        <w:pStyle w:val="affb"/>
        <w:numPr>
          <w:ilvl w:val="0"/>
          <w:numId w:val="28"/>
        </w:numPr>
        <w:tabs>
          <w:tab w:val="left" w:pos="851"/>
        </w:tabs>
        <w:autoSpaceDE w:val="0"/>
        <w:autoSpaceDN w:val="0"/>
        <w:adjustRightInd w:val="0"/>
        <w:spacing w:after="0"/>
        <w:ind w:left="0" w:firstLine="567"/>
        <w:jc w:val="both"/>
        <w:rPr>
          <w:rFonts w:ascii="Times New Roman" w:hAnsi="Times New Roman" w:cs="Times New Roman"/>
          <w:lang w:val="ru-RU"/>
        </w:rPr>
      </w:pPr>
      <w:r w:rsidRPr="0043080B">
        <w:rPr>
          <w:rFonts w:ascii="Times New Roman" w:hAnsi="Times New Roman" w:cs="Times New Roman"/>
          <w:lang w:val="ru-RU"/>
        </w:rPr>
        <w:t>построение адекватной организационной структуры системы управления рыночными рисками с четким указанием сфер полномочий, отчетности и обеспечивающей адекватный поток информации;</w:t>
      </w:r>
    </w:p>
    <w:p w14:paraId="4F9A0456" w14:textId="398EAAC2" w:rsidR="0087493D" w:rsidRDefault="0087493D" w:rsidP="003C47C0">
      <w:pPr>
        <w:pStyle w:val="affb"/>
        <w:numPr>
          <w:ilvl w:val="0"/>
          <w:numId w:val="28"/>
        </w:numPr>
        <w:tabs>
          <w:tab w:val="left" w:pos="851"/>
        </w:tabs>
        <w:autoSpaceDE w:val="0"/>
        <w:autoSpaceDN w:val="0"/>
        <w:adjustRightInd w:val="0"/>
        <w:spacing w:after="0"/>
        <w:ind w:left="0" w:firstLine="567"/>
        <w:jc w:val="both"/>
        <w:rPr>
          <w:rFonts w:ascii="Times New Roman" w:hAnsi="Times New Roman" w:cs="Times New Roman"/>
          <w:lang w:val="ru-RU"/>
        </w:rPr>
      </w:pPr>
      <w:r w:rsidRPr="0043080B">
        <w:rPr>
          <w:rFonts w:ascii="Times New Roman" w:hAnsi="Times New Roman" w:cs="Times New Roman"/>
          <w:lang w:val="ru-RU"/>
        </w:rPr>
        <w:t>разработка и контроль управленческой отчетности по рискам;</w:t>
      </w:r>
    </w:p>
    <w:p w14:paraId="0AAE3D31" w14:textId="5717EF68" w:rsidR="0087493D" w:rsidRPr="00A52703" w:rsidRDefault="0087493D" w:rsidP="00A52703">
      <w:pPr>
        <w:pStyle w:val="affb"/>
        <w:numPr>
          <w:ilvl w:val="0"/>
          <w:numId w:val="28"/>
        </w:numPr>
        <w:tabs>
          <w:tab w:val="left" w:pos="851"/>
        </w:tabs>
        <w:autoSpaceDE w:val="0"/>
        <w:autoSpaceDN w:val="0"/>
        <w:adjustRightInd w:val="0"/>
        <w:ind w:left="0" w:firstLine="567"/>
        <w:jc w:val="both"/>
        <w:rPr>
          <w:rFonts w:ascii="Times New Roman" w:hAnsi="Times New Roman" w:cs="Times New Roman"/>
          <w:lang w:val="ru-RU"/>
        </w:rPr>
      </w:pPr>
      <w:r w:rsidRPr="00A52703">
        <w:rPr>
          <w:rFonts w:ascii="Times New Roman" w:hAnsi="Times New Roman" w:cs="Times New Roman"/>
          <w:lang w:val="ru-RU"/>
        </w:rPr>
        <w:t>совершенствование системы внутреннего контроля в целях минимизации рисков Банка.</w:t>
      </w:r>
    </w:p>
    <w:p w14:paraId="5D50EF8C" w14:textId="1778A897" w:rsidR="0087493D" w:rsidRPr="0043080B" w:rsidRDefault="0087493D" w:rsidP="00A52703">
      <w:pPr>
        <w:pStyle w:val="affb"/>
        <w:autoSpaceDE w:val="0"/>
        <w:autoSpaceDN w:val="0"/>
        <w:adjustRightInd w:val="0"/>
        <w:ind w:left="0" w:firstLine="284"/>
        <w:jc w:val="both"/>
        <w:rPr>
          <w:rFonts w:ascii="Times New Roman" w:hAnsi="Times New Roman" w:cs="Times New Roman"/>
          <w:lang w:val="ru-RU"/>
        </w:rPr>
      </w:pPr>
      <w:r w:rsidRPr="0043080B">
        <w:rPr>
          <w:rFonts w:ascii="Times New Roman" w:hAnsi="Times New Roman" w:cs="Times New Roman"/>
          <w:lang w:val="ru-RU"/>
        </w:rPr>
        <w:t>При осуществлении деятельности, направленной на достижение целей в области управления рыночными рисками, Банк руководствуется следующими принципами:</w:t>
      </w:r>
    </w:p>
    <w:p w14:paraId="0502B916" w14:textId="5C2F29BA" w:rsidR="0087493D" w:rsidRPr="0043080B" w:rsidRDefault="0087493D" w:rsidP="003C47C0">
      <w:pPr>
        <w:pStyle w:val="affb"/>
        <w:numPr>
          <w:ilvl w:val="0"/>
          <w:numId w:val="29"/>
        </w:numPr>
        <w:tabs>
          <w:tab w:val="left" w:pos="709"/>
          <w:tab w:val="left" w:pos="851"/>
        </w:tabs>
        <w:autoSpaceDE w:val="0"/>
        <w:autoSpaceDN w:val="0"/>
        <w:adjustRightInd w:val="0"/>
        <w:spacing w:after="0"/>
        <w:ind w:left="0" w:firstLine="567"/>
        <w:jc w:val="both"/>
        <w:rPr>
          <w:rFonts w:ascii="Times New Roman" w:hAnsi="Times New Roman" w:cs="Times New Roman"/>
          <w:lang w:val="ru-RU"/>
        </w:rPr>
      </w:pPr>
      <w:r w:rsidRPr="0043080B">
        <w:rPr>
          <w:rFonts w:ascii="Times New Roman" w:eastAsia="Calibri" w:hAnsi="Times New Roman" w:cs="Times New Roman"/>
          <w:lang w:val="kk-KZ"/>
        </w:rPr>
        <w:t>осуществление деятельности с учетом соблюдения законодальных норм и стандартов РК и выполнения взятых на себя обязательств;</w:t>
      </w:r>
    </w:p>
    <w:p w14:paraId="548331B2" w14:textId="3A28050B" w:rsidR="0087493D" w:rsidRPr="0043080B" w:rsidRDefault="0087493D" w:rsidP="003C47C0">
      <w:pPr>
        <w:pStyle w:val="affb"/>
        <w:numPr>
          <w:ilvl w:val="0"/>
          <w:numId w:val="29"/>
        </w:numPr>
        <w:tabs>
          <w:tab w:val="left" w:pos="709"/>
          <w:tab w:val="left" w:pos="851"/>
        </w:tabs>
        <w:autoSpaceDE w:val="0"/>
        <w:autoSpaceDN w:val="0"/>
        <w:adjustRightInd w:val="0"/>
        <w:spacing w:after="0"/>
        <w:ind w:left="0" w:firstLine="567"/>
        <w:jc w:val="both"/>
        <w:rPr>
          <w:rFonts w:ascii="Times New Roman" w:hAnsi="Times New Roman" w:cs="Times New Roman"/>
          <w:lang w:val="ru-RU"/>
        </w:rPr>
      </w:pPr>
      <w:r w:rsidRPr="0043080B">
        <w:rPr>
          <w:rFonts w:ascii="Times New Roman" w:hAnsi="Times New Roman" w:cs="Times New Roman"/>
          <w:lang w:val="ru-RU"/>
        </w:rPr>
        <w:t>адекватность характеру и размерам деятельности Банка;</w:t>
      </w:r>
      <w:r w:rsidR="00E1128B" w:rsidRPr="0043080B">
        <w:rPr>
          <w:rFonts w:ascii="Times New Roman" w:hAnsi="Times New Roman" w:cs="Times New Roman"/>
          <w:noProof/>
          <w:lang w:val="ru-RU"/>
        </w:rPr>
        <w:t xml:space="preserve"> </w:t>
      </w:r>
    </w:p>
    <w:p w14:paraId="4816560D" w14:textId="1F741E8D" w:rsidR="0087493D" w:rsidRPr="0043080B" w:rsidRDefault="0087493D" w:rsidP="003C47C0">
      <w:pPr>
        <w:pStyle w:val="affb"/>
        <w:numPr>
          <w:ilvl w:val="0"/>
          <w:numId w:val="29"/>
        </w:numPr>
        <w:tabs>
          <w:tab w:val="left" w:pos="709"/>
          <w:tab w:val="left" w:pos="851"/>
        </w:tabs>
        <w:autoSpaceDE w:val="0"/>
        <w:autoSpaceDN w:val="0"/>
        <w:adjustRightInd w:val="0"/>
        <w:spacing w:after="0"/>
        <w:ind w:left="0" w:firstLine="567"/>
        <w:jc w:val="both"/>
        <w:rPr>
          <w:rFonts w:ascii="Times New Roman" w:hAnsi="Times New Roman" w:cs="Times New Roman"/>
          <w:lang w:val="ru-RU"/>
        </w:rPr>
      </w:pPr>
      <w:r w:rsidRPr="0043080B">
        <w:rPr>
          <w:rFonts w:ascii="Times New Roman" w:hAnsi="Times New Roman" w:cs="Times New Roman"/>
          <w:lang w:val="ru-RU"/>
        </w:rPr>
        <w:t>четкое разделение полномочий и ответственности по управлению рыночными рисками между коллегиальными органами и подразделениями Банка;</w:t>
      </w:r>
    </w:p>
    <w:p w14:paraId="1BF00924" w14:textId="4447333F" w:rsidR="0087493D" w:rsidRPr="0043080B" w:rsidRDefault="0087493D" w:rsidP="003C47C0">
      <w:pPr>
        <w:pStyle w:val="affb"/>
        <w:numPr>
          <w:ilvl w:val="0"/>
          <w:numId w:val="29"/>
        </w:numPr>
        <w:tabs>
          <w:tab w:val="left" w:pos="709"/>
          <w:tab w:val="left" w:pos="851"/>
        </w:tabs>
        <w:autoSpaceDE w:val="0"/>
        <w:autoSpaceDN w:val="0"/>
        <w:adjustRightInd w:val="0"/>
        <w:spacing w:after="0"/>
        <w:ind w:left="0" w:firstLine="567"/>
        <w:jc w:val="both"/>
        <w:rPr>
          <w:rFonts w:ascii="Times New Roman" w:hAnsi="Times New Roman" w:cs="Times New Roman"/>
          <w:lang w:val="ru-RU"/>
        </w:rPr>
      </w:pPr>
      <w:r w:rsidRPr="0043080B">
        <w:rPr>
          <w:rFonts w:ascii="Times New Roman" w:hAnsi="Times New Roman" w:cs="Times New Roman"/>
          <w:lang w:val="ru-RU"/>
        </w:rPr>
        <w:t>установление лимитов рыночных рисков, обеспечивающих адекватный уровень рыночных рисков и соответствующих размеру, природе бизнеса и финансовому состоянию Банка, а также показателям риск-аппетита, установленным в Заявлении риск-аппетита Банка;</w:t>
      </w:r>
    </w:p>
    <w:p w14:paraId="629B6A71" w14:textId="286C37F6" w:rsidR="0087493D" w:rsidRPr="0043080B" w:rsidRDefault="0087493D" w:rsidP="003C47C0">
      <w:pPr>
        <w:pStyle w:val="affb"/>
        <w:numPr>
          <w:ilvl w:val="0"/>
          <w:numId w:val="29"/>
        </w:numPr>
        <w:tabs>
          <w:tab w:val="left" w:pos="426"/>
          <w:tab w:val="left" w:pos="709"/>
          <w:tab w:val="left" w:pos="851"/>
        </w:tabs>
        <w:autoSpaceDE w:val="0"/>
        <w:autoSpaceDN w:val="0"/>
        <w:adjustRightInd w:val="0"/>
        <w:spacing w:after="0"/>
        <w:ind w:left="0" w:firstLine="567"/>
        <w:jc w:val="both"/>
        <w:rPr>
          <w:rFonts w:ascii="Times New Roman" w:hAnsi="Times New Roman" w:cs="Times New Roman"/>
          <w:lang w:val="ru-RU"/>
        </w:rPr>
      </w:pPr>
      <w:r w:rsidRPr="0043080B">
        <w:rPr>
          <w:rFonts w:ascii="Times New Roman" w:hAnsi="Times New Roman" w:cs="Times New Roman"/>
          <w:lang w:val="ru-RU"/>
        </w:rPr>
        <w:t>в целях оценки текущего состояния рынка, а также уровня подверженности Банка рыночным рискам проводится стресс-тестирование (не реже 2 раз в год);</w:t>
      </w:r>
    </w:p>
    <w:p w14:paraId="4BD8F58D" w14:textId="480E50C7" w:rsidR="0087493D" w:rsidRPr="0043080B" w:rsidRDefault="0087493D" w:rsidP="00A52703">
      <w:pPr>
        <w:pStyle w:val="affb"/>
        <w:numPr>
          <w:ilvl w:val="0"/>
          <w:numId w:val="29"/>
        </w:numPr>
        <w:tabs>
          <w:tab w:val="left" w:pos="426"/>
          <w:tab w:val="left" w:pos="709"/>
          <w:tab w:val="left" w:pos="851"/>
        </w:tabs>
        <w:autoSpaceDE w:val="0"/>
        <w:autoSpaceDN w:val="0"/>
        <w:adjustRightInd w:val="0"/>
        <w:ind w:left="0" w:firstLine="567"/>
        <w:jc w:val="both"/>
        <w:rPr>
          <w:rFonts w:ascii="Times New Roman" w:hAnsi="Times New Roman" w:cs="Times New Roman"/>
          <w:lang w:val="ru-RU"/>
        </w:rPr>
      </w:pPr>
      <w:r w:rsidRPr="0043080B">
        <w:rPr>
          <w:rFonts w:ascii="Times New Roman" w:hAnsi="Times New Roman" w:cs="Times New Roman"/>
          <w:lang w:val="ru-RU"/>
        </w:rPr>
        <w:t>в целях оценки адекватности установленных лимитов проводится бэк-тестирование (не реже 1 раза в год).</w:t>
      </w:r>
    </w:p>
    <w:p w14:paraId="550BE901" w14:textId="44AA677E" w:rsidR="009C08E8" w:rsidRPr="0043080B" w:rsidRDefault="009C08E8" w:rsidP="00A52703">
      <w:pPr>
        <w:pStyle w:val="affb"/>
        <w:autoSpaceDE w:val="0"/>
        <w:autoSpaceDN w:val="0"/>
        <w:adjustRightInd w:val="0"/>
        <w:ind w:left="0" w:firstLine="284"/>
        <w:jc w:val="both"/>
        <w:rPr>
          <w:rFonts w:ascii="Times New Roman" w:hAnsi="Times New Roman" w:cs="Times New Roman"/>
          <w:lang w:val="ru-RU"/>
        </w:rPr>
      </w:pPr>
      <w:r w:rsidRPr="0043080B">
        <w:rPr>
          <w:rFonts w:ascii="Times New Roman" w:hAnsi="Times New Roman" w:cs="Times New Roman"/>
          <w:lang w:val="ru-RU"/>
        </w:rPr>
        <w:t>Банк в рамках управления рыночными рисками выделяет следующие подвиды рыночного риска:</w:t>
      </w:r>
    </w:p>
    <w:p w14:paraId="479C5180" w14:textId="3BF36688" w:rsidR="009C08E8" w:rsidRPr="0043080B" w:rsidRDefault="009C08E8" w:rsidP="00A52703">
      <w:pPr>
        <w:pStyle w:val="affb"/>
        <w:numPr>
          <w:ilvl w:val="0"/>
          <w:numId w:val="30"/>
        </w:numPr>
        <w:tabs>
          <w:tab w:val="left" w:pos="851"/>
        </w:tabs>
        <w:autoSpaceDE w:val="0"/>
        <w:autoSpaceDN w:val="0"/>
        <w:adjustRightInd w:val="0"/>
        <w:spacing w:after="0"/>
        <w:ind w:left="0" w:firstLine="567"/>
        <w:jc w:val="both"/>
        <w:rPr>
          <w:rFonts w:ascii="Times New Roman" w:hAnsi="Times New Roman" w:cs="Times New Roman"/>
          <w:lang w:val="ru-RU"/>
        </w:rPr>
      </w:pPr>
      <w:r w:rsidRPr="0043080B">
        <w:rPr>
          <w:rFonts w:ascii="Times New Roman" w:hAnsi="Times New Roman" w:cs="Times New Roman"/>
          <w:lang w:val="ru-RU"/>
        </w:rPr>
        <w:t>валютный риск;</w:t>
      </w:r>
    </w:p>
    <w:p w14:paraId="52EF68FA" w14:textId="44C4CDBB" w:rsidR="009C08E8" w:rsidRPr="0043080B" w:rsidRDefault="00B035B2" w:rsidP="00A52703">
      <w:pPr>
        <w:pStyle w:val="affb"/>
        <w:numPr>
          <w:ilvl w:val="0"/>
          <w:numId w:val="30"/>
        </w:numPr>
        <w:tabs>
          <w:tab w:val="left" w:pos="851"/>
        </w:tabs>
        <w:autoSpaceDE w:val="0"/>
        <w:autoSpaceDN w:val="0"/>
        <w:adjustRightInd w:val="0"/>
        <w:spacing w:after="0"/>
        <w:ind w:left="0" w:firstLine="567"/>
        <w:jc w:val="both"/>
        <w:rPr>
          <w:rFonts w:ascii="Times New Roman" w:hAnsi="Times New Roman" w:cs="Times New Roman"/>
          <w:lang w:val="ru-RU"/>
        </w:rPr>
      </w:pPr>
      <w:r w:rsidRPr="0043080B">
        <w:rPr>
          <w:rFonts w:ascii="Times New Roman" w:hAnsi="Times New Roman" w:cs="Times New Roman"/>
          <w:noProof/>
        </w:rPr>
        <w:drawing>
          <wp:anchor distT="0" distB="0" distL="114300" distR="114300" simplePos="0" relativeHeight="251682816" behindDoc="1" locked="0" layoutInCell="1" allowOverlap="1" wp14:anchorId="69A74800" wp14:editId="17BAE847">
            <wp:simplePos x="0" y="0"/>
            <wp:positionH relativeFrom="page">
              <wp:posOffset>3678174</wp:posOffset>
            </wp:positionH>
            <wp:positionV relativeFrom="paragraph">
              <wp:posOffset>37668</wp:posOffset>
            </wp:positionV>
            <wp:extent cx="4051300" cy="4151630"/>
            <wp:effectExtent l="0" t="0" r="6350" b="1270"/>
            <wp:wrapNone/>
            <wp:docPr id="1981658985" name="Рисунок 58" descr="Изображение выглядит как дизайн&#10;&#10;Контент, сгенерированный ИИ, может содержать ошибки.">
              <a:extLst xmlns:a="http://schemas.openxmlformats.org/drawingml/2006/main">
                <a:ext uri="{FF2B5EF4-FFF2-40B4-BE49-F238E27FC236}">
                  <a16:creationId xmlns:a16="http://schemas.microsoft.com/office/drawing/2014/main" id="{AE201CD5-BBE6-92B9-0898-755726FC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Изображение выглядит как дизайн&#10;&#10;Контент, сгенерированный ИИ, может содержать ошибки.">
                      <a:extLst>
                        <a:ext uri="{FF2B5EF4-FFF2-40B4-BE49-F238E27FC236}">
                          <a16:creationId xmlns:a16="http://schemas.microsoft.com/office/drawing/2014/main" id="{AE201CD5-BBE6-92B9-0898-755726FC178C}"/>
                        </a:ext>
                      </a:extLst>
                    </pic:cNvPr>
                    <pic:cNvPicPr>
                      <a:picLocks noChangeAspect="1"/>
                    </pic:cNvPicPr>
                  </pic:nvPicPr>
                  <pic:blipFill>
                    <a:blip r:embed="rId9">
                      <a:alphaModFix amt="13000"/>
                      <a:extLst>
                        <a:ext uri="{28A0092B-C50C-407E-A947-70E740481C1C}">
                          <a14:useLocalDpi xmlns:a14="http://schemas.microsoft.com/office/drawing/2010/main" val="0"/>
                        </a:ext>
                      </a:extLst>
                    </a:blip>
                    <a:srcRect r="19433" b="13199"/>
                    <a:stretch/>
                  </pic:blipFill>
                  <pic:spPr>
                    <a:xfrm>
                      <a:off x="0" y="0"/>
                      <a:ext cx="4051300" cy="4151630"/>
                    </a:xfrm>
                    <a:prstGeom prst="rect">
                      <a:avLst/>
                    </a:prstGeom>
                  </pic:spPr>
                </pic:pic>
              </a:graphicData>
            </a:graphic>
            <wp14:sizeRelH relativeFrom="page">
              <wp14:pctWidth>0</wp14:pctWidth>
            </wp14:sizeRelH>
            <wp14:sizeRelV relativeFrom="page">
              <wp14:pctHeight>0</wp14:pctHeight>
            </wp14:sizeRelV>
          </wp:anchor>
        </w:drawing>
      </w:r>
      <w:r w:rsidR="009C08E8" w:rsidRPr="0043080B">
        <w:rPr>
          <w:rFonts w:ascii="Times New Roman" w:hAnsi="Times New Roman" w:cs="Times New Roman"/>
          <w:lang w:val="ru-RU"/>
        </w:rPr>
        <w:t>процентный риск торговой книги;</w:t>
      </w:r>
    </w:p>
    <w:p w14:paraId="7D6053D4" w14:textId="58D62138" w:rsidR="009C08E8" w:rsidRPr="0043080B" w:rsidRDefault="009C08E8" w:rsidP="00A52703">
      <w:pPr>
        <w:pStyle w:val="affb"/>
        <w:numPr>
          <w:ilvl w:val="0"/>
          <w:numId w:val="30"/>
        </w:numPr>
        <w:tabs>
          <w:tab w:val="left" w:pos="851"/>
        </w:tabs>
        <w:autoSpaceDE w:val="0"/>
        <w:autoSpaceDN w:val="0"/>
        <w:adjustRightInd w:val="0"/>
        <w:ind w:left="0" w:firstLine="567"/>
        <w:jc w:val="both"/>
        <w:rPr>
          <w:rFonts w:ascii="Times New Roman" w:hAnsi="Times New Roman" w:cs="Times New Roman"/>
          <w:lang w:val="ru-RU"/>
        </w:rPr>
      </w:pPr>
      <w:r w:rsidRPr="0043080B">
        <w:rPr>
          <w:rFonts w:ascii="Times New Roman" w:hAnsi="Times New Roman" w:cs="Times New Roman"/>
          <w:lang w:val="ru-RU"/>
        </w:rPr>
        <w:t>ценовой риск.</w:t>
      </w:r>
    </w:p>
    <w:p w14:paraId="5D88F588" w14:textId="34F37B9F" w:rsidR="009C08E8" w:rsidRPr="0043080B" w:rsidRDefault="009C08E8" w:rsidP="00A52703">
      <w:pPr>
        <w:pStyle w:val="affb"/>
        <w:spacing w:line="240" w:lineRule="auto"/>
        <w:ind w:left="0" w:firstLine="284"/>
        <w:jc w:val="both"/>
        <w:rPr>
          <w:rFonts w:ascii="Times New Roman" w:hAnsi="Times New Roman" w:cs="Times New Roman"/>
          <w:lang w:val="ru-RU"/>
        </w:rPr>
      </w:pPr>
      <w:r w:rsidRPr="0043080B">
        <w:rPr>
          <w:rFonts w:ascii="Times New Roman" w:hAnsi="Times New Roman" w:cs="Times New Roman"/>
          <w:lang w:val="ru-RU"/>
        </w:rPr>
        <w:t>Банк использует следующие основные методы управления для каждого из подвидов рыночного риска, позволяющие удерживать уровень риска в рамках установленных значений риск-аппетита, а также снижать их при необходимости:</w:t>
      </w:r>
    </w:p>
    <w:p w14:paraId="6A40417D" w14:textId="77777777" w:rsidR="009C08E8" w:rsidRPr="0043080B" w:rsidRDefault="009C08E8" w:rsidP="003C47C0">
      <w:pPr>
        <w:pStyle w:val="affb"/>
        <w:spacing w:after="0"/>
        <w:ind w:left="0" w:firstLine="567"/>
        <w:jc w:val="both"/>
        <w:rPr>
          <w:rFonts w:ascii="Times New Roman" w:hAnsi="Times New Roman" w:cs="Times New Roman"/>
          <w:b/>
          <w:lang w:val="ru-RU"/>
        </w:rPr>
      </w:pPr>
      <w:r w:rsidRPr="0043080B">
        <w:rPr>
          <w:rFonts w:ascii="Times New Roman" w:hAnsi="Times New Roman" w:cs="Times New Roman"/>
          <w:bCs/>
          <w:lang w:val="ru-RU"/>
        </w:rPr>
        <w:t>1) Лимитирование –</w:t>
      </w:r>
      <w:r w:rsidRPr="0043080B">
        <w:rPr>
          <w:rFonts w:ascii="Times New Roman" w:hAnsi="Times New Roman" w:cs="Times New Roman"/>
          <w:b/>
          <w:lang w:val="ru-RU"/>
        </w:rPr>
        <w:t xml:space="preserve"> </w:t>
      </w:r>
      <w:r w:rsidRPr="0043080B">
        <w:rPr>
          <w:rFonts w:ascii="Times New Roman" w:hAnsi="Times New Roman" w:cs="Times New Roman"/>
          <w:lang w:val="ru-RU"/>
        </w:rPr>
        <w:t>Банком устанавливаются лимиты для всех финансовых инструментов, операции с которыми приводят к принятию рыночного риска.</w:t>
      </w:r>
    </w:p>
    <w:p w14:paraId="3E1D4582" w14:textId="77777777" w:rsidR="009C08E8" w:rsidRPr="0043080B" w:rsidRDefault="009C08E8" w:rsidP="003C47C0">
      <w:pPr>
        <w:pStyle w:val="affb"/>
        <w:spacing w:after="0"/>
        <w:ind w:left="0" w:firstLine="567"/>
        <w:jc w:val="both"/>
        <w:rPr>
          <w:rFonts w:ascii="Times New Roman" w:hAnsi="Times New Roman" w:cs="Times New Roman"/>
          <w:lang w:val="ru-RU"/>
        </w:rPr>
      </w:pPr>
      <w:r w:rsidRPr="0043080B">
        <w:rPr>
          <w:rFonts w:ascii="Times New Roman" w:hAnsi="Times New Roman" w:cs="Times New Roman"/>
          <w:lang w:val="ru-RU"/>
        </w:rPr>
        <w:t>Банк выделяет следующие виды лимитов:</w:t>
      </w:r>
    </w:p>
    <w:p w14:paraId="040051B0" w14:textId="77777777" w:rsidR="009C08E8" w:rsidRPr="0043080B" w:rsidRDefault="009C08E8" w:rsidP="00C949DF">
      <w:pPr>
        <w:pStyle w:val="affe"/>
        <w:widowControl w:val="0"/>
        <w:numPr>
          <w:ilvl w:val="1"/>
          <w:numId w:val="31"/>
        </w:numPr>
        <w:tabs>
          <w:tab w:val="left" w:pos="709"/>
        </w:tabs>
        <w:spacing w:before="0" w:beforeAutospacing="0" w:after="0" w:afterAutospacing="0"/>
        <w:ind w:left="0" w:firstLine="567"/>
        <w:jc w:val="both"/>
        <w:rPr>
          <w:rFonts w:ascii="Times New Roman" w:hAnsi="Times New Roman" w:cs="Times New Roman"/>
          <w:sz w:val="22"/>
          <w:szCs w:val="22"/>
          <w:lang w:val="ru-RU"/>
        </w:rPr>
      </w:pPr>
      <w:r w:rsidRPr="0043080B">
        <w:rPr>
          <w:rFonts w:ascii="Times New Roman" w:hAnsi="Times New Roman" w:cs="Times New Roman"/>
          <w:sz w:val="22"/>
          <w:szCs w:val="22"/>
          <w:lang w:val="ru-RU"/>
        </w:rPr>
        <w:t xml:space="preserve"> пруденциальные нормативы – регламентируются нормативными актами НБРК;</w:t>
      </w:r>
    </w:p>
    <w:p w14:paraId="1B4A8F07" w14:textId="77777777" w:rsidR="009C08E8" w:rsidRPr="0043080B" w:rsidRDefault="009C08E8" w:rsidP="00C949DF">
      <w:pPr>
        <w:pStyle w:val="affe"/>
        <w:widowControl w:val="0"/>
        <w:numPr>
          <w:ilvl w:val="1"/>
          <w:numId w:val="31"/>
        </w:numPr>
        <w:tabs>
          <w:tab w:val="left" w:pos="709"/>
        </w:tabs>
        <w:spacing w:before="0" w:beforeAutospacing="0" w:after="0" w:afterAutospacing="0"/>
        <w:ind w:left="0" w:firstLine="567"/>
        <w:jc w:val="both"/>
        <w:rPr>
          <w:rFonts w:ascii="Times New Roman" w:hAnsi="Times New Roman" w:cs="Times New Roman"/>
          <w:sz w:val="22"/>
          <w:szCs w:val="22"/>
          <w:lang w:val="ru-RU"/>
        </w:rPr>
      </w:pPr>
      <w:r w:rsidRPr="0043080B">
        <w:rPr>
          <w:rFonts w:ascii="Times New Roman" w:hAnsi="Times New Roman" w:cs="Times New Roman"/>
          <w:sz w:val="22"/>
          <w:szCs w:val="22"/>
          <w:lang w:val="ru-RU"/>
        </w:rPr>
        <w:t xml:space="preserve"> внутренние лимиты Банка – утверждаются полномочными органами Банка;</w:t>
      </w:r>
    </w:p>
    <w:p w14:paraId="165DBAF7" w14:textId="77777777" w:rsidR="009C08E8" w:rsidRPr="0043080B" w:rsidRDefault="009C08E8" w:rsidP="00C949DF">
      <w:pPr>
        <w:pStyle w:val="affe"/>
        <w:widowControl w:val="0"/>
        <w:numPr>
          <w:ilvl w:val="1"/>
          <w:numId w:val="31"/>
        </w:numPr>
        <w:tabs>
          <w:tab w:val="left" w:pos="709"/>
        </w:tabs>
        <w:spacing w:before="0" w:beforeAutospacing="0" w:after="0" w:afterAutospacing="0"/>
        <w:ind w:left="0" w:firstLine="567"/>
        <w:jc w:val="both"/>
        <w:rPr>
          <w:rFonts w:ascii="Times New Roman" w:hAnsi="Times New Roman" w:cs="Times New Roman"/>
          <w:sz w:val="22"/>
          <w:szCs w:val="22"/>
          <w:lang w:val="ru-RU"/>
        </w:rPr>
      </w:pPr>
      <w:r w:rsidRPr="0043080B">
        <w:rPr>
          <w:rFonts w:ascii="Times New Roman" w:hAnsi="Times New Roman" w:cs="Times New Roman"/>
          <w:sz w:val="22"/>
          <w:szCs w:val="22"/>
          <w:lang w:val="ru-RU"/>
        </w:rPr>
        <w:t xml:space="preserve"> рейтинговые лимиты – рекомендации и критерии международных финансовых институтов и рейтинговых агентств к финансовым показателям деятельности Банка.</w:t>
      </w:r>
    </w:p>
    <w:p w14:paraId="2095D831" w14:textId="2E152814" w:rsidR="009C08E8" w:rsidRPr="0043080B" w:rsidRDefault="00126DCC" w:rsidP="003C47C0">
      <w:pPr>
        <w:pStyle w:val="affb"/>
        <w:spacing w:after="0"/>
        <w:ind w:left="0" w:firstLine="567"/>
        <w:jc w:val="both"/>
        <w:rPr>
          <w:rFonts w:ascii="Times New Roman" w:hAnsi="Times New Roman" w:cs="Times New Roman"/>
          <w:b/>
          <w:lang w:val="ru-RU"/>
        </w:rPr>
      </w:pPr>
      <w:r w:rsidRPr="0043080B">
        <w:rPr>
          <w:rFonts w:ascii="Times New Roman" w:hAnsi="Times New Roman" w:cs="Times New Roman"/>
          <w:bCs/>
          <w:lang w:val="ru-RU"/>
        </w:rPr>
        <w:t xml:space="preserve">2) </w:t>
      </w:r>
      <w:r w:rsidR="009C08E8" w:rsidRPr="0043080B">
        <w:rPr>
          <w:rFonts w:ascii="Times New Roman" w:hAnsi="Times New Roman" w:cs="Times New Roman"/>
          <w:bCs/>
          <w:lang w:val="ru-RU"/>
        </w:rPr>
        <w:t>Регламентирование операций</w:t>
      </w:r>
      <w:r w:rsidR="009C08E8" w:rsidRPr="0043080B">
        <w:rPr>
          <w:rFonts w:ascii="Times New Roman" w:hAnsi="Times New Roman" w:cs="Times New Roman"/>
          <w:b/>
          <w:lang w:val="ru-RU"/>
        </w:rPr>
        <w:t xml:space="preserve"> </w:t>
      </w:r>
      <w:r w:rsidR="009C08E8" w:rsidRPr="0043080B">
        <w:rPr>
          <w:rFonts w:ascii="Times New Roman" w:hAnsi="Times New Roman" w:cs="Times New Roman"/>
          <w:bCs/>
          <w:lang w:val="ru-RU"/>
        </w:rPr>
        <w:t>–</w:t>
      </w:r>
      <w:r w:rsidR="009C08E8" w:rsidRPr="0043080B">
        <w:rPr>
          <w:rFonts w:ascii="Times New Roman" w:hAnsi="Times New Roman" w:cs="Times New Roman"/>
          <w:b/>
          <w:lang w:val="ru-RU"/>
        </w:rPr>
        <w:t xml:space="preserve"> </w:t>
      </w:r>
      <w:r w:rsidR="009C08E8" w:rsidRPr="0043080B">
        <w:rPr>
          <w:rFonts w:ascii="Times New Roman" w:hAnsi="Times New Roman" w:cs="Times New Roman"/>
          <w:bCs/>
          <w:lang w:val="ru-RU"/>
        </w:rPr>
        <w:t>к</w:t>
      </w:r>
      <w:r w:rsidR="009C08E8" w:rsidRPr="0043080B">
        <w:rPr>
          <w:rFonts w:ascii="Times New Roman" w:hAnsi="Times New Roman" w:cs="Times New Roman"/>
          <w:lang w:val="ru-RU"/>
        </w:rPr>
        <w:t xml:space="preserve">ачественное управление рисками путем детального регламентирования проведения операций с учетом эффективной логистики бизнес-процессов и принципов построения системы внутреннего контроля.   </w:t>
      </w:r>
    </w:p>
    <w:p w14:paraId="2F93A5E5" w14:textId="753C6C89" w:rsidR="009C08E8" w:rsidRPr="0043080B" w:rsidRDefault="009C08E8" w:rsidP="003C47C0">
      <w:pPr>
        <w:pStyle w:val="affb"/>
        <w:spacing w:after="0"/>
        <w:ind w:left="0" w:firstLine="567"/>
        <w:jc w:val="both"/>
        <w:rPr>
          <w:rFonts w:ascii="Times New Roman" w:hAnsi="Times New Roman" w:cs="Times New Roman"/>
          <w:bCs/>
          <w:lang w:val="ru-RU"/>
        </w:rPr>
      </w:pPr>
      <w:r w:rsidRPr="0043080B">
        <w:rPr>
          <w:rFonts w:ascii="Times New Roman" w:hAnsi="Times New Roman" w:cs="Times New Roman"/>
          <w:bCs/>
          <w:lang w:val="ru-RU"/>
        </w:rPr>
        <w:t xml:space="preserve">3) Диверсификация – распределение активов и обязательств по различным компонентам, как на уровне финансовых инструментов и портфелей, так и в разрезе их составляющих.  </w:t>
      </w:r>
    </w:p>
    <w:p w14:paraId="4E5010B7" w14:textId="1E0D562F" w:rsidR="009C08E8" w:rsidRPr="0043080B" w:rsidRDefault="009C08E8" w:rsidP="00A52703">
      <w:pPr>
        <w:pStyle w:val="affb"/>
        <w:ind w:left="0" w:firstLine="567"/>
        <w:jc w:val="both"/>
        <w:rPr>
          <w:rFonts w:ascii="Times New Roman" w:hAnsi="Times New Roman" w:cs="Times New Roman"/>
          <w:bCs/>
          <w:lang w:val="ru-RU"/>
        </w:rPr>
      </w:pPr>
      <w:r w:rsidRPr="0043080B">
        <w:rPr>
          <w:rFonts w:ascii="Times New Roman" w:hAnsi="Times New Roman" w:cs="Times New Roman"/>
          <w:bCs/>
          <w:lang w:val="ru-RU"/>
        </w:rPr>
        <w:lastRenderedPageBreak/>
        <w:t xml:space="preserve">4) Хеджирование рисков – один из методов управления рисками, который представляет собой инвестицию, осуществленную с целью снижения риска неблагоприятного изменения цены некоторого актива. Хеджирование состоит в нейтрализации рисков посредством взятия противоположных позиций по коррелированным активам. </w:t>
      </w:r>
    </w:p>
    <w:p w14:paraId="2710F080" w14:textId="58D6A5ED" w:rsidR="00191864" w:rsidRPr="0043080B" w:rsidRDefault="009C08E8" w:rsidP="00A52703">
      <w:pPr>
        <w:pStyle w:val="affb"/>
        <w:tabs>
          <w:tab w:val="left" w:pos="851"/>
        </w:tabs>
        <w:autoSpaceDE w:val="0"/>
        <w:autoSpaceDN w:val="0"/>
        <w:adjustRightInd w:val="0"/>
        <w:ind w:left="0" w:firstLine="284"/>
        <w:jc w:val="both"/>
        <w:rPr>
          <w:rFonts w:ascii="Times New Roman" w:hAnsi="Times New Roman" w:cs="Times New Roman"/>
          <w:lang w:val="ru-RU"/>
        </w:rPr>
      </w:pPr>
      <w:r w:rsidRPr="0043080B">
        <w:rPr>
          <w:rFonts w:ascii="Times New Roman" w:hAnsi="Times New Roman" w:cs="Times New Roman"/>
          <w:lang w:val="ru-RU"/>
        </w:rPr>
        <w:t>Банк определяет уровень ликвидности, необходимый для покрытия инструментов хеджирования и учитывает его в процессе оценки управления ликвидностью Банка.</w:t>
      </w:r>
    </w:p>
    <w:p w14:paraId="3A560515" w14:textId="48CCA8A9" w:rsidR="00726249" w:rsidRPr="0043080B" w:rsidRDefault="00726249" w:rsidP="00347A64">
      <w:pPr>
        <w:pStyle w:val="1"/>
        <w:spacing w:before="240"/>
        <w:rPr>
          <w:rFonts w:ascii="Times New Roman" w:hAnsi="Times New Roman" w:cs="Times New Roman"/>
          <w:color w:val="008000"/>
          <w:lang w:val="ru-RU"/>
        </w:rPr>
      </w:pPr>
      <w:bookmarkStart w:id="13" w:name="_Toc202362335"/>
      <w:r w:rsidRPr="0043080B">
        <w:rPr>
          <w:rFonts w:ascii="Times New Roman" w:hAnsi="Times New Roman" w:cs="Times New Roman"/>
          <w:color w:val="008000"/>
          <w:lang w:val="ru-RU"/>
        </w:rPr>
        <w:t>7. Процентный риск банковской книги</w:t>
      </w:r>
      <w:r w:rsidR="00EA1A87" w:rsidRPr="0043080B">
        <w:rPr>
          <w:rFonts w:ascii="Times New Roman" w:hAnsi="Times New Roman" w:cs="Times New Roman"/>
          <w:color w:val="008000"/>
          <w:lang w:val="ru-RU"/>
        </w:rPr>
        <w:t xml:space="preserve"> (ПРБК)</w:t>
      </w:r>
      <w:bookmarkEnd w:id="13"/>
    </w:p>
    <w:p w14:paraId="5C72D00F" w14:textId="50C0ECFB" w:rsidR="00EA1A87" w:rsidRPr="0043080B" w:rsidRDefault="00EA1A87" w:rsidP="00A52703">
      <w:pPr>
        <w:spacing w:after="120"/>
        <w:ind w:firstLine="284"/>
        <w:jc w:val="both"/>
        <w:rPr>
          <w:rFonts w:ascii="Times New Roman" w:hAnsi="Times New Roman" w:cs="Times New Roman"/>
          <w:bCs/>
          <w:lang w:val="ru-RU"/>
        </w:rPr>
      </w:pPr>
      <w:r w:rsidRPr="0043080B">
        <w:rPr>
          <w:rFonts w:ascii="Times New Roman" w:hAnsi="Times New Roman" w:cs="Times New Roman"/>
          <w:bCs/>
          <w:lang w:val="ru-RU"/>
        </w:rPr>
        <w:t xml:space="preserve">Целью управления ПРБК является поддержание принимаемого на себя Банком риска на уровне, определенном Банком в соответствии с собственными стратегическими задачами. Приоритетным является обеспечение максимальной сохранности активов и капитала на основе уменьшения (исключения) возможных убытков и недополучения прибыли в результате неблагоприятного изменения процентных ставок на рынке. </w:t>
      </w:r>
    </w:p>
    <w:p w14:paraId="3BA4BF9E" w14:textId="13848780" w:rsidR="00EA1A87" w:rsidRPr="0043080B" w:rsidRDefault="00EA1A87" w:rsidP="00A52703">
      <w:pPr>
        <w:spacing w:after="120"/>
        <w:ind w:firstLine="284"/>
        <w:jc w:val="both"/>
        <w:rPr>
          <w:rFonts w:ascii="Times New Roman" w:hAnsi="Times New Roman" w:cs="Times New Roman"/>
          <w:bCs/>
          <w:lang w:val="ru-RU"/>
        </w:rPr>
      </w:pPr>
      <w:r w:rsidRPr="0043080B">
        <w:rPr>
          <w:rFonts w:ascii="Times New Roman" w:hAnsi="Times New Roman" w:cs="Times New Roman"/>
          <w:bCs/>
          <w:lang w:val="ru-RU"/>
        </w:rPr>
        <w:t>В процессе управления ПРБК Банк руководствуется следующими принципами:</w:t>
      </w:r>
    </w:p>
    <w:p w14:paraId="3A57E704" w14:textId="3237DB64" w:rsidR="00EA1A87" w:rsidRPr="0043080B" w:rsidRDefault="00EA1A87" w:rsidP="003C47C0">
      <w:pPr>
        <w:pStyle w:val="af"/>
        <w:numPr>
          <w:ilvl w:val="0"/>
          <w:numId w:val="44"/>
        </w:numPr>
        <w:spacing w:after="0"/>
        <w:ind w:left="0" w:firstLine="567"/>
        <w:jc w:val="both"/>
        <w:rPr>
          <w:rFonts w:ascii="Times New Roman" w:hAnsi="Times New Roman" w:cs="Times New Roman"/>
          <w:bCs/>
          <w:lang w:val="ru-RU"/>
        </w:rPr>
      </w:pPr>
      <w:r w:rsidRPr="0043080B">
        <w:rPr>
          <w:rFonts w:ascii="Times New Roman" w:hAnsi="Times New Roman" w:cs="Times New Roman"/>
          <w:bCs/>
          <w:lang w:val="ru-RU"/>
        </w:rPr>
        <w:t>адекватность характеру и размерам деятельности Банка;</w:t>
      </w:r>
    </w:p>
    <w:p w14:paraId="59465D64" w14:textId="6EA73F6D" w:rsidR="00EA1A87" w:rsidRPr="0043080B" w:rsidRDefault="00EA1A87" w:rsidP="003C47C0">
      <w:pPr>
        <w:pStyle w:val="af"/>
        <w:numPr>
          <w:ilvl w:val="0"/>
          <w:numId w:val="44"/>
        </w:numPr>
        <w:spacing w:after="0"/>
        <w:ind w:left="0" w:firstLine="567"/>
        <w:jc w:val="both"/>
        <w:rPr>
          <w:rFonts w:ascii="Times New Roman" w:hAnsi="Times New Roman" w:cs="Times New Roman"/>
          <w:bCs/>
          <w:lang w:val="ru-RU"/>
        </w:rPr>
      </w:pPr>
      <w:r w:rsidRPr="0043080B">
        <w:rPr>
          <w:rFonts w:ascii="Times New Roman" w:hAnsi="Times New Roman" w:cs="Times New Roman"/>
          <w:bCs/>
          <w:lang w:val="ru-RU"/>
        </w:rPr>
        <w:t>применяемые методы и инструменты оценки ПРБК не должны противоречить нормативным документам НБРК, АРРФР и внутренней политике Банка;</w:t>
      </w:r>
    </w:p>
    <w:p w14:paraId="7B79B677" w14:textId="5CC641D9" w:rsidR="00EA1A87" w:rsidRPr="0043080B" w:rsidRDefault="00EA1A87" w:rsidP="003C47C0">
      <w:pPr>
        <w:pStyle w:val="af"/>
        <w:numPr>
          <w:ilvl w:val="0"/>
          <w:numId w:val="44"/>
        </w:numPr>
        <w:spacing w:after="0"/>
        <w:ind w:left="0" w:firstLine="567"/>
        <w:jc w:val="both"/>
        <w:rPr>
          <w:rFonts w:ascii="Times New Roman" w:hAnsi="Times New Roman" w:cs="Times New Roman"/>
          <w:bCs/>
          <w:lang w:val="ru-RU"/>
        </w:rPr>
      </w:pPr>
      <w:r w:rsidRPr="0043080B">
        <w:rPr>
          <w:rFonts w:ascii="Times New Roman" w:hAnsi="Times New Roman" w:cs="Times New Roman"/>
          <w:bCs/>
          <w:lang w:val="ru-RU"/>
        </w:rPr>
        <w:t>четкое разделение полномочий и ответственности по управлению ПРБК между коллегиальными органами и подразделениями Банка;</w:t>
      </w:r>
    </w:p>
    <w:p w14:paraId="0759FE14" w14:textId="4624B435" w:rsidR="00EA1A87" w:rsidRPr="0043080B" w:rsidRDefault="00EA1A87" w:rsidP="003C47C0">
      <w:pPr>
        <w:pStyle w:val="af"/>
        <w:numPr>
          <w:ilvl w:val="0"/>
          <w:numId w:val="44"/>
        </w:numPr>
        <w:spacing w:after="0"/>
        <w:ind w:left="0" w:firstLine="567"/>
        <w:jc w:val="both"/>
        <w:rPr>
          <w:rFonts w:ascii="Times New Roman" w:hAnsi="Times New Roman" w:cs="Times New Roman"/>
          <w:bCs/>
          <w:lang w:val="ru-RU"/>
        </w:rPr>
      </w:pPr>
      <w:r w:rsidRPr="0043080B">
        <w:rPr>
          <w:rFonts w:ascii="Times New Roman" w:hAnsi="Times New Roman" w:cs="Times New Roman"/>
          <w:bCs/>
          <w:lang w:val="ru-RU"/>
        </w:rPr>
        <w:t>установление лимитов, обеспечивающих адекватный уровень ПРБК и соответствующих размеру, природе бизнеса и финансовому состоянию Банка, а также показателям риск-аппетита, установленным в Заявлении риск-аппетита Банка;</w:t>
      </w:r>
    </w:p>
    <w:p w14:paraId="33F1441C" w14:textId="23922F28" w:rsidR="00726249" w:rsidRPr="0043080B" w:rsidRDefault="00EA1A87" w:rsidP="00A52703">
      <w:pPr>
        <w:pStyle w:val="af"/>
        <w:numPr>
          <w:ilvl w:val="0"/>
          <w:numId w:val="44"/>
        </w:numPr>
        <w:spacing w:after="120"/>
        <w:ind w:left="0" w:firstLine="567"/>
        <w:jc w:val="both"/>
        <w:rPr>
          <w:rFonts w:ascii="Times New Roman" w:hAnsi="Times New Roman" w:cs="Times New Roman"/>
          <w:bCs/>
          <w:lang w:val="ru-RU"/>
        </w:rPr>
      </w:pPr>
      <w:r w:rsidRPr="0043080B">
        <w:rPr>
          <w:rFonts w:ascii="Times New Roman" w:hAnsi="Times New Roman" w:cs="Times New Roman"/>
          <w:bCs/>
          <w:lang w:val="ru-RU"/>
        </w:rPr>
        <w:t>в целях оценки текущего состояния рынка, а также уровня подверженности Банка ПРБК проводится стресс-тестирование (не реже 1 (одного) раза в полгода).</w:t>
      </w:r>
    </w:p>
    <w:p w14:paraId="4E8224C8" w14:textId="6D7E8F23" w:rsidR="008A6A3C" w:rsidRPr="0043080B" w:rsidRDefault="008A6A3C" w:rsidP="00A52703">
      <w:pPr>
        <w:spacing w:after="120"/>
        <w:ind w:firstLine="284"/>
        <w:jc w:val="both"/>
        <w:rPr>
          <w:rFonts w:ascii="Times New Roman" w:hAnsi="Times New Roman" w:cs="Times New Roman"/>
          <w:bCs/>
          <w:lang w:val="ru-RU"/>
        </w:rPr>
      </w:pPr>
      <w:r w:rsidRPr="0043080B">
        <w:rPr>
          <w:rFonts w:ascii="Times New Roman" w:hAnsi="Times New Roman" w:cs="Times New Roman"/>
          <w:bCs/>
          <w:lang w:val="ru-RU"/>
        </w:rPr>
        <w:t xml:space="preserve">Основные направления деятельности Банка по управлению ПРБК: </w:t>
      </w:r>
    </w:p>
    <w:p w14:paraId="71C9ED63" w14:textId="35FD1FC5" w:rsidR="008A6A3C" w:rsidRPr="0043080B" w:rsidRDefault="008A6A3C" w:rsidP="003C47C0">
      <w:pPr>
        <w:pStyle w:val="af"/>
        <w:numPr>
          <w:ilvl w:val="0"/>
          <w:numId w:val="42"/>
        </w:numPr>
        <w:spacing w:after="0"/>
        <w:ind w:left="0" w:firstLine="567"/>
        <w:jc w:val="both"/>
        <w:rPr>
          <w:rFonts w:ascii="Times New Roman" w:hAnsi="Times New Roman" w:cs="Times New Roman"/>
          <w:bCs/>
          <w:lang w:val="ru-RU"/>
        </w:rPr>
      </w:pPr>
      <w:r w:rsidRPr="0043080B">
        <w:rPr>
          <w:rFonts w:ascii="Times New Roman" w:hAnsi="Times New Roman" w:cs="Times New Roman"/>
          <w:bCs/>
          <w:lang w:val="ru-RU"/>
        </w:rPr>
        <w:t>Идентификация, оценка, мониторинг и контроль ПРБК, которому подвержен Банк;</w:t>
      </w:r>
    </w:p>
    <w:p w14:paraId="6AA4DBE9" w14:textId="3CD8FB72" w:rsidR="008A6A3C" w:rsidRPr="0043080B" w:rsidRDefault="00B035B2" w:rsidP="003C47C0">
      <w:pPr>
        <w:pStyle w:val="af"/>
        <w:numPr>
          <w:ilvl w:val="0"/>
          <w:numId w:val="42"/>
        </w:numPr>
        <w:spacing w:after="0"/>
        <w:ind w:left="0" w:firstLine="567"/>
        <w:jc w:val="both"/>
        <w:rPr>
          <w:rFonts w:ascii="Times New Roman" w:hAnsi="Times New Roman" w:cs="Times New Roman"/>
          <w:bCs/>
          <w:lang w:val="ru-RU"/>
        </w:rPr>
      </w:pPr>
      <w:r w:rsidRPr="0043080B">
        <w:rPr>
          <w:rFonts w:ascii="Times New Roman" w:hAnsi="Times New Roman" w:cs="Times New Roman"/>
          <w:noProof/>
        </w:rPr>
        <w:drawing>
          <wp:anchor distT="0" distB="0" distL="114300" distR="114300" simplePos="0" relativeHeight="251684864" behindDoc="1" locked="0" layoutInCell="1" allowOverlap="1" wp14:anchorId="5DD4F682" wp14:editId="4AA9597D">
            <wp:simplePos x="0" y="0"/>
            <wp:positionH relativeFrom="page">
              <wp:posOffset>3678174</wp:posOffset>
            </wp:positionH>
            <wp:positionV relativeFrom="paragraph">
              <wp:posOffset>48565</wp:posOffset>
            </wp:positionV>
            <wp:extent cx="4051300" cy="4151630"/>
            <wp:effectExtent l="0" t="0" r="6350" b="1270"/>
            <wp:wrapNone/>
            <wp:docPr id="1237339891" name="Рисунок 58" descr="Изображение выглядит как дизайн&#10;&#10;Контент, сгенерированный ИИ, может содержать ошибки.">
              <a:extLst xmlns:a="http://schemas.openxmlformats.org/drawingml/2006/main">
                <a:ext uri="{FF2B5EF4-FFF2-40B4-BE49-F238E27FC236}">
                  <a16:creationId xmlns:a16="http://schemas.microsoft.com/office/drawing/2014/main" id="{AE201CD5-BBE6-92B9-0898-755726FC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Изображение выглядит как дизайн&#10;&#10;Контент, сгенерированный ИИ, может содержать ошибки.">
                      <a:extLst>
                        <a:ext uri="{FF2B5EF4-FFF2-40B4-BE49-F238E27FC236}">
                          <a16:creationId xmlns:a16="http://schemas.microsoft.com/office/drawing/2014/main" id="{AE201CD5-BBE6-92B9-0898-755726FC178C}"/>
                        </a:ext>
                      </a:extLst>
                    </pic:cNvPr>
                    <pic:cNvPicPr>
                      <a:picLocks noChangeAspect="1"/>
                    </pic:cNvPicPr>
                  </pic:nvPicPr>
                  <pic:blipFill>
                    <a:blip r:embed="rId9">
                      <a:alphaModFix amt="13000"/>
                      <a:extLst>
                        <a:ext uri="{28A0092B-C50C-407E-A947-70E740481C1C}">
                          <a14:useLocalDpi xmlns:a14="http://schemas.microsoft.com/office/drawing/2010/main" val="0"/>
                        </a:ext>
                      </a:extLst>
                    </a:blip>
                    <a:srcRect r="19433" b="13199"/>
                    <a:stretch/>
                  </pic:blipFill>
                  <pic:spPr>
                    <a:xfrm>
                      <a:off x="0" y="0"/>
                      <a:ext cx="4051300" cy="4151630"/>
                    </a:xfrm>
                    <a:prstGeom prst="rect">
                      <a:avLst/>
                    </a:prstGeom>
                  </pic:spPr>
                </pic:pic>
              </a:graphicData>
            </a:graphic>
            <wp14:sizeRelH relativeFrom="page">
              <wp14:pctWidth>0</wp14:pctWidth>
            </wp14:sizeRelH>
            <wp14:sizeRelV relativeFrom="page">
              <wp14:pctHeight>0</wp14:pctHeight>
            </wp14:sizeRelV>
          </wp:anchor>
        </w:drawing>
      </w:r>
      <w:r w:rsidR="008A6A3C" w:rsidRPr="0043080B">
        <w:rPr>
          <w:rFonts w:ascii="Times New Roman" w:hAnsi="Times New Roman" w:cs="Times New Roman"/>
          <w:bCs/>
          <w:lang w:val="ru-RU"/>
        </w:rPr>
        <w:t>Определение инструментов минимизации ПРБК, а также правил их применения в зависимости от текущего состояния портфеля Банка и внешней среды;</w:t>
      </w:r>
    </w:p>
    <w:p w14:paraId="519557AE" w14:textId="60305F31" w:rsidR="008A6A3C" w:rsidRPr="0043080B" w:rsidRDefault="008A6A3C" w:rsidP="003C47C0">
      <w:pPr>
        <w:pStyle w:val="af"/>
        <w:numPr>
          <w:ilvl w:val="0"/>
          <w:numId w:val="42"/>
        </w:numPr>
        <w:spacing w:after="0"/>
        <w:ind w:left="0" w:firstLine="567"/>
        <w:jc w:val="both"/>
        <w:rPr>
          <w:rFonts w:ascii="Times New Roman" w:hAnsi="Times New Roman" w:cs="Times New Roman"/>
          <w:bCs/>
          <w:lang w:val="ru-RU"/>
        </w:rPr>
      </w:pPr>
      <w:r w:rsidRPr="0043080B">
        <w:rPr>
          <w:rFonts w:ascii="Times New Roman" w:hAnsi="Times New Roman" w:cs="Times New Roman"/>
          <w:bCs/>
          <w:lang w:val="ru-RU"/>
        </w:rPr>
        <w:t>Построение адекватной организационной структуры системы управления ПРБК с четким указанием сфер полномочий, отчетности и обеспечивающей адекватный поток информации;</w:t>
      </w:r>
    </w:p>
    <w:p w14:paraId="69518679" w14:textId="41C7E61F" w:rsidR="008A6A3C" w:rsidRPr="0043080B" w:rsidRDefault="008A6A3C" w:rsidP="003C47C0">
      <w:pPr>
        <w:pStyle w:val="af"/>
        <w:numPr>
          <w:ilvl w:val="0"/>
          <w:numId w:val="42"/>
        </w:numPr>
        <w:spacing w:after="0"/>
        <w:ind w:left="0" w:firstLine="567"/>
        <w:jc w:val="both"/>
        <w:rPr>
          <w:rFonts w:ascii="Times New Roman" w:hAnsi="Times New Roman" w:cs="Times New Roman"/>
          <w:bCs/>
          <w:lang w:val="ru-RU"/>
        </w:rPr>
      </w:pPr>
      <w:r w:rsidRPr="0043080B">
        <w:rPr>
          <w:rFonts w:ascii="Times New Roman" w:hAnsi="Times New Roman" w:cs="Times New Roman"/>
          <w:bCs/>
          <w:lang w:val="ru-RU"/>
        </w:rPr>
        <w:t>Разработка и контроль управленческой отчетности по ПРБК;</w:t>
      </w:r>
    </w:p>
    <w:p w14:paraId="5AEA8B61" w14:textId="3E946282" w:rsidR="008A6A3C" w:rsidRPr="0043080B" w:rsidRDefault="008A6A3C" w:rsidP="00A52703">
      <w:pPr>
        <w:pStyle w:val="af"/>
        <w:numPr>
          <w:ilvl w:val="0"/>
          <w:numId w:val="42"/>
        </w:numPr>
        <w:spacing w:after="120"/>
        <w:ind w:left="0" w:firstLine="567"/>
        <w:jc w:val="both"/>
        <w:rPr>
          <w:rFonts w:ascii="Times New Roman" w:hAnsi="Times New Roman" w:cs="Times New Roman"/>
          <w:bCs/>
          <w:lang w:val="ru-RU"/>
        </w:rPr>
      </w:pPr>
      <w:r w:rsidRPr="0043080B">
        <w:rPr>
          <w:rFonts w:ascii="Times New Roman" w:hAnsi="Times New Roman" w:cs="Times New Roman"/>
          <w:bCs/>
          <w:lang w:val="ru-RU"/>
        </w:rPr>
        <w:t>Совершенствование системы внутреннего контроля в целях минимизации рисков Банка.</w:t>
      </w:r>
    </w:p>
    <w:p w14:paraId="227F18F3" w14:textId="16EB89AC" w:rsidR="00A9307E" w:rsidRPr="0043080B" w:rsidRDefault="00A9307E" w:rsidP="00A52703">
      <w:pPr>
        <w:spacing w:after="120"/>
        <w:ind w:firstLine="284"/>
        <w:jc w:val="both"/>
        <w:rPr>
          <w:rFonts w:ascii="Times New Roman" w:hAnsi="Times New Roman" w:cs="Times New Roman"/>
          <w:bCs/>
          <w:lang w:val="ru-RU"/>
        </w:rPr>
      </w:pPr>
      <w:r w:rsidRPr="0043080B">
        <w:rPr>
          <w:rFonts w:ascii="Times New Roman" w:hAnsi="Times New Roman" w:cs="Times New Roman"/>
          <w:bCs/>
          <w:lang w:val="ru-RU"/>
        </w:rPr>
        <w:t>Банк использует следующие основные методы управления ПРБК, позволяющие удерживать уровень риска в рамках установленных значений риск-аппетита, а также снижать их при необходимости:</w:t>
      </w:r>
    </w:p>
    <w:p w14:paraId="5AF96C4D" w14:textId="1736EB8D" w:rsidR="00A9307E" w:rsidRPr="0043080B" w:rsidRDefault="00A9307E" w:rsidP="003C47C0">
      <w:pPr>
        <w:pStyle w:val="af"/>
        <w:numPr>
          <w:ilvl w:val="0"/>
          <w:numId w:val="41"/>
        </w:numPr>
        <w:spacing w:after="0"/>
        <w:ind w:left="0" w:firstLine="567"/>
        <w:jc w:val="both"/>
        <w:rPr>
          <w:rFonts w:ascii="Times New Roman" w:hAnsi="Times New Roman" w:cs="Times New Roman"/>
          <w:bCs/>
          <w:lang w:val="ru-RU"/>
        </w:rPr>
      </w:pPr>
      <w:r w:rsidRPr="0043080B">
        <w:rPr>
          <w:rFonts w:ascii="Times New Roman" w:hAnsi="Times New Roman" w:cs="Times New Roman"/>
          <w:bCs/>
          <w:lang w:val="ru-RU"/>
        </w:rPr>
        <w:t>Лимитирование – установления Банком лимитов возможных потерь от неблагоприятного изменения процентных ставок на рынке;</w:t>
      </w:r>
    </w:p>
    <w:p w14:paraId="2DBCBB03" w14:textId="724974BF" w:rsidR="00A9307E" w:rsidRPr="0043080B" w:rsidRDefault="00A9307E" w:rsidP="003C47C0">
      <w:pPr>
        <w:pStyle w:val="af"/>
        <w:numPr>
          <w:ilvl w:val="0"/>
          <w:numId w:val="41"/>
        </w:numPr>
        <w:spacing w:after="0"/>
        <w:ind w:left="0" w:firstLine="567"/>
        <w:jc w:val="both"/>
        <w:rPr>
          <w:rFonts w:ascii="Times New Roman" w:hAnsi="Times New Roman" w:cs="Times New Roman"/>
          <w:bCs/>
          <w:lang w:val="ru-RU"/>
        </w:rPr>
      </w:pPr>
      <w:r w:rsidRPr="0043080B">
        <w:rPr>
          <w:rFonts w:ascii="Times New Roman" w:hAnsi="Times New Roman" w:cs="Times New Roman"/>
          <w:bCs/>
          <w:lang w:val="ru-RU"/>
        </w:rPr>
        <w:t xml:space="preserve">регламентирование операций – </w:t>
      </w:r>
      <w:r w:rsidRPr="0043080B">
        <w:rPr>
          <w:rFonts w:ascii="Times New Roman" w:hAnsi="Times New Roman" w:cs="Times New Roman"/>
          <w:lang w:val="ru-RU"/>
        </w:rPr>
        <w:t>детальное регламентирование проведения операций с учетом эффективной логистики бизнес-процессов и принципов построения системы внутреннего контроля</w:t>
      </w:r>
      <w:r w:rsidRPr="0043080B">
        <w:rPr>
          <w:rFonts w:ascii="Times New Roman" w:hAnsi="Times New Roman" w:cs="Times New Roman"/>
          <w:bCs/>
          <w:lang w:val="ru-RU"/>
        </w:rPr>
        <w:t xml:space="preserve">; </w:t>
      </w:r>
    </w:p>
    <w:p w14:paraId="3C5F314A" w14:textId="3C46A496" w:rsidR="00A9307E" w:rsidRPr="0043080B" w:rsidRDefault="00A9307E" w:rsidP="003C47C0">
      <w:pPr>
        <w:pStyle w:val="af"/>
        <w:numPr>
          <w:ilvl w:val="0"/>
          <w:numId w:val="41"/>
        </w:numPr>
        <w:spacing w:after="0"/>
        <w:ind w:left="0" w:firstLine="567"/>
        <w:jc w:val="both"/>
        <w:rPr>
          <w:rFonts w:ascii="Times New Roman" w:hAnsi="Times New Roman" w:cs="Times New Roman"/>
          <w:bCs/>
          <w:lang w:val="ru-RU"/>
        </w:rPr>
      </w:pPr>
      <w:r w:rsidRPr="0043080B">
        <w:rPr>
          <w:rFonts w:ascii="Times New Roman" w:hAnsi="Times New Roman" w:cs="Times New Roman"/>
          <w:bCs/>
          <w:lang w:val="ru-RU"/>
        </w:rPr>
        <w:t xml:space="preserve">диверсификация по срокам – </w:t>
      </w:r>
      <w:r w:rsidRPr="0043080B">
        <w:rPr>
          <w:rFonts w:ascii="Times New Roman" w:hAnsi="Times New Roman" w:cs="Times New Roman"/>
          <w:lang w:val="ru-RU"/>
        </w:rPr>
        <w:t>распределение активов и обязательств по временным интервалам, как на уровне финансовых инструментов и портфелей, так и в разрезе валют</w:t>
      </w:r>
      <w:r w:rsidRPr="0043080B">
        <w:rPr>
          <w:rFonts w:ascii="Times New Roman" w:hAnsi="Times New Roman" w:cs="Times New Roman"/>
          <w:bCs/>
          <w:lang w:val="ru-RU"/>
        </w:rPr>
        <w:t>;</w:t>
      </w:r>
    </w:p>
    <w:p w14:paraId="2AF2BD80" w14:textId="57B94863" w:rsidR="00A9307E" w:rsidRPr="0043080B" w:rsidRDefault="00A9307E" w:rsidP="003C47C0">
      <w:pPr>
        <w:pStyle w:val="af"/>
        <w:numPr>
          <w:ilvl w:val="0"/>
          <w:numId w:val="41"/>
        </w:numPr>
        <w:spacing w:after="0"/>
        <w:ind w:left="0" w:firstLine="567"/>
        <w:jc w:val="both"/>
        <w:rPr>
          <w:rFonts w:ascii="Times New Roman" w:hAnsi="Times New Roman" w:cs="Times New Roman"/>
          <w:bCs/>
          <w:lang w:val="ru-RU"/>
        </w:rPr>
      </w:pPr>
      <w:r w:rsidRPr="0043080B">
        <w:rPr>
          <w:rFonts w:ascii="Times New Roman" w:hAnsi="Times New Roman" w:cs="Times New Roman"/>
          <w:bCs/>
          <w:lang w:val="ru-RU"/>
        </w:rPr>
        <w:t xml:space="preserve">хеджирование рисков – </w:t>
      </w:r>
      <w:r w:rsidRPr="0043080B">
        <w:rPr>
          <w:rFonts w:ascii="Times New Roman" w:hAnsi="Times New Roman" w:cs="Times New Roman"/>
          <w:lang w:val="ru-RU"/>
        </w:rPr>
        <w:t>состоит в нейтрализации рисков посредством взятия противоположных позиций по коррелированным активам</w:t>
      </w:r>
      <w:r w:rsidRPr="0043080B">
        <w:rPr>
          <w:rFonts w:ascii="Times New Roman" w:hAnsi="Times New Roman" w:cs="Times New Roman"/>
          <w:bCs/>
          <w:lang w:val="ru-RU"/>
        </w:rPr>
        <w:t xml:space="preserve">. </w:t>
      </w:r>
    </w:p>
    <w:p w14:paraId="64B0F4ED" w14:textId="3900B7B5" w:rsidR="001323BF" w:rsidRPr="0043080B" w:rsidRDefault="001323BF" w:rsidP="008A6A3C">
      <w:pPr>
        <w:spacing w:after="0" w:line="240" w:lineRule="auto"/>
        <w:jc w:val="both"/>
        <w:rPr>
          <w:rFonts w:ascii="Times New Roman" w:hAnsi="Times New Roman" w:cs="Times New Roman"/>
          <w:bCs/>
          <w:lang w:val="ru-RU"/>
        </w:rPr>
      </w:pPr>
      <w:r w:rsidRPr="0043080B">
        <w:rPr>
          <w:rFonts w:ascii="Times New Roman" w:hAnsi="Times New Roman" w:cs="Times New Roman"/>
          <w:lang w:val="ru-RU"/>
        </w:rPr>
        <w:lastRenderedPageBreak/>
        <w:t xml:space="preserve"> </w:t>
      </w:r>
    </w:p>
    <w:p w14:paraId="7B73F443" w14:textId="69AF5080" w:rsidR="00B81B77" w:rsidRPr="0043080B" w:rsidRDefault="00726249" w:rsidP="00347A64">
      <w:pPr>
        <w:pStyle w:val="1"/>
        <w:spacing w:before="240"/>
        <w:rPr>
          <w:rFonts w:ascii="Times New Roman" w:hAnsi="Times New Roman" w:cs="Times New Roman"/>
          <w:color w:val="008000"/>
          <w:lang w:val="ru-RU"/>
        </w:rPr>
      </w:pPr>
      <w:bookmarkStart w:id="14" w:name="_Toc202362336"/>
      <w:r w:rsidRPr="0043080B">
        <w:rPr>
          <w:rFonts w:ascii="Times New Roman" w:hAnsi="Times New Roman" w:cs="Times New Roman"/>
          <w:color w:val="008000"/>
          <w:lang w:val="ru-RU"/>
        </w:rPr>
        <w:t>8</w:t>
      </w:r>
      <w:r w:rsidR="00B81B77" w:rsidRPr="0043080B">
        <w:rPr>
          <w:rFonts w:ascii="Times New Roman" w:hAnsi="Times New Roman" w:cs="Times New Roman"/>
          <w:color w:val="008000"/>
          <w:lang w:val="ru-RU"/>
        </w:rPr>
        <w:t>.</w:t>
      </w:r>
      <w:r w:rsidR="00B81B77" w:rsidRPr="0043080B">
        <w:rPr>
          <w:rFonts w:ascii="Times New Roman" w:hAnsi="Times New Roman" w:cs="Times New Roman"/>
          <w:color w:val="008000"/>
        </w:rPr>
        <w:t> </w:t>
      </w:r>
      <w:r w:rsidR="00B81B77" w:rsidRPr="0043080B">
        <w:rPr>
          <w:rFonts w:ascii="Times New Roman" w:hAnsi="Times New Roman" w:cs="Times New Roman"/>
          <w:color w:val="008000"/>
          <w:lang w:val="ru-RU"/>
        </w:rPr>
        <w:t>Операционный риск</w:t>
      </w:r>
      <w:bookmarkEnd w:id="14"/>
    </w:p>
    <w:p w14:paraId="6338E239" w14:textId="77777777" w:rsidR="00685544" w:rsidRPr="0043080B" w:rsidRDefault="00685544" w:rsidP="00A52703">
      <w:pPr>
        <w:spacing w:after="120"/>
        <w:ind w:firstLine="284"/>
        <w:jc w:val="both"/>
        <w:rPr>
          <w:rFonts w:ascii="Times New Roman" w:hAnsi="Times New Roman" w:cs="Times New Roman"/>
          <w:lang w:val="ru-RU"/>
        </w:rPr>
      </w:pPr>
      <w:r w:rsidRPr="0043080B">
        <w:rPr>
          <w:rFonts w:ascii="Times New Roman" w:hAnsi="Times New Roman" w:cs="Times New Roman"/>
          <w:b/>
          <w:lang w:val="ru-RU"/>
        </w:rPr>
        <w:t>Операционный риск</w:t>
      </w:r>
      <w:r w:rsidRPr="0043080B">
        <w:rPr>
          <w:rFonts w:ascii="Times New Roman" w:hAnsi="Times New Roman" w:cs="Times New Roman"/>
          <w:lang w:val="ru-RU"/>
        </w:rPr>
        <w:t xml:space="preserve"> – вероятность возникновения потерь в результате неадекватных и недостаточных внутренних процессов, человеческих ресурсов и систем, или влияния внешних событий, за исключением стратегического риска и репутационного риска.</w:t>
      </w:r>
    </w:p>
    <w:p w14:paraId="497D0DEB" w14:textId="77777777" w:rsidR="00764D60" w:rsidRPr="0043080B" w:rsidRDefault="00764D60" w:rsidP="00A52703">
      <w:pPr>
        <w:tabs>
          <w:tab w:val="left" w:pos="0"/>
          <w:tab w:val="left" w:pos="426"/>
          <w:tab w:val="left" w:pos="567"/>
          <w:tab w:val="left" w:pos="840"/>
        </w:tabs>
        <w:spacing w:after="120"/>
        <w:ind w:firstLine="284"/>
        <w:jc w:val="both"/>
        <w:rPr>
          <w:rFonts w:ascii="Times New Roman" w:eastAsia="Malgun Gothic" w:hAnsi="Times New Roman" w:cs="Times New Roman"/>
          <w:noProof/>
          <w:lang w:val="ru-RU"/>
        </w:rPr>
      </w:pPr>
      <w:r w:rsidRPr="0043080B">
        <w:rPr>
          <w:rFonts w:ascii="Times New Roman" w:eastAsia="Malgun Gothic" w:hAnsi="Times New Roman" w:cs="Times New Roman"/>
          <w:noProof/>
          <w:lang w:val="ru-RU"/>
        </w:rPr>
        <w:t>В соответствии с международными практиками, стандартами и требованиями регуляторных органов РК, Банк определяет следующие задачи системы управления операционными рисками:</w:t>
      </w:r>
    </w:p>
    <w:p w14:paraId="5D8BC706" w14:textId="037F26BD" w:rsidR="00764D60" w:rsidRPr="0043080B" w:rsidRDefault="00764D60" w:rsidP="00A52703">
      <w:pPr>
        <w:pStyle w:val="affb"/>
        <w:numPr>
          <w:ilvl w:val="0"/>
          <w:numId w:val="35"/>
        </w:numPr>
        <w:tabs>
          <w:tab w:val="left" w:pos="851"/>
        </w:tabs>
        <w:autoSpaceDE w:val="0"/>
        <w:autoSpaceDN w:val="0"/>
        <w:adjustRightInd w:val="0"/>
        <w:spacing w:after="0"/>
        <w:ind w:left="0" w:firstLine="567"/>
        <w:jc w:val="both"/>
        <w:rPr>
          <w:rFonts w:ascii="Times New Roman" w:hAnsi="Times New Roman" w:cs="Times New Roman"/>
          <w:lang w:val="ru-RU"/>
        </w:rPr>
      </w:pPr>
      <w:r w:rsidRPr="0043080B">
        <w:rPr>
          <w:rFonts w:ascii="Times New Roman" w:hAnsi="Times New Roman" w:cs="Times New Roman"/>
          <w:lang w:val="ru-RU"/>
        </w:rPr>
        <w:t>Охват всех видов деятельности Банка и обеспечение своевременной управленческой информацией о существенных операционных рисках Банка Правление, К</w:t>
      </w:r>
      <w:r w:rsidR="00E01D8C" w:rsidRPr="0043080B">
        <w:rPr>
          <w:rFonts w:ascii="Times New Roman" w:hAnsi="Times New Roman" w:cs="Times New Roman"/>
          <w:lang w:val="ru-RU"/>
        </w:rPr>
        <w:t>омитет при СД</w:t>
      </w:r>
      <w:r w:rsidRPr="0043080B">
        <w:rPr>
          <w:rFonts w:ascii="Times New Roman" w:hAnsi="Times New Roman" w:cs="Times New Roman"/>
          <w:lang w:val="ru-RU"/>
        </w:rPr>
        <w:t xml:space="preserve"> и Совет директоров;</w:t>
      </w:r>
    </w:p>
    <w:p w14:paraId="565F20D2" w14:textId="77777777" w:rsidR="00764D60" w:rsidRPr="0043080B" w:rsidRDefault="00764D60" w:rsidP="00A52703">
      <w:pPr>
        <w:pStyle w:val="affb"/>
        <w:numPr>
          <w:ilvl w:val="0"/>
          <w:numId w:val="35"/>
        </w:numPr>
        <w:tabs>
          <w:tab w:val="left" w:pos="851"/>
        </w:tabs>
        <w:autoSpaceDE w:val="0"/>
        <w:autoSpaceDN w:val="0"/>
        <w:adjustRightInd w:val="0"/>
        <w:spacing w:after="0"/>
        <w:ind w:left="0" w:firstLine="567"/>
        <w:jc w:val="both"/>
        <w:rPr>
          <w:rFonts w:ascii="Times New Roman" w:hAnsi="Times New Roman" w:cs="Times New Roman"/>
          <w:lang w:val="ru-RU"/>
        </w:rPr>
      </w:pPr>
      <w:r w:rsidRPr="0043080B">
        <w:rPr>
          <w:rFonts w:ascii="Times New Roman" w:hAnsi="Times New Roman" w:cs="Times New Roman"/>
          <w:lang w:val="ru-RU"/>
        </w:rPr>
        <w:t>Выработка и совершенствование единых подходов, и их применение к оценке системы управления операционными рисками Обеспечение надлежащей идентификации, оценки и контроля операционных рисков, выявление существенных рисков в деятельности Банка;</w:t>
      </w:r>
    </w:p>
    <w:p w14:paraId="1A7B0ADB" w14:textId="620B832E" w:rsidR="00764D60" w:rsidRPr="0043080B" w:rsidRDefault="00764D60" w:rsidP="00A52703">
      <w:pPr>
        <w:pStyle w:val="affb"/>
        <w:numPr>
          <w:ilvl w:val="0"/>
          <w:numId w:val="35"/>
        </w:numPr>
        <w:tabs>
          <w:tab w:val="left" w:pos="851"/>
        </w:tabs>
        <w:autoSpaceDE w:val="0"/>
        <w:autoSpaceDN w:val="0"/>
        <w:adjustRightInd w:val="0"/>
        <w:spacing w:after="0"/>
        <w:ind w:left="0" w:firstLine="567"/>
        <w:jc w:val="both"/>
        <w:rPr>
          <w:rFonts w:ascii="Times New Roman" w:hAnsi="Times New Roman" w:cs="Times New Roman"/>
          <w:lang w:val="ru-RU"/>
        </w:rPr>
      </w:pPr>
      <w:r w:rsidRPr="0043080B">
        <w:rPr>
          <w:rFonts w:ascii="Times New Roman" w:hAnsi="Times New Roman" w:cs="Times New Roman"/>
          <w:lang w:val="ru-RU"/>
        </w:rPr>
        <w:t>Выработка мер по управлению выявленными операционными рисками, направленных на минимизацию существенных рисков Банка /последствий при принятии решений, снижение потерь и обеспечение устойчивости функционирования Банка, исходя из принятой Банком бизнес</w:t>
      </w:r>
      <w:r w:rsidR="00066A2C" w:rsidRPr="0043080B">
        <w:rPr>
          <w:rFonts w:ascii="Times New Roman" w:hAnsi="Times New Roman" w:cs="Times New Roman"/>
          <w:lang w:val="ru-RU"/>
        </w:rPr>
        <w:t>-</w:t>
      </w:r>
      <w:r w:rsidRPr="0043080B">
        <w:rPr>
          <w:rFonts w:ascii="Times New Roman" w:hAnsi="Times New Roman" w:cs="Times New Roman"/>
          <w:lang w:val="ru-RU"/>
        </w:rPr>
        <w:t>модели, масштаба деятельности, видов и сложности операций и существенности рисков Банка;</w:t>
      </w:r>
    </w:p>
    <w:p w14:paraId="7D5C42FB" w14:textId="77777777" w:rsidR="00764D60" w:rsidRPr="0043080B" w:rsidRDefault="00764D60" w:rsidP="00A52703">
      <w:pPr>
        <w:pStyle w:val="affb"/>
        <w:numPr>
          <w:ilvl w:val="0"/>
          <w:numId w:val="35"/>
        </w:numPr>
        <w:tabs>
          <w:tab w:val="left" w:pos="851"/>
        </w:tabs>
        <w:autoSpaceDE w:val="0"/>
        <w:autoSpaceDN w:val="0"/>
        <w:adjustRightInd w:val="0"/>
        <w:spacing w:after="0"/>
        <w:ind w:left="0" w:firstLine="567"/>
        <w:jc w:val="both"/>
        <w:rPr>
          <w:rFonts w:ascii="Times New Roman" w:hAnsi="Times New Roman" w:cs="Times New Roman"/>
          <w:lang w:val="ru-RU"/>
        </w:rPr>
      </w:pPr>
      <w:r w:rsidRPr="0043080B">
        <w:rPr>
          <w:rFonts w:ascii="Times New Roman" w:hAnsi="Times New Roman" w:cs="Times New Roman"/>
          <w:lang w:val="ru-RU"/>
        </w:rPr>
        <w:t>Определение величины операционного риска, определение размера допустимого уровня риск-аппетита, применение системы количественных и качественных показателей в рамках оценки деятельности Банка;</w:t>
      </w:r>
    </w:p>
    <w:p w14:paraId="33B4283F" w14:textId="23FC5FF0" w:rsidR="00764D60" w:rsidRPr="0043080B" w:rsidRDefault="00764D60" w:rsidP="00A52703">
      <w:pPr>
        <w:pStyle w:val="affb"/>
        <w:numPr>
          <w:ilvl w:val="0"/>
          <w:numId w:val="35"/>
        </w:numPr>
        <w:tabs>
          <w:tab w:val="left" w:pos="851"/>
        </w:tabs>
        <w:autoSpaceDE w:val="0"/>
        <w:autoSpaceDN w:val="0"/>
        <w:adjustRightInd w:val="0"/>
        <w:ind w:left="0" w:firstLine="567"/>
        <w:jc w:val="both"/>
        <w:rPr>
          <w:rFonts w:ascii="Times New Roman" w:hAnsi="Times New Roman" w:cs="Times New Roman"/>
          <w:lang w:val="ru-RU"/>
        </w:rPr>
      </w:pPr>
      <w:r w:rsidRPr="0043080B">
        <w:rPr>
          <w:rFonts w:ascii="Times New Roman" w:hAnsi="Times New Roman" w:cs="Times New Roman"/>
          <w:lang w:val="ru-RU"/>
        </w:rPr>
        <w:t>Совершенствование системы внутреннего контроля операционных рисков Банка, эффективности применения превентивных мер с целью недопущения ухудшения финансовой устойчивости Банка посредством корректировки систем управления рисками, исходя из масштаба деятельности и уровня принимаемых рисков.</w:t>
      </w:r>
    </w:p>
    <w:p w14:paraId="01F1E54E" w14:textId="744E4DD3" w:rsidR="00F36026" w:rsidRPr="0043080B" w:rsidRDefault="00F36026" w:rsidP="003C47C0">
      <w:pPr>
        <w:tabs>
          <w:tab w:val="left" w:pos="0"/>
          <w:tab w:val="left" w:pos="426"/>
          <w:tab w:val="left" w:pos="567"/>
          <w:tab w:val="left" w:pos="840"/>
        </w:tabs>
        <w:spacing w:after="0"/>
        <w:ind w:firstLine="567"/>
        <w:jc w:val="both"/>
        <w:rPr>
          <w:rFonts w:ascii="Times New Roman" w:eastAsia="Malgun Gothic" w:hAnsi="Times New Roman" w:cs="Times New Roman"/>
          <w:noProof/>
          <w:lang w:val="ru-RU"/>
        </w:rPr>
      </w:pPr>
      <w:r w:rsidRPr="0043080B">
        <w:rPr>
          <w:rFonts w:ascii="Times New Roman" w:hAnsi="Times New Roman" w:cs="Times New Roman"/>
          <w:noProof/>
          <w:lang w:val="ru-RU"/>
        </w:rPr>
        <w:t>В процессе управления операционным риском Банк руководствуется следующими подходами:</w:t>
      </w:r>
    </w:p>
    <w:p w14:paraId="37F681C8" w14:textId="7B0C856B" w:rsidR="00F36026" w:rsidRPr="0043080B" w:rsidRDefault="00B035B2" w:rsidP="00A52703">
      <w:pPr>
        <w:pStyle w:val="24"/>
        <w:numPr>
          <w:ilvl w:val="0"/>
          <w:numId w:val="36"/>
        </w:numPr>
        <w:tabs>
          <w:tab w:val="left" w:pos="960"/>
        </w:tabs>
        <w:autoSpaceDE w:val="0"/>
        <w:autoSpaceDN w:val="0"/>
        <w:spacing w:after="0" w:line="276" w:lineRule="auto"/>
        <w:ind w:left="0" w:firstLine="567"/>
        <w:jc w:val="both"/>
        <w:rPr>
          <w:rFonts w:ascii="Times New Roman" w:hAnsi="Times New Roman" w:cs="Times New Roman"/>
          <w:noProof/>
          <w:lang w:val="ru-RU"/>
        </w:rPr>
      </w:pPr>
      <w:r w:rsidRPr="0043080B">
        <w:rPr>
          <w:rFonts w:ascii="Times New Roman" w:hAnsi="Times New Roman" w:cs="Times New Roman"/>
          <w:noProof/>
        </w:rPr>
        <w:drawing>
          <wp:anchor distT="0" distB="0" distL="114300" distR="114300" simplePos="0" relativeHeight="251686912" behindDoc="1" locked="0" layoutInCell="1" allowOverlap="1" wp14:anchorId="70634602" wp14:editId="2F94B13C">
            <wp:simplePos x="0" y="0"/>
            <wp:positionH relativeFrom="page">
              <wp:posOffset>3673450</wp:posOffset>
            </wp:positionH>
            <wp:positionV relativeFrom="paragraph">
              <wp:posOffset>140259</wp:posOffset>
            </wp:positionV>
            <wp:extent cx="4051300" cy="4152224"/>
            <wp:effectExtent l="0" t="0" r="6350" b="1270"/>
            <wp:wrapNone/>
            <wp:docPr id="352415684" name="Рисунок 58" descr="Изображение выглядит как дизайн&#10;&#10;Контент, сгенерированный ИИ, может содержать ошибки.">
              <a:extLst xmlns:a="http://schemas.openxmlformats.org/drawingml/2006/main">
                <a:ext uri="{FF2B5EF4-FFF2-40B4-BE49-F238E27FC236}">
                  <a16:creationId xmlns:a16="http://schemas.microsoft.com/office/drawing/2014/main" id="{AE201CD5-BBE6-92B9-0898-755726FC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Изображение выглядит как дизайн&#10;&#10;Контент, сгенерированный ИИ, может содержать ошибки.">
                      <a:extLst>
                        <a:ext uri="{FF2B5EF4-FFF2-40B4-BE49-F238E27FC236}">
                          <a16:creationId xmlns:a16="http://schemas.microsoft.com/office/drawing/2014/main" id="{AE201CD5-BBE6-92B9-0898-755726FC178C}"/>
                        </a:ext>
                      </a:extLst>
                    </pic:cNvPr>
                    <pic:cNvPicPr>
                      <a:picLocks noChangeAspect="1"/>
                    </pic:cNvPicPr>
                  </pic:nvPicPr>
                  <pic:blipFill>
                    <a:blip r:embed="rId9">
                      <a:alphaModFix amt="13000"/>
                      <a:extLst>
                        <a:ext uri="{28A0092B-C50C-407E-A947-70E740481C1C}">
                          <a14:useLocalDpi xmlns:a14="http://schemas.microsoft.com/office/drawing/2010/main" val="0"/>
                        </a:ext>
                      </a:extLst>
                    </a:blip>
                    <a:srcRect r="19433" b="13199"/>
                    <a:stretch/>
                  </pic:blipFill>
                  <pic:spPr>
                    <a:xfrm>
                      <a:off x="0" y="0"/>
                      <a:ext cx="4051300" cy="4152224"/>
                    </a:xfrm>
                    <a:prstGeom prst="rect">
                      <a:avLst/>
                    </a:prstGeom>
                  </pic:spPr>
                </pic:pic>
              </a:graphicData>
            </a:graphic>
            <wp14:sizeRelH relativeFrom="page">
              <wp14:pctWidth>0</wp14:pctWidth>
            </wp14:sizeRelH>
            <wp14:sizeRelV relativeFrom="page">
              <wp14:pctHeight>0</wp14:pctHeight>
            </wp14:sizeRelV>
          </wp:anchor>
        </w:drawing>
      </w:r>
      <w:r w:rsidR="00F36026" w:rsidRPr="0043080B">
        <w:rPr>
          <w:rFonts w:ascii="Times New Roman" w:hAnsi="Times New Roman" w:cs="Times New Roman"/>
          <w:noProof/>
          <w:lang w:val="ru-RU"/>
        </w:rPr>
        <w:t>«снизу-вверх»</w:t>
      </w:r>
      <w:r w:rsidR="00F36026" w:rsidRPr="0043080B">
        <w:rPr>
          <w:rFonts w:ascii="Times New Roman" w:hAnsi="Times New Roman" w:cs="Times New Roman"/>
          <w:iCs/>
          <w:noProof/>
          <w:lang w:val="ru-RU"/>
        </w:rPr>
        <w:t xml:space="preserve">, при котором выявляются и оцениваются источники, причины и последствия (потенциальные и реализованные) </w:t>
      </w:r>
      <w:r w:rsidR="00F36026" w:rsidRPr="0043080B">
        <w:rPr>
          <w:rFonts w:ascii="Times New Roman" w:hAnsi="Times New Roman" w:cs="Times New Roman"/>
          <w:noProof/>
          <w:lang w:val="ru-RU"/>
        </w:rPr>
        <w:t xml:space="preserve">возникновения операционного риска, а также внедряются утвержденные меры по минимизации операционного риска в подразделениях и процессах Банка. Данный подход применяется на постоянной основе работниками и руководителями подразделений Банка в рамках действующих процессов/процедур по управлению рисками в Банке, в соответствии с функциональными обязанностями, положениями о подразделениях; </w:t>
      </w:r>
    </w:p>
    <w:p w14:paraId="7AE36DA2" w14:textId="0AB54A37" w:rsidR="00F36026" w:rsidRPr="0043080B" w:rsidRDefault="00F36026" w:rsidP="00A52703">
      <w:pPr>
        <w:pStyle w:val="24"/>
        <w:numPr>
          <w:ilvl w:val="0"/>
          <w:numId w:val="36"/>
        </w:numPr>
        <w:tabs>
          <w:tab w:val="left" w:pos="960"/>
        </w:tabs>
        <w:autoSpaceDE w:val="0"/>
        <w:autoSpaceDN w:val="0"/>
        <w:spacing w:after="0" w:line="276" w:lineRule="auto"/>
        <w:ind w:left="0" w:firstLine="567"/>
        <w:jc w:val="both"/>
        <w:rPr>
          <w:rFonts w:ascii="Times New Roman" w:hAnsi="Times New Roman" w:cs="Times New Roman"/>
          <w:noProof/>
          <w:lang w:val="ru-RU"/>
        </w:rPr>
      </w:pPr>
      <w:r w:rsidRPr="0043080B">
        <w:rPr>
          <w:rFonts w:ascii="Times New Roman" w:hAnsi="Times New Roman" w:cs="Times New Roman"/>
          <w:noProof/>
          <w:lang w:val="ru-RU"/>
        </w:rPr>
        <w:t>«сверху вниз»,</w:t>
      </w:r>
      <w:r w:rsidRPr="0043080B">
        <w:rPr>
          <w:rFonts w:ascii="Times New Roman" w:hAnsi="Times New Roman" w:cs="Times New Roman"/>
          <w:iCs/>
          <w:noProof/>
          <w:lang w:val="ru-RU"/>
        </w:rPr>
        <w:t xml:space="preserve"> при котором оцениваются потенциальные последствия </w:t>
      </w:r>
      <w:r w:rsidRPr="0043080B">
        <w:rPr>
          <w:rFonts w:ascii="Times New Roman" w:hAnsi="Times New Roman" w:cs="Times New Roman"/>
          <w:noProof/>
          <w:lang w:val="ru-RU"/>
        </w:rPr>
        <w:t>реализации риска (финансовые и/или нефинансовые последствия, их влияние на конечные результаты деятельности Банка), проводится расчет капитала под операционный риск. В целях принятия адекватных мер, направленных на совершенствование системы управления операционными рисками, руководство и коллегиальные органы Банка</w:t>
      </w:r>
      <w:r w:rsidRPr="0043080B">
        <w:rPr>
          <w:rFonts w:ascii="Times New Roman" w:hAnsi="Times New Roman" w:cs="Times New Roman"/>
          <w:b/>
          <w:iCs/>
          <w:noProof/>
          <w:lang w:val="ru-RU"/>
        </w:rPr>
        <w:t xml:space="preserve"> </w:t>
      </w:r>
      <w:r w:rsidRPr="0043080B">
        <w:rPr>
          <w:rFonts w:ascii="Times New Roman" w:hAnsi="Times New Roman" w:cs="Times New Roman"/>
          <w:noProof/>
          <w:lang w:val="ru-RU"/>
        </w:rPr>
        <w:t>на регулярной основе рассматривают подготовленные отчеты об уровне реализованных операционных рисков, статусе реализации мер по минимизации риска, фактах нарушений операционных регламентов и процедур, установленных полномочий, лимитов и ограничений в соответствии с требованиями внутренних нормативных документов Банка.</w:t>
      </w:r>
    </w:p>
    <w:p w14:paraId="507D666E" w14:textId="57B22B6E" w:rsidR="007D5EFD" w:rsidRPr="0043080B" w:rsidRDefault="007D5EFD" w:rsidP="00A52703">
      <w:pPr>
        <w:pStyle w:val="24"/>
        <w:tabs>
          <w:tab w:val="left" w:pos="960"/>
        </w:tabs>
        <w:autoSpaceDE w:val="0"/>
        <w:autoSpaceDN w:val="0"/>
        <w:spacing w:line="276" w:lineRule="auto"/>
        <w:ind w:firstLine="284"/>
        <w:jc w:val="both"/>
        <w:rPr>
          <w:rFonts w:ascii="Times New Roman" w:hAnsi="Times New Roman" w:cs="Times New Roman"/>
          <w:noProof/>
          <w:lang w:val="ru-RU"/>
        </w:rPr>
      </w:pPr>
      <w:r w:rsidRPr="0043080B">
        <w:rPr>
          <w:rFonts w:ascii="Times New Roman" w:eastAsia="Malgun Gothic" w:hAnsi="Times New Roman" w:cs="Times New Roman"/>
          <w:noProof/>
          <w:lang w:val="ru-RU"/>
        </w:rPr>
        <w:t xml:space="preserve">Система управления операционным риском, полностью интегрированна в общий процесс управления рисками Банка на всех уровнях организационной структуры Банка и во вновь создаваемые продукты, виды деятельности, процессы и системы и обеспечивает эффективное выявление, измерение, мониторинг и </w:t>
      </w:r>
      <w:r w:rsidRPr="0043080B">
        <w:rPr>
          <w:rFonts w:ascii="Times New Roman" w:eastAsia="Malgun Gothic" w:hAnsi="Times New Roman" w:cs="Times New Roman"/>
          <w:noProof/>
          <w:lang w:val="ru-RU"/>
        </w:rPr>
        <w:lastRenderedPageBreak/>
        <w:t>контроль за операционным риском Банка с целью обеспечения достаточности собственного капитала для его покрытия.</w:t>
      </w:r>
    </w:p>
    <w:p w14:paraId="6A7D009F" w14:textId="21469364" w:rsidR="005B2EEF" w:rsidRPr="0043080B" w:rsidRDefault="005B2EEF" w:rsidP="00A52703">
      <w:pPr>
        <w:spacing w:after="120"/>
        <w:ind w:firstLine="284"/>
        <w:jc w:val="both"/>
        <w:rPr>
          <w:rFonts w:ascii="Times New Roman" w:hAnsi="Times New Roman" w:cs="Times New Roman"/>
          <w:noProof/>
          <w:lang w:val="ru-RU" w:eastAsia="ru-RU"/>
        </w:rPr>
      </w:pPr>
      <w:r w:rsidRPr="0043080B">
        <w:rPr>
          <w:rFonts w:ascii="Times New Roman" w:eastAsia="Tahoma" w:hAnsi="Times New Roman" w:cs="Times New Roman"/>
          <w:noProof/>
          <w:lang w:val="ru-RU"/>
        </w:rPr>
        <w:t xml:space="preserve">Банк определяет </w:t>
      </w:r>
      <w:bookmarkStart w:id="15" w:name="_Hlk152592225"/>
      <w:r w:rsidRPr="0043080B">
        <w:rPr>
          <w:rFonts w:ascii="Times New Roman" w:eastAsia="Tahoma" w:hAnsi="Times New Roman" w:cs="Times New Roman"/>
          <w:noProof/>
          <w:lang w:val="ru-RU"/>
        </w:rPr>
        <w:t xml:space="preserve">показатели риск-аппетита с целью обеспечения защиты Банка от принятия избыточных операционных рисков, в том числе при принятии решений о внедрении </w:t>
      </w:r>
      <w:r w:rsidRPr="0043080B">
        <w:rPr>
          <w:rFonts w:ascii="Times New Roman" w:eastAsia="Malgun Gothic" w:hAnsi="Times New Roman" w:cs="Times New Roman"/>
          <w:noProof/>
          <w:lang w:val="ru-RU"/>
        </w:rPr>
        <w:t>новых продуктов, видов деятельности, процессов и систем и (или) внесении изменений в действующие продукты, виды деятельности, процессы и системы</w:t>
      </w:r>
      <w:bookmarkEnd w:id="15"/>
      <w:r w:rsidRPr="0043080B">
        <w:rPr>
          <w:rFonts w:ascii="Times New Roman" w:eastAsia="Tahoma" w:hAnsi="Times New Roman" w:cs="Times New Roman"/>
          <w:noProof/>
          <w:lang w:val="ru-RU"/>
        </w:rPr>
        <w:t xml:space="preserve">. </w:t>
      </w:r>
      <w:r w:rsidRPr="0043080B">
        <w:rPr>
          <w:rFonts w:ascii="Times New Roman" w:hAnsi="Times New Roman" w:cs="Times New Roman"/>
          <w:noProof/>
          <w:lang w:val="ru-RU"/>
        </w:rPr>
        <w:t xml:space="preserve">Методология определения показателей риск-аппетита и установления / актуализации их пороговых значений, а также процесс установления риск-аппетита определяются  Стратегией риск-аппетита. Показатели риск-аппетита в отношении операционного риска и их пороговые значения Банк </w:t>
      </w:r>
      <w:r w:rsidRPr="0043080B">
        <w:rPr>
          <w:rFonts w:ascii="Times New Roman" w:hAnsi="Times New Roman" w:cs="Times New Roman"/>
          <w:noProof/>
          <w:lang w:val="ru-RU" w:eastAsia="ru-RU"/>
        </w:rPr>
        <w:t>формализует заявлением о риск-аппетите.</w:t>
      </w:r>
    </w:p>
    <w:p w14:paraId="1C0C8D94" w14:textId="77777777" w:rsidR="008A518F" w:rsidRPr="0043080B" w:rsidRDefault="008A518F" w:rsidP="00A52703">
      <w:pPr>
        <w:tabs>
          <w:tab w:val="left" w:pos="284"/>
          <w:tab w:val="left" w:pos="567"/>
          <w:tab w:val="left" w:pos="1080"/>
        </w:tabs>
        <w:spacing w:after="120"/>
        <w:ind w:firstLine="284"/>
        <w:jc w:val="both"/>
        <w:rPr>
          <w:rFonts w:ascii="Times New Roman" w:eastAsia="Malgun Gothic" w:hAnsi="Times New Roman" w:cs="Times New Roman"/>
          <w:noProof/>
          <w:lang w:val="ru-RU" w:eastAsia="ru-RU"/>
        </w:rPr>
      </w:pPr>
      <w:r w:rsidRPr="0043080B">
        <w:rPr>
          <w:rFonts w:ascii="Times New Roman" w:eastAsia="Malgun Gothic" w:hAnsi="Times New Roman" w:cs="Times New Roman"/>
          <w:noProof/>
          <w:lang w:val="ru-RU" w:eastAsia="ru-RU"/>
        </w:rPr>
        <w:t>В целях эффективного управления операционным риском (выявление, измерение, осуществление мониторинга и контроля за операционным риском) и расчета величины операционного риска, Банк использует следующие основные инструменты управления операционным риском:</w:t>
      </w:r>
    </w:p>
    <w:p w14:paraId="28A01FCA" w14:textId="77777777" w:rsidR="008A518F" w:rsidRPr="0043080B" w:rsidRDefault="008A518F" w:rsidP="003C47C0">
      <w:pPr>
        <w:numPr>
          <w:ilvl w:val="2"/>
          <w:numId w:val="33"/>
        </w:numPr>
        <w:tabs>
          <w:tab w:val="left" w:pos="960"/>
        </w:tabs>
        <w:spacing w:after="0"/>
        <w:ind w:left="0" w:firstLine="567"/>
        <w:jc w:val="both"/>
        <w:rPr>
          <w:rFonts w:ascii="Times New Roman" w:eastAsia="Malgun Gothic" w:hAnsi="Times New Roman" w:cs="Times New Roman"/>
          <w:noProof/>
          <w:lang w:val="ru-RU"/>
        </w:rPr>
      </w:pPr>
      <w:r w:rsidRPr="0043080B">
        <w:rPr>
          <w:rFonts w:ascii="Times New Roman" w:eastAsia="Malgun Gothic" w:hAnsi="Times New Roman" w:cs="Times New Roman"/>
          <w:noProof/>
          <w:lang w:val="ru-RU"/>
        </w:rPr>
        <w:t>Сбор и анализ внутренних данных о событиях операционного риска;</w:t>
      </w:r>
    </w:p>
    <w:p w14:paraId="21F044A1" w14:textId="77777777" w:rsidR="008A518F" w:rsidRPr="0043080B" w:rsidRDefault="008A518F" w:rsidP="003C47C0">
      <w:pPr>
        <w:numPr>
          <w:ilvl w:val="2"/>
          <w:numId w:val="33"/>
        </w:numPr>
        <w:tabs>
          <w:tab w:val="left" w:pos="960"/>
        </w:tabs>
        <w:spacing w:after="0"/>
        <w:ind w:left="0" w:firstLine="567"/>
        <w:jc w:val="both"/>
        <w:rPr>
          <w:rFonts w:ascii="Times New Roman" w:eastAsia="Malgun Gothic" w:hAnsi="Times New Roman" w:cs="Times New Roman"/>
          <w:noProof/>
          <w:lang w:val="ru-RU"/>
        </w:rPr>
      </w:pPr>
      <w:r w:rsidRPr="0043080B">
        <w:rPr>
          <w:rFonts w:ascii="Times New Roman" w:eastAsia="Malgun Gothic" w:hAnsi="Times New Roman" w:cs="Times New Roman"/>
          <w:noProof/>
          <w:lang w:val="ru-RU"/>
        </w:rPr>
        <w:t>Сбор и анализ внешних данных о событиях операционного риска;</w:t>
      </w:r>
    </w:p>
    <w:p w14:paraId="19858977" w14:textId="77777777" w:rsidR="008A518F" w:rsidRPr="0043080B" w:rsidRDefault="008A518F" w:rsidP="003C47C0">
      <w:pPr>
        <w:numPr>
          <w:ilvl w:val="2"/>
          <w:numId w:val="33"/>
        </w:numPr>
        <w:tabs>
          <w:tab w:val="left" w:pos="960"/>
        </w:tabs>
        <w:spacing w:after="0"/>
        <w:ind w:left="0" w:firstLine="567"/>
        <w:jc w:val="both"/>
        <w:rPr>
          <w:rFonts w:ascii="Times New Roman" w:eastAsia="Malgun Gothic" w:hAnsi="Times New Roman" w:cs="Times New Roman"/>
          <w:noProof/>
          <w:lang w:val="ru-RU"/>
        </w:rPr>
      </w:pPr>
      <w:r w:rsidRPr="0043080B">
        <w:rPr>
          <w:rFonts w:ascii="Times New Roman" w:eastAsia="Malgun Gothic" w:hAnsi="Times New Roman" w:cs="Times New Roman"/>
          <w:noProof/>
          <w:lang w:val="ru-RU"/>
        </w:rPr>
        <w:t>Описание (регламентация) бизнес-процессов/процессов;</w:t>
      </w:r>
    </w:p>
    <w:p w14:paraId="32F75DD1" w14:textId="77777777" w:rsidR="008A518F" w:rsidRPr="0043080B" w:rsidRDefault="008A518F" w:rsidP="003C47C0">
      <w:pPr>
        <w:numPr>
          <w:ilvl w:val="2"/>
          <w:numId w:val="33"/>
        </w:numPr>
        <w:tabs>
          <w:tab w:val="left" w:pos="960"/>
        </w:tabs>
        <w:spacing w:after="0"/>
        <w:ind w:left="0" w:firstLine="567"/>
        <w:jc w:val="both"/>
        <w:rPr>
          <w:rFonts w:ascii="Times New Roman" w:eastAsia="Malgun Gothic" w:hAnsi="Times New Roman" w:cs="Times New Roman"/>
          <w:noProof/>
          <w:lang w:val="ru-RU"/>
        </w:rPr>
      </w:pPr>
      <w:r w:rsidRPr="0043080B">
        <w:rPr>
          <w:rFonts w:ascii="Times New Roman" w:eastAsia="Malgun Gothic" w:hAnsi="Times New Roman" w:cs="Times New Roman"/>
          <w:noProof/>
          <w:lang w:val="ru-RU"/>
        </w:rPr>
        <w:t>Проведение самооценки по операционным рискам;</w:t>
      </w:r>
    </w:p>
    <w:p w14:paraId="56D6EE9F" w14:textId="77777777" w:rsidR="008A518F" w:rsidRPr="0043080B" w:rsidRDefault="008A518F" w:rsidP="003C47C0">
      <w:pPr>
        <w:numPr>
          <w:ilvl w:val="2"/>
          <w:numId w:val="37"/>
        </w:numPr>
        <w:tabs>
          <w:tab w:val="left" w:pos="960"/>
        </w:tabs>
        <w:spacing w:after="0"/>
        <w:ind w:left="0" w:firstLine="567"/>
        <w:jc w:val="both"/>
        <w:rPr>
          <w:rFonts w:ascii="Times New Roman" w:eastAsia="Malgun Gothic" w:hAnsi="Times New Roman" w:cs="Times New Roman"/>
          <w:noProof/>
          <w:lang w:val="ru-RU"/>
        </w:rPr>
      </w:pPr>
      <w:r w:rsidRPr="0043080B">
        <w:rPr>
          <w:rFonts w:ascii="Times New Roman" w:eastAsia="Malgun Gothic" w:hAnsi="Times New Roman" w:cs="Times New Roman"/>
          <w:noProof/>
          <w:lang w:val="ru-RU"/>
        </w:rPr>
        <w:t>Проведение сценарного анализа;</w:t>
      </w:r>
    </w:p>
    <w:p w14:paraId="0E8D1F7C" w14:textId="77777777" w:rsidR="008A518F" w:rsidRPr="0043080B" w:rsidRDefault="008A518F" w:rsidP="003C47C0">
      <w:pPr>
        <w:numPr>
          <w:ilvl w:val="2"/>
          <w:numId w:val="37"/>
        </w:numPr>
        <w:tabs>
          <w:tab w:val="left" w:pos="960"/>
        </w:tabs>
        <w:spacing w:after="0"/>
        <w:ind w:left="0" w:firstLine="567"/>
        <w:jc w:val="both"/>
        <w:rPr>
          <w:rFonts w:ascii="Times New Roman" w:eastAsia="Malgun Gothic" w:hAnsi="Times New Roman" w:cs="Times New Roman"/>
          <w:noProof/>
          <w:lang w:val="ru-RU"/>
        </w:rPr>
      </w:pPr>
      <w:r w:rsidRPr="0043080B">
        <w:rPr>
          <w:rFonts w:ascii="Times New Roman" w:eastAsia="Malgun Gothic" w:hAnsi="Times New Roman" w:cs="Times New Roman"/>
          <w:noProof/>
          <w:lang w:val="ru-RU"/>
        </w:rPr>
        <w:t>Использование результатов аудиторских проверок;</w:t>
      </w:r>
    </w:p>
    <w:p w14:paraId="56FD83BB" w14:textId="77777777" w:rsidR="008A518F" w:rsidRPr="0043080B" w:rsidRDefault="008A518F" w:rsidP="003C47C0">
      <w:pPr>
        <w:numPr>
          <w:ilvl w:val="2"/>
          <w:numId w:val="37"/>
        </w:numPr>
        <w:tabs>
          <w:tab w:val="left" w:pos="960"/>
        </w:tabs>
        <w:spacing w:after="0"/>
        <w:ind w:left="0" w:firstLine="567"/>
        <w:jc w:val="both"/>
        <w:rPr>
          <w:rFonts w:ascii="Times New Roman" w:eastAsia="Malgun Gothic" w:hAnsi="Times New Roman" w:cs="Times New Roman"/>
          <w:noProof/>
          <w:lang w:val="ru-RU"/>
        </w:rPr>
      </w:pPr>
      <w:r w:rsidRPr="0043080B">
        <w:rPr>
          <w:rFonts w:ascii="Times New Roman" w:eastAsia="Malgun Gothic" w:hAnsi="Times New Roman" w:cs="Times New Roman"/>
          <w:noProof/>
          <w:lang w:val="ru-RU"/>
        </w:rPr>
        <w:t>Формирование карты рисков (</w:t>
      </w:r>
      <w:r w:rsidRPr="0043080B">
        <w:rPr>
          <w:rFonts w:ascii="Times New Roman" w:hAnsi="Times New Roman" w:cs="Times New Roman"/>
          <w:lang w:val="ru-RU"/>
        </w:rPr>
        <w:t>реестр рисков</w:t>
      </w:r>
      <w:r w:rsidRPr="0043080B">
        <w:rPr>
          <w:rFonts w:ascii="Times New Roman" w:eastAsia="Malgun Gothic" w:hAnsi="Times New Roman" w:cs="Times New Roman"/>
          <w:noProof/>
          <w:lang w:val="ru-RU"/>
        </w:rPr>
        <w:t>) по бизнес –процессам/процессам и по направлениям Базель II;</w:t>
      </w:r>
    </w:p>
    <w:p w14:paraId="56B372CD" w14:textId="77777777" w:rsidR="008A518F" w:rsidRPr="0043080B" w:rsidRDefault="008A518F" w:rsidP="003C47C0">
      <w:pPr>
        <w:numPr>
          <w:ilvl w:val="2"/>
          <w:numId w:val="37"/>
        </w:numPr>
        <w:tabs>
          <w:tab w:val="left" w:pos="960"/>
        </w:tabs>
        <w:spacing w:after="0"/>
        <w:ind w:left="0" w:firstLine="567"/>
        <w:jc w:val="both"/>
        <w:rPr>
          <w:rFonts w:ascii="Times New Roman" w:eastAsia="Malgun Gothic" w:hAnsi="Times New Roman" w:cs="Times New Roman"/>
          <w:noProof/>
          <w:lang w:val="ru-RU"/>
        </w:rPr>
      </w:pPr>
      <w:r w:rsidRPr="0043080B">
        <w:rPr>
          <w:rFonts w:ascii="Times New Roman" w:eastAsia="Malgun Gothic" w:hAnsi="Times New Roman" w:cs="Times New Roman"/>
          <w:noProof/>
          <w:lang w:val="ru-RU"/>
        </w:rPr>
        <w:t>Страхование деятельности Банка от операционных рисков;</w:t>
      </w:r>
    </w:p>
    <w:p w14:paraId="3D480275" w14:textId="4918EB55" w:rsidR="008A518F" w:rsidRPr="0043080B" w:rsidRDefault="008A518F" w:rsidP="003C47C0">
      <w:pPr>
        <w:numPr>
          <w:ilvl w:val="2"/>
          <w:numId w:val="37"/>
        </w:numPr>
        <w:tabs>
          <w:tab w:val="left" w:pos="960"/>
        </w:tabs>
        <w:spacing w:after="0"/>
        <w:ind w:left="0" w:firstLine="567"/>
        <w:jc w:val="both"/>
        <w:rPr>
          <w:rFonts w:ascii="Times New Roman" w:eastAsia="Malgun Gothic" w:hAnsi="Times New Roman" w:cs="Times New Roman"/>
          <w:noProof/>
          <w:lang w:val="ru-RU"/>
        </w:rPr>
      </w:pPr>
      <w:r w:rsidRPr="0043080B">
        <w:rPr>
          <w:rFonts w:ascii="Times New Roman" w:eastAsia="Malgun Gothic" w:hAnsi="Times New Roman" w:cs="Times New Roman"/>
          <w:noProof/>
          <w:lang w:val="ru-RU"/>
        </w:rPr>
        <w:t>Применение ключевых индикаторов риска;</w:t>
      </w:r>
    </w:p>
    <w:p w14:paraId="0E931022" w14:textId="77777777" w:rsidR="008A518F" w:rsidRPr="0043080B" w:rsidRDefault="008A518F" w:rsidP="003C47C0">
      <w:pPr>
        <w:numPr>
          <w:ilvl w:val="2"/>
          <w:numId w:val="37"/>
        </w:numPr>
        <w:tabs>
          <w:tab w:val="left" w:pos="960"/>
        </w:tabs>
        <w:spacing w:after="0"/>
        <w:ind w:left="0" w:firstLine="567"/>
        <w:jc w:val="both"/>
        <w:rPr>
          <w:rFonts w:ascii="Times New Roman" w:eastAsia="Malgun Gothic" w:hAnsi="Times New Roman" w:cs="Times New Roman"/>
          <w:noProof/>
          <w:lang w:val="ru-RU"/>
        </w:rPr>
      </w:pPr>
      <w:r w:rsidRPr="0043080B">
        <w:rPr>
          <w:rFonts w:ascii="Times New Roman" w:eastAsia="Malgun Gothic" w:hAnsi="Times New Roman" w:cs="Times New Roman"/>
          <w:noProof/>
          <w:lang w:val="ru-RU"/>
        </w:rPr>
        <w:t>Проведение сравнительного анализа инструментов операционного риска;</w:t>
      </w:r>
    </w:p>
    <w:p w14:paraId="3ADEA2B9" w14:textId="4EBD70AF" w:rsidR="008A518F" w:rsidRPr="0043080B" w:rsidRDefault="008A518F" w:rsidP="003C47C0">
      <w:pPr>
        <w:numPr>
          <w:ilvl w:val="2"/>
          <w:numId w:val="37"/>
        </w:numPr>
        <w:tabs>
          <w:tab w:val="left" w:pos="960"/>
        </w:tabs>
        <w:ind w:left="0" w:firstLine="567"/>
        <w:jc w:val="both"/>
        <w:rPr>
          <w:rFonts w:ascii="Times New Roman" w:eastAsia="Malgun Gothic" w:hAnsi="Times New Roman" w:cs="Times New Roman"/>
          <w:noProof/>
          <w:lang w:val="ru-RU"/>
        </w:rPr>
      </w:pPr>
      <w:r w:rsidRPr="0043080B">
        <w:rPr>
          <w:rFonts w:ascii="Times New Roman" w:eastAsia="Malgun Gothic" w:hAnsi="Times New Roman" w:cs="Times New Roman"/>
          <w:noProof/>
          <w:lang w:val="ru-RU"/>
        </w:rPr>
        <w:t>Отчетность по операционным рискам.</w:t>
      </w:r>
    </w:p>
    <w:p w14:paraId="2BF56EF3" w14:textId="53D08961" w:rsidR="00191864" w:rsidRPr="0043080B" w:rsidRDefault="00726249" w:rsidP="00347A64">
      <w:pPr>
        <w:pStyle w:val="1"/>
        <w:spacing w:before="240"/>
        <w:rPr>
          <w:rFonts w:ascii="Times New Roman" w:hAnsi="Times New Roman" w:cs="Times New Roman"/>
          <w:color w:val="008000"/>
          <w:lang w:val="ru-RU"/>
        </w:rPr>
      </w:pPr>
      <w:bookmarkStart w:id="16" w:name="_Toc202362337"/>
      <w:r w:rsidRPr="0043080B">
        <w:rPr>
          <w:rFonts w:ascii="Times New Roman" w:hAnsi="Times New Roman" w:cs="Times New Roman"/>
          <w:color w:val="008000"/>
          <w:lang w:val="ru-RU"/>
        </w:rPr>
        <w:t>9</w:t>
      </w:r>
      <w:r w:rsidR="007F0154" w:rsidRPr="0043080B">
        <w:rPr>
          <w:rFonts w:ascii="Times New Roman" w:hAnsi="Times New Roman" w:cs="Times New Roman"/>
          <w:color w:val="008000"/>
          <w:lang w:val="ru-RU"/>
        </w:rPr>
        <w:t>.</w:t>
      </w:r>
      <w:r w:rsidR="007F0154" w:rsidRPr="0043080B">
        <w:rPr>
          <w:rFonts w:ascii="Times New Roman" w:hAnsi="Times New Roman" w:cs="Times New Roman"/>
          <w:color w:val="008000"/>
        </w:rPr>
        <w:t> </w:t>
      </w:r>
      <w:r w:rsidR="00B26CA2" w:rsidRPr="0043080B">
        <w:rPr>
          <w:rFonts w:ascii="Times New Roman" w:hAnsi="Times New Roman" w:cs="Times New Roman"/>
          <w:color w:val="008000"/>
          <w:lang w:val="ru-RU"/>
        </w:rPr>
        <w:t>Риск л</w:t>
      </w:r>
      <w:r w:rsidR="007F0154" w:rsidRPr="0043080B">
        <w:rPr>
          <w:rFonts w:ascii="Times New Roman" w:hAnsi="Times New Roman" w:cs="Times New Roman"/>
          <w:color w:val="008000"/>
          <w:lang w:val="ru-RU"/>
        </w:rPr>
        <w:t>иквидност</w:t>
      </w:r>
      <w:r w:rsidR="00B26CA2" w:rsidRPr="0043080B">
        <w:rPr>
          <w:rFonts w:ascii="Times New Roman" w:hAnsi="Times New Roman" w:cs="Times New Roman"/>
          <w:color w:val="008000"/>
          <w:lang w:val="ru-RU"/>
        </w:rPr>
        <w:t>и</w:t>
      </w:r>
      <w:bookmarkEnd w:id="16"/>
    </w:p>
    <w:p w14:paraId="513145D4" w14:textId="5C090A66" w:rsidR="00685544" w:rsidRPr="0043080B" w:rsidRDefault="00B035B2" w:rsidP="00A52703">
      <w:pPr>
        <w:spacing w:after="120"/>
        <w:ind w:firstLine="284"/>
        <w:jc w:val="both"/>
        <w:rPr>
          <w:rFonts w:ascii="Times New Roman" w:hAnsi="Times New Roman" w:cs="Times New Roman"/>
          <w:lang w:val="ru-RU"/>
        </w:rPr>
      </w:pPr>
      <w:r w:rsidRPr="0043080B">
        <w:rPr>
          <w:rFonts w:ascii="Times New Roman" w:hAnsi="Times New Roman" w:cs="Times New Roman"/>
          <w:noProof/>
          <w:color w:val="FF0000"/>
        </w:rPr>
        <w:drawing>
          <wp:anchor distT="0" distB="0" distL="114300" distR="114300" simplePos="0" relativeHeight="251666432" behindDoc="1" locked="0" layoutInCell="1" allowOverlap="1" wp14:anchorId="2ECC07F3" wp14:editId="61E0C1D2">
            <wp:simplePos x="0" y="0"/>
            <wp:positionH relativeFrom="page">
              <wp:align>right</wp:align>
            </wp:positionH>
            <wp:positionV relativeFrom="paragraph">
              <wp:posOffset>35941</wp:posOffset>
            </wp:positionV>
            <wp:extent cx="4051300" cy="4152224"/>
            <wp:effectExtent l="0" t="0" r="6350" b="1270"/>
            <wp:wrapNone/>
            <wp:docPr id="1388878779" name="Рисунок 58" descr="Изображение выглядит как дизайн&#10;&#10;Контент, сгенерированный ИИ, может содержать ошибки.">
              <a:extLst xmlns:a="http://schemas.openxmlformats.org/drawingml/2006/main">
                <a:ext uri="{FF2B5EF4-FFF2-40B4-BE49-F238E27FC236}">
                  <a16:creationId xmlns:a16="http://schemas.microsoft.com/office/drawing/2014/main" id="{AE201CD5-BBE6-92B9-0898-755726FC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Изображение выглядит как дизайн&#10;&#10;Контент, сгенерированный ИИ, может содержать ошибки.">
                      <a:extLst>
                        <a:ext uri="{FF2B5EF4-FFF2-40B4-BE49-F238E27FC236}">
                          <a16:creationId xmlns:a16="http://schemas.microsoft.com/office/drawing/2014/main" id="{AE201CD5-BBE6-92B9-0898-755726FC178C}"/>
                        </a:ext>
                      </a:extLst>
                    </pic:cNvPr>
                    <pic:cNvPicPr>
                      <a:picLocks noChangeAspect="1"/>
                    </pic:cNvPicPr>
                  </pic:nvPicPr>
                  <pic:blipFill>
                    <a:blip r:embed="rId9">
                      <a:alphaModFix amt="13000"/>
                      <a:extLst>
                        <a:ext uri="{28A0092B-C50C-407E-A947-70E740481C1C}">
                          <a14:useLocalDpi xmlns:a14="http://schemas.microsoft.com/office/drawing/2010/main" val="0"/>
                        </a:ext>
                      </a:extLst>
                    </a:blip>
                    <a:srcRect r="19433" b="13199"/>
                    <a:stretch/>
                  </pic:blipFill>
                  <pic:spPr>
                    <a:xfrm>
                      <a:off x="0" y="0"/>
                      <a:ext cx="4051300" cy="4152224"/>
                    </a:xfrm>
                    <a:prstGeom prst="rect">
                      <a:avLst/>
                    </a:prstGeom>
                  </pic:spPr>
                </pic:pic>
              </a:graphicData>
            </a:graphic>
            <wp14:sizeRelH relativeFrom="page">
              <wp14:pctWidth>0</wp14:pctWidth>
            </wp14:sizeRelH>
            <wp14:sizeRelV relativeFrom="page">
              <wp14:pctHeight>0</wp14:pctHeight>
            </wp14:sizeRelV>
          </wp:anchor>
        </w:drawing>
      </w:r>
      <w:r w:rsidR="00685544" w:rsidRPr="0043080B">
        <w:rPr>
          <w:rFonts w:ascii="Times New Roman" w:hAnsi="Times New Roman" w:cs="Times New Roman"/>
          <w:b/>
          <w:bCs/>
          <w:lang w:val="ru-RU"/>
        </w:rPr>
        <w:t>Риск ликвидности</w:t>
      </w:r>
      <w:r w:rsidR="00685544" w:rsidRPr="0043080B">
        <w:rPr>
          <w:rFonts w:ascii="Times New Roman" w:hAnsi="Times New Roman" w:cs="Times New Roman"/>
          <w:lang w:val="ru-RU"/>
        </w:rPr>
        <w:t xml:space="preserve"> – вероятность возникновения финансовых потерь в результате неспособности банка выполнить свои обязательства в установленный срок без значительных убытков.</w:t>
      </w:r>
    </w:p>
    <w:p w14:paraId="6512364B" w14:textId="744F94AD" w:rsidR="00D11FAF" w:rsidRPr="0043080B" w:rsidRDefault="00D11FAF" w:rsidP="00A52703">
      <w:pPr>
        <w:spacing w:after="120"/>
        <w:ind w:firstLine="284"/>
        <w:jc w:val="both"/>
        <w:rPr>
          <w:rFonts w:ascii="Times New Roman" w:hAnsi="Times New Roman" w:cs="Times New Roman"/>
          <w:lang w:val="ru-RU"/>
        </w:rPr>
      </w:pPr>
      <w:r w:rsidRPr="0043080B">
        <w:rPr>
          <w:rFonts w:ascii="Times New Roman" w:hAnsi="Times New Roman" w:cs="Times New Roman"/>
          <w:lang w:val="ru-RU"/>
        </w:rPr>
        <w:t>Одним из основных направлений системы управления риском ликвидности и финансирования является поддержание буфера ликвидности высококачественными ликвидными активами, которые могут быть проданы или предложены в качестве обеспечения получения финансирования без значительных потерь и дисконтов как в обычных рыночных условиях, так и в стрессовых ситуациях.</w:t>
      </w:r>
    </w:p>
    <w:p w14:paraId="1890ABD3" w14:textId="0CAB3270" w:rsidR="002A42E5" w:rsidRPr="0043080B" w:rsidRDefault="002A42E5" w:rsidP="00A52703">
      <w:pPr>
        <w:spacing w:after="120"/>
        <w:ind w:firstLine="284"/>
        <w:jc w:val="both"/>
        <w:rPr>
          <w:rFonts w:ascii="Times New Roman" w:hAnsi="Times New Roman" w:cs="Times New Roman"/>
          <w:lang w:val="ru-RU"/>
        </w:rPr>
      </w:pPr>
      <w:r w:rsidRPr="0043080B">
        <w:rPr>
          <w:rFonts w:ascii="Times New Roman" w:hAnsi="Times New Roman" w:cs="Times New Roman"/>
          <w:lang w:val="ru-RU"/>
        </w:rPr>
        <w:t xml:space="preserve">Идентификация существенных рисков проводится с целью выявления тех видов рисков, в отношении которых Банк считает необходимым создавать и использовать системы управления рисками. </w:t>
      </w:r>
    </w:p>
    <w:p w14:paraId="011C8045" w14:textId="637B4D0F" w:rsidR="002A42E5" w:rsidRPr="0043080B" w:rsidRDefault="002A42E5" w:rsidP="00A52703">
      <w:pPr>
        <w:spacing w:after="120"/>
        <w:ind w:firstLine="284"/>
        <w:jc w:val="both"/>
        <w:rPr>
          <w:rFonts w:ascii="Times New Roman" w:hAnsi="Times New Roman" w:cs="Times New Roman"/>
          <w:lang w:val="ru-RU"/>
        </w:rPr>
      </w:pPr>
      <w:r w:rsidRPr="0043080B">
        <w:rPr>
          <w:rFonts w:ascii="Times New Roman" w:hAnsi="Times New Roman" w:cs="Times New Roman"/>
          <w:lang w:val="ru-RU"/>
        </w:rPr>
        <w:t xml:space="preserve">Риск ликвидности и его подвиды включаются в совокупность рисков, которым подвержена банковская деятельность, и анализируются на предмет релевантности и существенности для Банка. </w:t>
      </w:r>
    </w:p>
    <w:p w14:paraId="7C90E016" w14:textId="70BCB89F" w:rsidR="002A42E5" w:rsidRPr="0043080B" w:rsidRDefault="002A42E5" w:rsidP="00A52703">
      <w:pPr>
        <w:spacing w:after="120"/>
        <w:ind w:firstLine="284"/>
        <w:jc w:val="both"/>
        <w:rPr>
          <w:rFonts w:ascii="Times New Roman" w:hAnsi="Times New Roman" w:cs="Times New Roman"/>
          <w:lang w:val="ru-RU"/>
        </w:rPr>
      </w:pPr>
      <w:r w:rsidRPr="0043080B">
        <w:rPr>
          <w:rFonts w:ascii="Times New Roman" w:hAnsi="Times New Roman" w:cs="Times New Roman"/>
          <w:lang w:val="ru-RU"/>
        </w:rPr>
        <w:t>Показатели риск-аппетита для риска ликвидности каскадируются в систему лимитов и иных ограничений. Пороговые значения показателей риск-аппетита (в том числе для риска ликвидности) формализованы в «Заявлении о риск-аппетите АО «Банк ЦентрКредит».</w:t>
      </w:r>
    </w:p>
    <w:p w14:paraId="393A90C4" w14:textId="099CAE6F" w:rsidR="00A153C4" w:rsidRPr="0043080B" w:rsidRDefault="00A153C4" w:rsidP="00A52703">
      <w:pPr>
        <w:spacing w:after="120"/>
        <w:ind w:firstLine="284"/>
        <w:jc w:val="both"/>
        <w:rPr>
          <w:rFonts w:ascii="Times New Roman" w:hAnsi="Times New Roman" w:cs="Times New Roman"/>
          <w:lang w:val="ru-RU"/>
        </w:rPr>
      </w:pPr>
      <w:r w:rsidRPr="0043080B">
        <w:rPr>
          <w:rFonts w:ascii="Times New Roman" w:hAnsi="Times New Roman" w:cs="Times New Roman"/>
          <w:lang w:val="ru-RU"/>
        </w:rPr>
        <w:t>Для оценки риска ликвидности Банк применяет следующие подходы (но не ограничивается ими):</w:t>
      </w:r>
    </w:p>
    <w:p w14:paraId="16D0714B" w14:textId="433829F2" w:rsidR="00A153C4" w:rsidRPr="00721A05" w:rsidRDefault="00A153C4" w:rsidP="00A52703">
      <w:pPr>
        <w:pStyle w:val="af"/>
        <w:numPr>
          <w:ilvl w:val="0"/>
          <w:numId w:val="46"/>
        </w:numPr>
        <w:spacing w:after="120"/>
        <w:ind w:left="0" w:firstLine="284"/>
        <w:jc w:val="both"/>
        <w:rPr>
          <w:rFonts w:ascii="Times New Roman" w:hAnsi="Times New Roman" w:cs="Times New Roman"/>
          <w:lang w:val="ru-RU"/>
        </w:rPr>
      </w:pPr>
      <w:r w:rsidRPr="00721A05">
        <w:rPr>
          <w:rFonts w:ascii="Times New Roman" w:hAnsi="Times New Roman" w:cs="Times New Roman"/>
          <w:lang w:val="ru-RU"/>
        </w:rPr>
        <w:lastRenderedPageBreak/>
        <w:t>расчетно-аналитические методы оценки, включая анализ динамики фактических данных о состоянии ликвидности, а также оценку объема и структуры обязательств, которые могут быть востребованы в разные сроки, и активов для покрытия обязательств, в том числе:</w:t>
      </w:r>
      <w:r w:rsidR="005D519D" w:rsidRPr="005D519D">
        <w:rPr>
          <w:rFonts w:ascii="Times New Roman" w:hAnsi="Times New Roman" w:cs="Times New Roman"/>
          <w:noProof/>
          <w:lang w:val="ru-RU"/>
        </w:rPr>
        <w:t xml:space="preserve"> </w:t>
      </w:r>
    </w:p>
    <w:p w14:paraId="15E2308A" w14:textId="6C86EEE9" w:rsidR="00A153C4" w:rsidRPr="00721A05" w:rsidRDefault="00A153C4" w:rsidP="00A52703">
      <w:pPr>
        <w:pStyle w:val="af"/>
        <w:numPr>
          <w:ilvl w:val="0"/>
          <w:numId w:val="46"/>
        </w:numPr>
        <w:spacing w:after="120"/>
        <w:ind w:left="0" w:firstLine="284"/>
        <w:jc w:val="both"/>
        <w:rPr>
          <w:rFonts w:ascii="Times New Roman" w:hAnsi="Times New Roman" w:cs="Times New Roman"/>
          <w:lang w:val="ru-RU"/>
        </w:rPr>
      </w:pPr>
      <w:r w:rsidRPr="00721A05">
        <w:rPr>
          <w:rFonts w:ascii="Times New Roman" w:hAnsi="Times New Roman" w:cs="Times New Roman"/>
          <w:lang w:val="ru-RU"/>
        </w:rPr>
        <w:t>анализ и прогнозирование денежных потоков;</w:t>
      </w:r>
    </w:p>
    <w:p w14:paraId="0DA702F7" w14:textId="07339A5C" w:rsidR="002A42E5" w:rsidRPr="00721A05" w:rsidRDefault="00A153C4" w:rsidP="00A52703">
      <w:pPr>
        <w:pStyle w:val="af"/>
        <w:numPr>
          <w:ilvl w:val="0"/>
          <w:numId w:val="46"/>
        </w:numPr>
        <w:spacing w:after="120"/>
        <w:ind w:left="0" w:firstLine="284"/>
        <w:jc w:val="both"/>
        <w:rPr>
          <w:rFonts w:ascii="Times New Roman" w:hAnsi="Times New Roman" w:cs="Times New Roman"/>
          <w:lang w:val="ru-RU"/>
        </w:rPr>
      </w:pPr>
      <w:r w:rsidRPr="00721A05">
        <w:rPr>
          <w:rFonts w:ascii="Times New Roman" w:hAnsi="Times New Roman" w:cs="Times New Roman"/>
          <w:lang w:val="ru-RU"/>
        </w:rPr>
        <w:t>сценарный анализ, позволяющий осуществить прогноз появления тех факторов, которые могут оказать существенное влияние на изменение величины платежных потоков Банка и планирование ликвидности.</w:t>
      </w:r>
    </w:p>
    <w:p w14:paraId="0E1E689C" w14:textId="38D94349" w:rsidR="00E45F50" w:rsidRPr="0043080B" w:rsidRDefault="00E45F50" w:rsidP="00A52703">
      <w:pPr>
        <w:spacing w:after="120"/>
        <w:ind w:firstLine="284"/>
        <w:jc w:val="both"/>
        <w:rPr>
          <w:rFonts w:ascii="Times New Roman" w:hAnsi="Times New Roman" w:cs="Times New Roman"/>
          <w:lang w:val="ru-RU"/>
        </w:rPr>
      </w:pPr>
      <w:r w:rsidRPr="0043080B">
        <w:rPr>
          <w:rFonts w:ascii="Times New Roman" w:hAnsi="Times New Roman" w:cs="Times New Roman"/>
          <w:lang w:val="ru-RU"/>
        </w:rPr>
        <w:t>Банк руководствуется индикатором раннего предупреждения, выявляющим потенциальное повышение риска ликвидности и риски ограниченного фондирования. Разработанный индикатор выявляет негативную тенденцию уровня ликвидности, фондирования Банка и отражает реальную оценку в целях принятия мер по смягчению воздействия возникающих рисков на финансовое положение Банка.</w:t>
      </w:r>
    </w:p>
    <w:p w14:paraId="0BF1F060" w14:textId="77777777" w:rsidR="004D256A" w:rsidRDefault="00E45F50" w:rsidP="00A52703">
      <w:pPr>
        <w:spacing w:after="120"/>
        <w:ind w:firstLine="284"/>
        <w:jc w:val="both"/>
        <w:rPr>
          <w:rFonts w:ascii="Times New Roman" w:hAnsi="Times New Roman" w:cs="Times New Roman"/>
          <w:lang w:val="ru-RU"/>
        </w:rPr>
      </w:pPr>
      <w:r w:rsidRPr="0043080B">
        <w:rPr>
          <w:rFonts w:ascii="Times New Roman" w:hAnsi="Times New Roman" w:cs="Times New Roman"/>
          <w:lang w:val="ru-RU"/>
        </w:rPr>
        <w:t xml:space="preserve">Комитет </w:t>
      </w:r>
      <w:r w:rsidR="00EB51FE" w:rsidRPr="0043080B">
        <w:rPr>
          <w:rFonts w:ascii="Times New Roman" w:hAnsi="Times New Roman" w:cs="Times New Roman"/>
          <w:lang w:val="ru-RU"/>
        </w:rPr>
        <w:t>при СД</w:t>
      </w:r>
      <w:r w:rsidRPr="0043080B">
        <w:rPr>
          <w:rFonts w:ascii="Times New Roman" w:hAnsi="Times New Roman" w:cs="Times New Roman"/>
          <w:lang w:val="ru-RU"/>
        </w:rPr>
        <w:t xml:space="preserve"> ежемесячно проводит мониторинг индикаторов раннего предупреждения и при необходимости разрабатывает планы мероприятий по снижению уровня риска ликвидности.</w:t>
      </w:r>
    </w:p>
    <w:p w14:paraId="2EF8D2F0" w14:textId="1F27CF48" w:rsidR="004D256A" w:rsidRPr="006E4ED0" w:rsidRDefault="004D256A" w:rsidP="00347A64">
      <w:pPr>
        <w:pStyle w:val="1"/>
        <w:spacing w:before="240"/>
        <w:rPr>
          <w:rFonts w:ascii="Times New Roman" w:hAnsi="Times New Roman" w:cs="Times New Roman"/>
          <w:color w:val="008000"/>
          <w:lang w:val="ru-RU"/>
        </w:rPr>
      </w:pPr>
      <w:bookmarkStart w:id="17" w:name="_Toc202362338"/>
      <w:r w:rsidRPr="004D256A">
        <w:rPr>
          <w:rFonts w:ascii="Times New Roman" w:hAnsi="Times New Roman" w:cs="Times New Roman"/>
          <w:color w:val="008000"/>
          <w:lang w:val="ru-RU"/>
        </w:rPr>
        <w:t>10</w:t>
      </w:r>
      <w:r w:rsidRPr="0043080B">
        <w:rPr>
          <w:rFonts w:ascii="Times New Roman" w:hAnsi="Times New Roman" w:cs="Times New Roman"/>
          <w:color w:val="008000"/>
          <w:lang w:val="ru-RU"/>
        </w:rPr>
        <w:t>.</w:t>
      </w:r>
      <w:r w:rsidRPr="0043080B">
        <w:rPr>
          <w:rFonts w:ascii="Times New Roman" w:hAnsi="Times New Roman" w:cs="Times New Roman"/>
          <w:color w:val="008000"/>
        </w:rPr>
        <w:t> </w:t>
      </w:r>
      <w:r w:rsidR="006E4ED0">
        <w:rPr>
          <w:rFonts w:ascii="Times New Roman" w:hAnsi="Times New Roman" w:cs="Times New Roman"/>
          <w:color w:val="008000"/>
          <w:lang w:val="ru-RU"/>
        </w:rPr>
        <w:t>Сводная оценка рискового профиля</w:t>
      </w:r>
      <w:bookmarkEnd w:id="17"/>
    </w:p>
    <w:p w14:paraId="119F9D9A" w14:textId="415592DC" w:rsidR="00191864" w:rsidRPr="004D256A" w:rsidRDefault="00B035B2" w:rsidP="00A52703">
      <w:pPr>
        <w:spacing w:after="0"/>
        <w:ind w:firstLine="284"/>
        <w:jc w:val="both"/>
        <w:rPr>
          <w:rFonts w:ascii="Times New Roman" w:hAnsi="Times New Roman" w:cs="Times New Roman"/>
          <w:lang w:val="ru-RU"/>
        </w:rPr>
      </w:pPr>
      <w:r w:rsidRPr="004D256A">
        <w:rPr>
          <w:rFonts w:ascii="Times New Roman" w:hAnsi="Times New Roman" w:cs="Times New Roman"/>
          <w:noProof/>
        </w:rPr>
        <w:drawing>
          <wp:anchor distT="0" distB="0" distL="114300" distR="114300" simplePos="0" relativeHeight="251668480" behindDoc="1" locked="0" layoutInCell="1" allowOverlap="1" wp14:anchorId="3E9D2A2C" wp14:editId="4E7B894E">
            <wp:simplePos x="0" y="0"/>
            <wp:positionH relativeFrom="page">
              <wp:posOffset>3684829</wp:posOffset>
            </wp:positionH>
            <wp:positionV relativeFrom="paragraph">
              <wp:posOffset>2201646</wp:posOffset>
            </wp:positionV>
            <wp:extent cx="4051300" cy="4152224"/>
            <wp:effectExtent l="0" t="0" r="6350" b="1270"/>
            <wp:wrapNone/>
            <wp:docPr id="906866976" name="Рисунок 58" descr="Изображение выглядит как дизайн&#10;&#10;Контент, сгенерированный ИИ, может содержать ошибки.">
              <a:extLst xmlns:a="http://schemas.openxmlformats.org/drawingml/2006/main">
                <a:ext uri="{FF2B5EF4-FFF2-40B4-BE49-F238E27FC236}">
                  <a16:creationId xmlns:a16="http://schemas.microsoft.com/office/drawing/2014/main" id="{AE201CD5-BBE6-92B9-0898-755726FC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Изображение выглядит как дизайн&#10;&#10;Контент, сгенерированный ИИ, может содержать ошибки.">
                      <a:extLst>
                        <a:ext uri="{FF2B5EF4-FFF2-40B4-BE49-F238E27FC236}">
                          <a16:creationId xmlns:a16="http://schemas.microsoft.com/office/drawing/2014/main" id="{AE201CD5-BBE6-92B9-0898-755726FC178C}"/>
                        </a:ext>
                      </a:extLst>
                    </pic:cNvPr>
                    <pic:cNvPicPr>
                      <a:picLocks noChangeAspect="1"/>
                    </pic:cNvPicPr>
                  </pic:nvPicPr>
                  <pic:blipFill>
                    <a:blip r:embed="rId9">
                      <a:alphaModFix amt="13000"/>
                      <a:extLst>
                        <a:ext uri="{28A0092B-C50C-407E-A947-70E740481C1C}">
                          <a14:useLocalDpi xmlns:a14="http://schemas.microsoft.com/office/drawing/2010/main" val="0"/>
                        </a:ext>
                      </a:extLst>
                    </a:blip>
                    <a:srcRect r="19433" b="13199"/>
                    <a:stretch/>
                  </pic:blipFill>
                  <pic:spPr>
                    <a:xfrm>
                      <a:off x="0" y="0"/>
                      <a:ext cx="4051300" cy="4152224"/>
                    </a:xfrm>
                    <a:prstGeom prst="rect">
                      <a:avLst/>
                    </a:prstGeom>
                  </pic:spPr>
                </pic:pic>
              </a:graphicData>
            </a:graphic>
            <wp14:sizeRelH relativeFrom="page">
              <wp14:pctWidth>0</wp14:pctWidth>
            </wp14:sizeRelH>
            <wp14:sizeRelV relativeFrom="page">
              <wp14:pctHeight>0</wp14:pctHeight>
            </wp14:sizeRelV>
          </wp:anchor>
        </w:drawing>
      </w:r>
      <w:r w:rsidR="004D256A" w:rsidRPr="004D256A">
        <w:rPr>
          <w:rFonts w:ascii="Times New Roman" w:hAnsi="Times New Roman" w:cs="Times New Roman"/>
          <w:lang w:val="ru-RU"/>
        </w:rPr>
        <w:t>АО «Банк ЦентрКредит» демонстрирует зрелую, комплексную и регуляторно-комплаентную систему управления рисками, охватывающую все существенные категории. Чётко структурированное корпоративное управление, регулярные многоуровневые стресс-тесты, достаточный капиталовый буфер и развитый инструментарий лимитирования/хеджирования обеспечивают устойчивость Банка к реалистичным стресс-сценариям. Внедрение ESG-критериев и индикаторов раннего предупреждения повышает долгосрочную финансовую и нефинансовую стабильность. В целом, риск-профиль Банка находится под эффективным контролем, что подтверждает его способность поддерживать целевые показатели прибыльности и выполнять нормативы даже в условиях повышенной волатильности внешней среды.</w:t>
      </w:r>
    </w:p>
    <w:sectPr w:rsidR="00191864" w:rsidRPr="004D256A" w:rsidSect="00413F66">
      <w:headerReference w:type="default" r:id="rId10"/>
      <w:pgSz w:w="12240" w:h="15840"/>
      <w:pgMar w:top="1440" w:right="900" w:bottom="1440"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55A28" w14:textId="77777777" w:rsidR="00BF5A48" w:rsidRDefault="00BF5A48" w:rsidP="0025463B">
      <w:pPr>
        <w:spacing w:after="0" w:line="240" w:lineRule="auto"/>
      </w:pPr>
      <w:r>
        <w:separator/>
      </w:r>
    </w:p>
  </w:endnote>
  <w:endnote w:type="continuationSeparator" w:id="0">
    <w:p w14:paraId="208A6502" w14:textId="77777777" w:rsidR="00BF5A48" w:rsidRDefault="00BF5A48" w:rsidP="00254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03D50" w14:textId="77777777" w:rsidR="00BF5A48" w:rsidRDefault="00BF5A48" w:rsidP="0025463B">
      <w:pPr>
        <w:spacing w:after="0" w:line="240" w:lineRule="auto"/>
      </w:pPr>
      <w:r>
        <w:separator/>
      </w:r>
    </w:p>
  </w:footnote>
  <w:footnote w:type="continuationSeparator" w:id="0">
    <w:p w14:paraId="72D02553" w14:textId="77777777" w:rsidR="00BF5A48" w:rsidRDefault="00BF5A48" w:rsidP="002546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4547066"/>
      <w:docPartObj>
        <w:docPartGallery w:val="Page Numbers (Top of Page)"/>
        <w:docPartUnique/>
      </w:docPartObj>
    </w:sdtPr>
    <w:sdtContent>
      <w:p w14:paraId="1C75B848" w14:textId="3BFE2C05" w:rsidR="0025463B" w:rsidRDefault="0025463B">
        <w:pPr>
          <w:pStyle w:val="a6"/>
          <w:jc w:val="center"/>
        </w:pPr>
        <w:r>
          <w:fldChar w:fldCharType="begin"/>
        </w:r>
        <w:r>
          <w:instrText>PAGE   \* MERGEFORMAT</w:instrText>
        </w:r>
        <w:r>
          <w:fldChar w:fldCharType="separate"/>
        </w:r>
        <w:r>
          <w:rPr>
            <w:lang w:val="ru-RU"/>
          </w:rPr>
          <w:t>2</w:t>
        </w:r>
        <w:r>
          <w:fldChar w:fldCharType="end"/>
        </w:r>
      </w:p>
    </w:sdtContent>
  </w:sdt>
  <w:p w14:paraId="23A760BF" w14:textId="77777777" w:rsidR="0025463B" w:rsidRDefault="0025463B">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DA5834"/>
    <w:multiLevelType w:val="multilevel"/>
    <w:tmpl w:val="D5967ECE"/>
    <w:lvl w:ilvl="0">
      <w:start w:val="2"/>
      <w:numFmt w:val="decimal"/>
      <w:lvlText w:val="%1)"/>
      <w:lvlJc w:val="left"/>
      <w:pPr>
        <w:tabs>
          <w:tab w:val="num" w:pos="643"/>
        </w:tabs>
        <w:ind w:left="643" w:hanging="360"/>
      </w:pPr>
      <w:rPr>
        <w:rFonts w:ascii="Times New Roman" w:eastAsia="Times New Roman" w:hAnsi="Times New Roman" w:cs="Times New Roman" w:hint="default"/>
        <w:b w:val="0"/>
        <w:bCs/>
        <w:sz w:val="24"/>
        <w:szCs w:val="24"/>
      </w:rPr>
    </w:lvl>
    <w:lvl w:ilvl="1">
      <w:start w:val="1"/>
      <w:numFmt w:val="decimal"/>
      <w:lvlText w:val="%2)"/>
      <w:lvlJc w:val="left"/>
      <w:pPr>
        <w:ind w:left="1363" w:hanging="360"/>
      </w:pPr>
      <w:rPr>
        <w:rFonts w:hint="default"/>
        <w:color w:val="auto"/>
      </w:rPr>
    </w:lvl>
    <w:lvl w:ilvl="2">
      <w:start w:val="1"/>
      <w:numFmt w:val="bullet"/>
      <w:lvlText w:val=""/>
      <w:lvlJc w:val="left"/>
      <w:pPr>
        <w:tabs>
          <w:tab w:val="num" w:pos="2083"/>
        </w:tabs>
        <w:ind w:left="2083" w:hanging="360"/>
      </w:pPr>
      <w:rPr>
        <w:rFonts w:ascii="Wingdings" w:hAnsi="Wingdings" w:hint="default"/>
        <w:sz w:val="20"/>
      </w:rPr>
    </w:lvl>
    <w:lvl w:ilvl="3">
      <w:start w:val="1"/>
      <w:numFmt w:val="bullet"/>
      <w:lvlText w:val=""/>
      <w:lvlJc w:val="left"/>
      <w:pPr>
        <w:tabs>
          <w:tab w:val="num" w:pos="2803"/>
        </w:tabs>
        <w:ind w:left="2803" w:hanging="360"/>
      </w:pPr>
      <w:rPr>
        <w:rFonts w:ascii="Wingdings" w:hAnsi="Wingdings" w:hint="default"/>
        <w:sz w:val="20"/>
      </w:rPr>
    </w:lvl>
    <w:lvl w:ilvl="4">
      <w:start w:val="1"/>
      <w:numFmt w:val="bullet"/>
      <w:lvlText w:val=""/>
      <w:lvlJc w:val="left"/>
      <w:pPr>
        <w:tabs>
          <w:tab w:val="num" w:pos="3523"/>
        </w:tabs>
        <w:ind w:left="3523" w:hanging="360"/>
      </w:pPr>
      <w:rPr>
        <w:rFonts w:ascii="Wingdings" w:hAnsi="Wingdings" w:hint="default"/>
        <w:sz w:val="20"/>
      </w:rPr>
    </w:lvl>
    <w:lvl w:ilvl="5">
      <w:start w:val="1"/>
      <w:numFmt w:val="bullet"/>
      <w:lvlText w:val=""/>
      <w:lvlJc w:val="left"/>
      <w:pPr>
        <w:tabs>
          <w:tab w:val="num" w:pos="4243"/>
        </w:tabs>
        <w:ind w:left="4243" w:hanging="360"/>
      </w:pPr>
      <w:rPr>
        <w:rFonts w:ascii="Wingdings" w:hAnsi="Wingdings" w:hint="default"/>
        <w:sz w:val="20"/>
      </w:rPr>
    </w:lvl>
    <w:lvl w:ilvl="6">
      <w:start w:val="1"/>
      <w:numFmt w:val="bullet"/>
      <w:lvlText w:val=""/>
      <w:lvlJc w:val="left"/>
      <w:pPr>
        <w:tabs>
          <w:tab w:val="num" w:pos="4963"/>
        </w:tabs>
        <w:ind w:left="4963" w:hanging="360"/>
      </w:pPr>
      <w:rPr>
        <w:rFonts w:ascii="Wingdings" w:hAnsi="Wingdings" w:hint="default"/>
        <w:sz w:val="20"/>
      </w:rPr>
    </w:lvl>
    <w:lvl w:ilvl="7">
      <w:start w:val="1"/>
      <w:numFmt w:val="bullet"/>
      <w:lvlText w:val=""/>
      <w:lvlJc w:val="left"/>
      <w:pPr>
        <w:tabs>
          <w:tab w:val="num" w:pos="5683"/>
        </w:tabs>
        <w:ind w:left="5683" w:hanging="360"/>
      </w:pPr>
      <w:rPr>
        <w:rFonts w:ascii="Wingdings" w:hAnsi="Wingdings" w:hint="default"/>
        <w:sz w:val="20"/>
      </w:rPr>
    </w:lvl>
    <w:lvl w:ilvl="8">
      <w:start w:val="1"/>
      <w:numFmt w:val="bullet"/>
      <w:lvlText w:val=""/>
      <w:lvlJc w:val="left"/>
      <w:pPr>
        <w:tabs>
          <w:tab w:val="num" w:pos="6403"/>
        </w:tabs>
        <w:ind w:left="6403" w:hanging="360"/>
      </w:pPr>
      <w:rPr>
        <w:rFonts w:ascii="Wingdings" w:hAnsi="Wingdings" w:hint="default"/>
        <w:sz w:val="20"/>
      </w:rPr>
    </w:lvl>
  </w:abstractNum>
  <w:abstractNum w:abstractNumId="10" w15:restartNumberingAfterBreak="0">
    <w:nsid w:val="02A654EF"/>
    <w:multiLevelType w:val="hybridMultilevel"/>
    <w:tmpl w:val="B8146806"/>
    <w:lvl w:ilvl="0" w:tplc="7D8850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0398150A"/>
    <w:multiLevelType w:val="hybridMultilevel"/>
    <w:tmpl w:val="8B8E39C4"/>
    <w:lvl w:ilvl="0" w:tplc="6A9EA338">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77A0773"/>
    <w:multiLevelType w:val="hybridMultilevel"/>
    <w:tmpl w:val="0426A056"/>
    <w:lvl w:ilvl="0" w:tplc="835CDFC4">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8E0581"/>
    <w:multiLevelType w:val="hybridMultilevel"/>
    <w:tmpl w:val="B16E5E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FAA2C86"/>
    <w:multiLevelType w:val="multilevel"/>
    <w:tmpl w:val="20FE0AC8"/>
    <w:lvl w:ilvl="0">
      <w:start w:val="1"/>
      <w:numFmt w:val="decimal"/>
      <w:lvlText w:val="2.%1."/>
      <w:lvlJc w:val="left"/>
      <w:pPr>
        <w:ind w:left="717" w:hanging="360"/>
      </w:pPr>
      <w:rPr>
        <w:rFonts w:ascii="Times New Roman" w:hAnsi="Times New Roman" w:hint="default"/>
        <w:b w:val="0"/>
        <w:i w:val="0"/>
        <w:color w:val="auto"/>
        <w:sz w:val="24"/>
      </w:rPr>
    </w:lvl>
    <w:lvl w:ilvl="1">
      <w:start w:val="2"/>
      <w:numFmt w:val="decimal"/>
      <w:lvlText w:val="%2)"/>
      <w:lvlJc w:val="left"/>
      <w:pPr>
        <w:ind w:left="1142" w:hanging="432"/>
      </w:pPr>
      <w:rPr>
        <w:rFonts w:hint="default"/>
        <w:b w:val="0"/>
        <w:color w:val="auto"/>
      </w:rPr>
    </w:lvl>
    <w:lvl w:ilvl="2">
      <w:start w:val="5"/>
      <w:numFmt w:val="decimal"/>
      <w:lvlText w:val="%3)"/>
      <w:lvlJc w:val="left"/>
      <w:pPr>
        <w:ind w:left="1581" w:hanging="504"/>
      </w:pPr>
      <w:rPr>
        <w:rFonts w:ascii="Times New Roman" w:eastAsia="Malgun Gothic" w:hAnsi="Times New Roman" w:cs="Times New Roman" w:hint="default"/>
      </w:rPr>
    </w:lvl>
    <w:lvl w:ilvl="3">
      <w:start w:val="1"/>
      <w:numFmt w:val="decimal"/>
      <w:lvlText w:val="%1.%2.%3.%4."/>
      <w:lvlJc w:val="left"/>
      <w:pPr>
        <w:ind w:left="2085" w:hanging="648"/>
      </w:pPr>
      <w:rPr>
        <w:rFonts w:hint="default"/>
      </w:rPr>
    </w:lvl>
    <w:lvl w:ilvl="4">
      <w:start w:val="1"/>
      <w:numFmt w:val="decimal"/>
      <w:lvlText w:val="%1.%2.%3.%4.%5."/>
      <w:lvlJc w:val="left"/>
      <w:pPr>
        <w:ind w:left="2589" w:hanging="792"/>
      </w:pPr>
      <w:rPr>
        <w:rFonts w:hint="default"/>
      </w:rPr>
    </w:lvl>
    <w:lvl w:ilvl="5">
      <w:start w:val="1"/>
      <w:numFmt w:val="decimal"/>
      <w:lvlText w:val="%1.%2.%3.%4.%5.%6."/>
      <w:lvlJc w:val="left"/>
      <w:pPr>
        <w:ind w:left="3093" w:hanging="936"/>
      </w:pPr>
      <w:rPr>
        <w:rFonts w:hint="default"/>
      </w:rPr>
    </w:lvl>
    <w:lvl w:ilvl="6">
      <w:start w:val="1"/>
      <w:numFmt w:val="decimal"/>
      <w:lvlText w:val="%1.%2.%3.%4.%5.%6.%7."/>
      <w:lvlJc w:val="left"/>
      <w:pPr>
        <w:ind w:left="3597" w:hanging="1080"/>
      </w:pPr>
      <w:rPr>
        <w:rFonts w:hint="default"/>
      </w:rPr>
    </w:lvl>
    <w:lvl w:ilvl="7">
      <w:start w:val="1"/>
      <w:numFmt w:val="decimal"/>
      <w:lvlText w:val="%1.%2.%3.%4.%5.%6.%7.%8."/>
      <w:lvlJc w:val="left"/>
      <w:pPr>
        <w:ind w:left="4101" w:hanging="1224"/>
      </w:pPr>
      <w:rPr>
        <w:rFonts w:hint="default"/>
      </w:rPr>
    </w:lvl>
    <w:lvl w:ilvl="8">
      <w:start w:val="1"/>
      <w:numFmt w:val="decimal"/>
      <w:lvlText w:val="%1.%2.%3.%4.%5.%6.%7.%8.%9."/>
      <w:lvlJc w:val="left"/>
      <w:pPr>
        <w:ind w:left="4677" w:hanging="1440"/>
      </w:pPr>
      <w:rPr>
        <w:rFonts w:hint="default"/>
      </w:rPr>
    </w:lvl>
  </w:abstractNum>
  <w:abstractNum w:abstractNumId="15" w15:restartNumberingAfterBreak="0">
    <w:nsid w:val="146E0157"/>
    <w:multiLevelType w:val="hybridMultilevel"/>
    <w:tmpl w:val="10ACF0BC"/>
    <w:lvl w:ilvl="0" w:tplc="E400676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15:restartNumberingAfterBreak="0">
    <w:nsid w:val="169161EE"/>
    <w:multiLevelType w:val="hybridMultilevel"/>
    <w:tmpl w:val="004E1A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7C51916"/>
    <w:multiLevelType w:val="hybridMultilevel"/>
    <w:tmpl w:val="073CD1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A375AF9"/>
    <w:multiLevelType w:val="hybridMultilevel"/>
    <w:tmpl w:val="0602BCC2"/>
    <w:lvl w:ilvl="0" w:tplc="FFFFFFFF">
      <w:start w:val="35"/>
      <w:numFmt w:val="decimal"/>
      <w:lvlText w:val="%1."/>
      <w:lvlJc w:val="left"/>
      <w:pPr>
        <w:ind w:left="862" w:hanging="360"/>
      </w:pPr>
      <w:rPr>
        <w:rFonts w:hint="default"/>
        <w:b w:val="0"/>
        <w:b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A3E7761"/>
    <w:multiLevelType w:val="hybridMultilevel"/>
    <w:tmpl w:val="EB50FB22"/>
    <w:lvl w:ilvl="0" w:tplc="041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35350AE"/>
    <w:multiLevelType w:val="hybridMultilevel"/>
    <w:tmpl w:val="AE92C93E"/>
    <w:lvl w:ilvl="0" w:tplc="F9C6C52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242601F0"/>
    <w:multiLevelType w:val="hybridMultilevel"/>
    <w:tmpl w:val="4CFA8E80"/>
    <w:lvl w:ilvl="0" w:tplc="77043BD8">
      <w:start w:val="1"/>
      <w:numFmt w:val="decimal"/>
      <w:lvlText w:val="%1)"/>
      <w:lvlJc w:val="left"/>
      <w:pPr>
        <w:ind w:left="1410" w:hanging="6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2A717941"/>
    <w:multiLevelType w:val="hybridMultilevel"/>
    <w:tmpl w:val="2E6670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B9C48CC"/>
    <w:multiLevelType w:val="hybridMultilevel"/>
    <w:tmpl w:val="8AB499F0"/>
    <w:lvl w:ilvl="0" w:tplc="1B804CA4">
      <w:start w:val="1"/>
      <w:numFmt w:val="decimal"/>
      <w:lvlText w:val="%1)"/>
      <w:lvlJc w:val="left"/>
      <w:pPr>
        <w:ind w:left="1287" w:hanging="360"/>
      </w:pPr>
      <w:rPr>
        <w:rFonts w:hint="default"/>
        <w:color w:val="auto"/>
        <w:sz w:val="22"/>
        <w:szCs w:val="22"/>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4" w15:restartNumberingAfterBreak="0">
    <w:nsid w:val="2D181E7B"/>
    <w:multiLevelType w:val="hybridMultilevel"/>
    <w:tmpl w:val="D77E8B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2A2371F"/>
    <w:multiLevelType w:val="hybridMultilevel"/>
    <w:tmpl w:val="DB68BD02"/>
    <w:lvl w:ilvl="0" w:tplc="FFFFFFFF">
      <w:start w:val="1"/>
      <w:numFmt w:val="decimal"/>
      <w:lvlText w:val="%1)"/>
      <w:lvlJc w:val="left"/>
      <w:pPr>
        <w:ind w:left="1724" w:hanging="360"/>
      </w:pPr>
    </w:lvl>
    <w:lvl w:ilvl="1" w:tplc="FFFFFFFF" w:tentative="1">
      <w:start w:val="1"/>
      <w:numFmt w:val="lowerLetter"/>
      <w:lvlText w:val="%2."/>
      <w:lvlJc w:val="left"/>
      <w:pPr>
        <w:ind w:left="2444" w:hanging="360"/>
      </w:pPr>
    </w:lvl>
    <w:lvl w:ilvl="2" w:tplc="FFFFFFFF" w:tentative="1">
      <w:start w:val="1"/>
      <w:numFmt w:val="lowerRoman"/>
      <w:lvlText w:val="%3."/>
      <w:lvlJc w:val="right"/>
      <w:pPr>
        <w:ind w:left="3164" w:hanging="180"/>
      </w:pPr>
    </w:lvl>
    <w:lvl w:ilvl="3" w:tplc="FFFFFFFF" w:tentative="1">
      <w:start w:val="1"/>
      <w:numFmt w:val="decimal"/>
      <w:lvlText w:val="%4."/>
      <w:lvlJc w:val="left"/>
      <w:pPr>
        <w:ind w:left="3884" w:hanging="360"/>
      </w:pPr>
    </w:lvl>
    <w:lvl w:ilvl="4" w:tplc="FFFFFFFF" w:tentative="1">
      <w:start w:val="1"/>
      <w:numFmt w:val="lowerLetter"/>
      <w:lvlText w:val="%5."/>
      <w:lvlJc w:val="left"/>
      <w:pPr>
        <w:ind w:left="4604" w:hanging="360"/>
      </w:pPr>
    </w:lvl>
    <w:lvl w:ilvl="5" w:tplc="FFFFFFFF" w:tentative="1">
      <w:start w:val="1"/>
      <w:numFmt w:val="lowerRoman"/>
      <w:lvlText w:val="%6."/>
      <w:lvlJc w:val="right"/>
      <w:pPr>
        <w:ind w:left="5324" w:hanging="180"/>
      </w:pPr>
    </w:lvl>
    <w:lvl w:ilvl="6" w:tplc="FFFFFFFF" w:tentative="1">
      <w:start w:val="1"/>
      <w:numFmt w:val="decimal"/>
      <w:lvlText w:val="%7."/>
      <w:lvlJc w:val="left"/>
      <w:pPr>
        <w:ind w:left="6044" w:hanging="360"/>
      </w:pPr>
    </w:lvl>
    <w:lvl w:ilvl="7" w:tplc="FFFFFFFF" w:tentative="1">
      <w:start w:val="1"/>
      <w:numFmt w:val="lowerLetter"/>
      <w:lvlText w:val="%8."/>
      <w:lvlJc w:val="left"/>
      <w:pPr>
        <w:ind w:left="6764" w:hanging="360"/>
      </w:pPr>
    </w:lvl>
    <w:lvl w:ilvl="8" w:tplc="FFFFFFFF" w:tentative="1">
      <w:start w:val="1"/>
      <w:numFmt w:val="lowerRoman"/>
      <w:lvlText w:val="%9."/>
      <w:lvlJc w:val="right"/>
      <w:pPr>
        <w:ind w:left="7484" w:hanging="180"/>
      </w:pPr>
    </w:lvl>
  </w:abstractNum>
  <w:abstractNum w:abstractNumId="26" w15:restartNumberingAfterBreak="0">
    <w:nsid w:val="3BB00D3A"/>
    <w:multiLevelType w:val="hybridMultilevel"/>
    <w:tmpl w:val="12DCE5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2310BC1"/>
    <w:multiLevelType w:val="hybridMultilevel"/>
    <w:tmpl w:val="2AE4F57E"/>
    <w:lvl w:ilvl="0" w:tplc="04190011">
      <w:start w:val="1"/>
      <w:numFmt w:val="decimal"/>
      <w:lvlText w:val="%1)"/>
      <w:lvlJc w:val="left"/>
      <w:pPr>
        <w:ind w:left="1437" w:hanging="360"/>
      </w:p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28" w15:restartNumberingAfterBreak="0">
    <w:nsid w:val="436D7C7D"/>
    <w:multiLevelType w:val="hybridMultilevel"/>
    <w:tmpl w:val="2C54E53A"/>
    <w:lvl w:ilvl="0" w:tplc="E400676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15:restartNumberingAfterBreak="0">
    <w:nsid w:val="440361FF"/>
    <w:multiLevelType w:val="multilevel"/>
    <w:tmpl w:val="CB2E51CE"/>
    <w:lvl w:ilvl="0">
      <w:start w:val="3"/>
      <w:numFmt w:val="decimal"/>
      <w:lvlText w:val="%1."/>
      <w:lvlJc w:val="left"/>
      <w:pPr>
        <w:ind w:left="540" w:hanging="540"/>
      </w:pPr>
      <w:rPr>
        <w:rFonts w:eastAsia="Batang" w:hint="default"/>
        <w:sz w:val="23"/>
      </w:rPr>
    </w:lvl>
    <w:lvl w:ilvl="1">
      <w:start w:val="1"/>
      <w:numFmt w:val="decimal"/>
      <w:lvlText w:val="%1.%2."/>
      <w:lvlJc w:val="left"/>
      <w:pPr>
        <w:ind w:left="540" w:hanging="540"/>
      </w:pPr>
      <w:rPr>
        <w:rFonts w:eastAsia="Batang" w:hint="default"/>
        <w:sz w:val="23"/>
      </w:rPr>
    </w:lvl>
    <w:lvl w:ilvl="2">
      <w:start w:val="1"/>
      <w:numFmt w:val="decimal"/>
      <w:lvlText w:val="%3)"/>
      <w:lvlJc w:val="left"/>
      <w:pPr>
        <w:ind w:left="720" w:hanging="720"/>
      </w:pPr>
      <w:rPr>
        <w:rFonts w:ascii="Times New Roman" w:eastAsia="Batang" w:hAnsi="Times New Roman" w:cs="Times New Roman"/>
        <w:sz w:val="23"/>
      </w:rPr>
    </w:lvl>
    <w:lvl w:ilvl="3">
      <w:start w:val="1"/>
      <w:numFmt w:val="decimal"/>
      <w:lvlText w:val="%1.%2.%3.%4."/>
      <w:lvlJc w:val="left"/>
      <w:pPr>
        <w:ind w:left="720" w:hanging="720"/>
      </w:pPr>
      <w:rPr>
        <w:rFonts w:eastAsia="Batang" w:hint="default"/>
        <w:sz w:val="23"/>
      </w:rPr>
    </w:lvl>
    <w:lvl w:ilvl="4">
      <w:start w:val="1"/>
      <w:numFmt w:val="decimal"/>
      <w:lvlText w:val="%1.%2.%3.%4.%5."/>
      <w:lvlJc w:val="left"/>
      <w:pPr>
        <w:ind w:left="1080" w:hanging="1080"/>
      </w:pPr>
      <w:rPr>
        <w:rFonts w:eastAsia="Batang" w:hint="default"/>
        <w:sz w:val="23"/>
      </w:rPr>
    </w:lvl>
    <w:lvl w:ilvl="5">
      <w:start w:val="1"/>
      <w:numFmt w:val="decimal"/>
      <w:lvlText w:val="%1.%2.%3.%4.%5.%6."/>
      <w:lvlJc w:val="left"/>
      <w:pPr>
        <w:ind w:left="1080" w:hanging="1080"/>
      </w:pPr>
      <w:rPr>
        <w:rFonts w:eastAsia="Batang" w:hint="default"/>
        <w:sz w:val="23"/>
      </w:rPr>
    </w:lvl>
    <w:lvl w:ilvl="6">
      <w:start w:val="1"/>
      <w:numFmt w:val="decimal"/>
      <w:lvlText w:val="%1.%2.%3.%4.%5.%6.%7."/>
      <w:lvlJc w:val="left"/>
      <w:pPr>
        <w:ind w:left="1440" w:hanging="1440"/>
      </w:pPr>
      <w:rPr>
        <w:rFonts w:eastAsia="Batang" w:hint="default"/>
        <w:sz w:val="23"/>
      </w:rPr>
    </w:lvl>
    <w:lvl w:ilvl="7">
      <w:start w:val="1"/>
      <w:numFmt w:val="decimal"/>
      <w:lvlText w:val="%1.%2.%3.%4.%5.%6.%7.%8."/>
      <w:lvlJc w:val="left"/>
      <w:pPr>
        <w:ind w:left="1440" w:hanging="1440"/>
      </w:pPr>
      <w:rPr>
        <w:rFonts w:eastAsia="Batang" w:hint="default"/>
        <w:sz w:val="23"/>
      </w:rPr>
    </w:lvl>
    <w:lvl w:ilvl="8">
      <w:start w:val="1"/>
      <w:numFmt w:val="decimal"/>
      <w:lvlText w:val="%1.%2.%3.%4.%5.%6.%7.%8.%9."/>
      <w:lvlJc w:val="left"/>
      <w:pPr>
        <w:ind w:left="1800" w:hanging="1800"/>
      </w:pPr>
      <w:rPr>
        <w:rFonts w:eastAsia="Batang" w:hint="default"/>
        <w:sz w:val="23"/>
      </w:rPr>
    </w:lvl>
  </w:abstractNum>
  <w:abstractNum w:abstractNumId="30" w15:restartNumberingAfterBreak="0">
    <w:nsid w:val="44650F43"/>
    <w:multiLevelType w:val="hybridMultilevel"/>
    <w:tmpl w:val="741276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65445C3"/>
    <w:multiLevelType w:val="multilevel"/>
    <w:tmpl w:val="E5AEF600"/>
    <w:lvl w:ilvl="0">
      <w:start w:val="1"/>
      <w:numFmt w:val="decimal"/>
      <w:lvlText w:val="%1."/>
      <w:lvlJc w:val="left"/>
      <w:pPr>
        <w:tabs>
          <w:tab w:val="num" w:pos="643"/>
        </w:tabs>
        <w:ind w:left="643" w:hanging="360"/>
      </w:pPr>
      <w:rPr>
        <w:rFonts w:hint="default"/>
        <w:sz w:val="24"/>
        <w:szCs w:val="24"/>
      </w:rPr>
    </w:lvl>
    <w:lvl w:ilvl="1">
      <w:start w:val="1"/>
      <w:numFmt w:val="decimal"/>
      <w:lvlText w:val="%2."/>
      <w:lvlJc w:val="left"/>
      <w:pPr>
        <w:ind w:left="1363" w:hanging="360"/>
      </w:pPr>
      <w:rPr>
        <w:i w:val="0"/>
        <w:iCs w:val="0"/>
      </w:rPr>
    </w:lvl>
    <w:lvl w:ilvl="2">
      <w:start w:val="1"/>
      <w:numFmt w:val="decimal"/>
      <w:lvlText w:val="%3)"/>
      <w:lvlJc w:val="left"/>
      <w:pPr>
        <w:ind w:left="2083" w:hanging="360"/>
      </w:p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abstractNum w:abstractNumId="32" w15:restartNumberingAfterBreak="0">
    <w:nsid w:val="49EE7622"/>
    <w:multiLevelType w:val="hybridMultilevel"/>
    <w:tmpl w:val="6F9046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2001D72"/>
    <w:multiLevelType w:val="hybridMultilevel"/>
    <w:tmpl w:val="B94E565A"/>
    <w:lvl w:ilvl="0" w:tplc="55FE4DA0">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525D0E39"/>
    <w:multiLevelType w:val="hybridMultilevel"/>
    <w:tmpl w:val="AEA43B2E"/>
    <w:lvl w:ilvl="0" w:tplc="55FE4DA0">
      <w:start w:val="1"/>
      <w:numFmt w:val="bullet"/>
      <w:lvlText w:val="-"/>
      <w:lvlJc w:val="left"/>
      <w:pPr>
        <w:ind w:left="927" w:hanging="360"/>
      </w:pPr>
      <w:rPr>
        <w:rFonts w:ascii="Courier New" w:hAnsi="Courier New" w:hint="default"/>
      </w:rPr>
    </w:lvl>
    <w:lvl w:ilvl="1" w:tplc="55FE4DA0">
      <w:start w:val="1"/>
      <w:numFmt w:val="bullet"/>
      <w:lvlText w:val="-"/>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5" w15:restartNumberingAfterBreak="0">
    <w:nsid w:val="5369223D"/>
    <w:multiLevelType w:val="hybridMultilevel"/>
    <w:tmpl w:val="CB7027B0"/>
    <w:lvl w:ilvl="0" w:tplc="FFFFFFFF">
      <w:start w:val="1"/>
      <w:numFmt w:val="decimal"/>
      <w:lvlText w:val="%1)"/>
      <w:lvlJc w:val="left"/>
      <w:pPr>
        <w:ind w:left="1571" w:hanging="360"/>
      </w:pPr>
      <w:rPr>
        <w:color w:val="000000" w:themeColor="text1"/>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6" w15:restartNumberingAfterBreak="0">
    <w:nsid w:val="5D543C5C"/>
    <w:multiLevelType w:val="hybridMultilevel"/>
    <w:tmpl w:val="6EF07C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E1D5B99"/>
    <w:multiLevelType w:val="hybridMultilevel"/>
    <w:tmpl w:val="2880034A"/>
    <w:lvl w:ilvl="0" w:tplc="764E270A">
      <w:start w:val="1"/>
      <w:numFmt w:val="bullet"/>
      <w:pStyle w:val="a1"/>
      <w:lvlText w:val=""/>
      <w:lvlJc w:val="left"/>
      <w:pPr>
        <w:ind w:left="1566" w:hanging="360"/>
      </w:pPr>
      <w:rPr>
        <w:rFonts w:ascii="Symbol" w:hAnsi="Symbol" w:hint="default"/>
      </w:rPr>
    </w:lvl>
    <w:lvl w:ilvl="1" w:tplc="1E948438">
      <w:start w:val="1"/>
      <w:numFmt w:val="bullet"/>
      <w:pStyle w:val="21"/>
      <w:lvlText w:val="o"/>
      <w:lvlJc w:val="left"/>
      <w:pPr>
        <w:ind w:left="2286" w:hanging="360"/>
      </w:pPr>
      <w:rPr>
        <w:rFonts w:ascii="Courier New" w:hAnsi="Courier New" w:cs="Courier New" w:hint="default"/>
      </w:rPr>
    </w:lvl>
    <w:lvl w:ilvl="2" w:tplc="04190005" w:tentative="1">
      <w:start w:val="1"/>
      <w:numFmt w:val="bullet"/>
      <w:lvlText w:val=""/>
      <w:lvlJc w:val="left"/>
      <w:pPr>
        <w:ind w:left="3006" w:hanging="360"/>
      </w:pPr>
      <w:rPr>
        <w:rFonts w:ascii="Wingdings" w:hAnsi="Wingdings" w:hint="default"/>
      </w:rPr>
    </w:lvl>
    <w:lvl w:ilvl="3" w:tplc="04190001" w:tentative="1">
      <w:start w:val="1"/>
      <w:numFmt w:val="bullet"/>
      <w:lvlText w:val=""/>
      <w:lvlJc w:val="left"/>
      <w:pPr>
        <w:ind w:left="3726" w:hanging="360"/>
      </w:pPr>
      <w:rPr>
        <w:rFonts w:ascii="Symbol" w:hAnsi="Symbol" w:hint="default"/>
      </w:rPr>
    </w:lvl>
    <w:lvl w:ilvl="4" w:tplc="04190003" w:tentative="1">
      <w:start w:val="1"/>
      <w:numFmt w:val="bullet"/>
      <w:lvlText w:val="o"/>
      <w:lvlJc w:val="left"/>
      <w:pPr>
        <w:ind w:left="4446" w:hanging="360"/>
      </w:pPr>
      <w:rPr>
        <w:rFonts w:ascii="Courier New" w:hAnsi="Courier New" w:cs="Courier New" w:hint="default"/>
      </w:rPr>
    </w:lvl>
    <w:lvl w:ilvl="5" w:tplc="04190005" w:tentative="1">
      <w:start w:val="1"/>
      <w:numFmt w:val="bullet"/>
      <w:lvlText w:val=""/>
      <w:lvlJc w:val="left"/>
      <w:pPr>
        <w:ind w:left="5166" w:hanging="360"/>
      </w:pPr>
      <w:rPr>
        <w:rFonts w:ascii="Wingdings" w:hAnsi="Wingdings" w:hint="default"/>
      </w:rPr>
    </w:lvl>
    <w:lvl w:ilvl="6" w:tplc="04190001" w:tentative="1">
      <w:start w:val="1"/>
      <w:numFmt w:val="bullet"/>
      <w:lvlText w:val=""/>
      <w:lvlJc w:val="left"/>
      <w:pPr>
        <w:ind w:left="5886" w:hanging="360"/>
      </w:pPr>
      <w:rPr>
        <w:rFonts w:ascii="Symbol" w:hAnsi="Symbol" w:hint="default"/>
      </w:rPr>
    </w:lvl>
    <w:lvl w:ilvl="7" w:tplc="04190003" w:tentative="1">
      <w:start w:val="1"/>
      <w:numFmt w:val="bullet"/>
      <w:lvlText w:val="o"/>
      <w:lvlJc w:val="left"/>
      <w:pPr>
        <w:ind w:left="6606" w:hanging="360"/>
      </w:pPr>
      <w:rPr>
        <w:rFonts w:ascii="Courier New" w:hAnsi="Courier New" w:cs="Courier New" w:hint="default"/>
      </w:rPr>
    </w:lvl>
    <w:lvl w:ilvl="8" w:tplc="04190005" w:tentative="1">
      <w:start w:val="1"/>
      <w:numFmt w:val="bullet"/>
      <w:lvlText w:val=""/>
      <w:lvlJc w:val="left"/>
      <w:pPr>
        <w:ind w:left="7326" w:hanging="360"/>
      </w:pPr>
      <w:rPr>
        <w:rFonts w:ascii="Wingdings" w:hAnsi="Wingdings" w:hint="default"/>
      </w:rPr>
    </w:lvl>
  </w:abstractNum>
  <w:abstractNum w:abstractNumId="38" w15:restartNumberingAfterBreak="0">
    <w:nsid w:val="5E582B06"/>
    <w:multiLevelType w:val="hybridMultilevel"/>
    <w:tmpl w:val="7C7C1710"/>
    <w:lvl w:ilvl="0" w:tplc="55FE4DA0">
      <w:start w:val="1"/>
      <w:numFmt w:val="bullet"/>
      <w:lvlText w:val="-"/>
      <w:lvlJc w:val="left"/>
      <w:pPr>
        <w:ind w:left="927" w:hanging="360"/>
      </w:pPr>
      <w:rPr>
        <w:rFonts w:ascii="Courier New" w:hAnsi="Courier New" w:hint="default"/>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9" w15:restartNumberingAfterBreak="0">
    <w:nsid w:val="67F03669"/>
    <w:multiLevelType w:val="hybridMultilevel"/>
    <w:tmpl w:val="D77E8B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B4220A3"/>
    <w:multiLevelType w:val="multilevel"/>
    <w:tmpl w:val="1E9EF87A"/>
    <w:lvl w:ilvl="0">
      <w:start w:val="1"/>
      <w:numFmt w:val="decimal"/>
      <w:lvlText w:val="%1."/>
      <w:lvlJc w:val="left"/>
      <w:pPr>
        <w:ind w:left="360" w:hanging="360"/>
      </w:pPr>
      <w:rPr>
        <w:rFonts w:hint="default"/>
      </w:rPr>
    </w:lvl>
    <w:lvl w:ilvl="1">
      <w:start w:val="1"/>
      <w:numFmt w:val="bullet"/>
      <w:lvlText w:val="−"/>
      <w:lvlJc w:val="left"/>
      <w:pPr>
        <w:ind w:left="1287" w:hanging="360"/>
      </w:pPr>
      <w:rPr>
        <w:rFonts w:ascii="Calibri" w:hAnsi="Calibri"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41" w15:restartNumberingAfterBreak="0">
    <w:nsid w:val="71F46D97"/>
    <w:multiLevelType w:val="hybridMultilevel"/>
    <w:tmpl w:val="AE92C93E"/>
    <w:lvl w:ilvl="0" w:tplc="FFFFFFFF">
      <w:start w:val="1"/>
      <w:numFmt w:val="decimal"/>
      <w:lvlText w:val="%1)"/>
      <w:lvlJc w:val="left"/>
      <w:pPr>
        <w:ind w:left="643" w:hanging="360"/>
      </w:pPr>
      <w:rPr>
        <w:rFonts w:hint="default"/>
      </w:rPr>
    </w:lvl>
    <w:lvl w:ilvl="1" w:tplc="FFFFFFFF">
      <w:start w:val="1"/>
      <w:numFmt w:val="lowerLetter"/>
      <w:lvlText w:val="%2."/>
      <w:lvlJc w:val="left"/>
      <w:pPr>
        <w:ind w:left="1363" w:hanging="360"/>
      </w:pPr>
    </w:lvl>
    <w:lvl w:ilvl="2" w:tplc="FFFFFFFF">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42" w15:restartNumberingAfterBreak="0">
    <w:nsid w:val="74762819"/>
    <w:multiLevelType w:val="multilevel"/>
    <w:tmpl w:val="63C05176"/>
    <w:lvl w:ilvl="0">
      <w:start w:val="1"/>
      <w:numFmt w:val="decimal"/>
      <w:lvlText w:val="2.%1."/>
      <w:lvlJc w:val="left"/>
      <w:pPr>
        <w:ind w:left="717" w:hanging="360"/>
      </w:pPr>
      <w:rPr>
        <w:rFonts w:ascii="Times New Roman" w:hAnsi="Times New Roman" w:hint="default"/>
        <w:b w:val="0"/>
        <w:i w:val="0"/>
        <w:color w:val="auto"/>
        <w:sz w:val="24"/>
      </w:rPr>
    </w:lvl>
    <w:lvl w:ilvl="1">
      <w:start w:val="1"/>
      <w:numFmt w:val="decimal"/>
      <w:lvlText w:val="%2."/>
      <w:lvlJc w:val="left"/>
      <w:pPr>
        <w:ind w:left="999" w:hanging="432"/>
      </w:pPr>
      <w:rPr>
        <w:rFonts w:hint="default"/>
        <w:b w:val="0"/>
        <w:color w:val="auto"/>
      </w:rPr>
    </w:lvl>
    <w:lvl w:ilvl="2">
      <w:start w:val="1"/>
      <w:numFmt w:val="decimal"/>
      <w:lvlText w:val="%3)"/>
      <w:lvlJc w:val="left"/>
      <w:pPr>
        <w:ind w:left="10002" w:hanging="504"/>
      </w:pPr>
      <w:rPr>
        <w:rFonts w:ascii="Times New Roman" w:eastAsia="Malgun Gothic" w:hAnsi="Times New Roman" w:cs="Times New Roman" w:hint="default"/>
        <w:lang w:val="kk-KZ"/>
      </w:rPr>
    </w:lvl>
    <w:lvl w:ilvl="3">
      <w:start w:val="1"/>
      <w:numFmt w:val="decimal"/>
      <w:lvlText w:val="%1.%2.%3.%4."/>
      <w:lvlJc w:val="left"/>
      <w:pPr>
        <w:ind w:left="2085" w:hanging="648"/>
      </w:pPr>
      <w:rPr>
        <w:rFonts w:hint="default"/>
      </w:rPr>
    </w:lvl>
    <w:lvl w:ilvl="4">
      <w:start w:val="1"/>
      <w:numFmt w:val="decimal"/>
      <w:lvlText w:val="%1.%2.%3.%4.%5."/>
      <w:lvlJc w:val="left"/>
      <w:pPr>
        <w:ind w:left="2589" w:hanging="792"/>
      </w:pPr>
      <w:rPr>
        <w:rFonts w:hint="default"/>
      </w:rPr>
    </w:lvl>
    <w:lvl w:ilvl="5">
      <w:start w:val="1"/>
      <w:numFmt w:val="decimal"/>
      <w:lvlText w:val="%1.%2.%3.%4.%5.%6."/>
      <w:lvlJc w:val="left"/>
      <w:pPr>
        <w:ind w:left="3093" w:hanging="936"/>
      </w:pPr>
      <w:rPr>
        <w:rFonts w:hint="default"/>
      </w:rPr>
    </w:lvl>
    <w:lvl w:ilvl="6">
      <w:start w:val="1"/>
      <w:numFmt w:val="decimal"/>
      <w:lvlText w:val="%1.%2.%3.%4.%5.%6.%7."/>
      <w:lvlJc w:val="left"/>
      <w:pPr>
        <w:ind w:left="3597" w:hanging="1080"/>
      </w:pPr>
      <w:rPr>
        <w:rFonts w:hint="default"/>
      </w:rPr>
    </w:lvl>
    <w:lvl w:ilvl="7">
      <w:start w:val="1"/>
      <w:numFmt w:val="decimal"/>
      <w:lvlText w:val="%1.%2.%3.%4.%5.%6.%7.%8."/>
      <w:lvlJc w:val="left"/>
      <w:pPr>
        <w:ind w:left="4101" w:hanging="1224"/>
      </w:pPr>
      <w:rPr>
        <w:rFonts w:hint="default"/>
      </w:rPr>
    </w:lvl>
    <w:lvl w:ilvl="8">
      <w:start w:val="1"/>
      <w:numFmt w:val="decimal"/>
      <w:lvlText w:val="%1.%2.%3.%4.%5.%6.%7.%8.%9."/>
      <w:lvlJc w:val="left"/>
      <w:pPr>
        <w:ind w:left="4677" w:hanging="1440"/>
      </w:pPr>
      <w:rPr>
        <w:rFonts w:hint="default"/>
      </w:rPr>
    </w:lvl>
  </w:abstractNum>
  <w:abstractNum w:abstractNumId="43" w15:restartNumberingAfterBreak="0">
    <w:nsid w:val="75C97A33"/>
    <w:multiLevelType w:val="hybridMultilevel"/>
    <w:tmpl w:val="133E9B60"/>
    <w:lvl w:ilvl="0" w:tplc="57CEF176">
      <w:start w:val="1"/>
      <w:numFmt w:val="decimal"/>
      <w:lvlText w:val="%1)"/>
      <w:lvlJc w:val="left"/>
      <w:pPr>
        <w:ind w:left="1287" w:hanging="360"/>
      </w:pPr>
      <w:rPr>
        <w:rFonts w:hint="default"/>
        <w:color w:val="auto"/>
        <w:sz w:val="22"/>
        <w:szCs w:val="22"/>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4" w15:restartNumberingAfterBreak="0">
    <w:nsid w:val="78617427"/>
    <w:multiLevelType w:val="hybridMultilevel"/>
    <w:tmpl w:val="B7A486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AA72966"/>
    <w:multiLevelType w:val="hybridMultilevel"/>
    <w:tmpl w:val="4C7490CA"/>
    <w:lvl w:ilvl="0" w:tplc="1C4841B8">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15:restartNumberingAfterBreak="0">
    <w:nsid w:val="7D9C13CB"/>
    <w:multiLevelType w:val="hybridMultilevel"/>
    <w:tmpl w:val="F384A13C"/>
    <w:lvl w:ilvl="0" w:tplc="41B8AB74">
      <w:start w:val="1"/>
      <w:numFmt w:val="decimal"/>
      <w:lvlText w:val="%1)"/>
      <w:lvlJc w:val="left"/>
      <w:pPr>
        <w:ind w:left="845" w:hanging="360"/>
      </w:pPr>
      <w:rPr>
        <w:rFonts w:hint="default"/>
        <w:b w:val="0"/>
      </w:rPr>
    </w:lvl>
    <w:lvl w:ilvl="1" w:tplc="04190019" w:tentative="1">
      <w:start w:val="1"/>
      <w:numFmt w:val="lowerLetter"/>
      <w:lvlText w:val="%2."/>
      <w:lvlJc w:val="left"/>
      <w:pPr>
        <w:ind w:left="1565" w:hanging="360"/>
      </w:pPr>
    </w:lvl>
    <w:lvl w:ilvl="2" w:tplc="0419001B" w:tentative="1">
      <w:start w:val="1"/>
      <w:numFmt w:val="lowerRoman"/>
      <w:lvlText w:val="%3."/>
      <w:lvlJc w:val="right"/>
      <w:pPr>
        <w:ind w:left="2285" w:hanging="180"/>
      </w:pPr>
    </w:lvl>
    <w:lvl w:ilvl="3" w:tplc="0419000F" w:tentative="1">
      <w:start w:val="1"/>
      <w:numFmt w:val="decimal"/>
      <w:lvlText w:val="%4."/>
      <w:lvlJc w:val="left"/>
      <w:pPr>
        <w:ind w:left="3005" w:hanging="360"/>
      </w:pPr>
    </w:lvl>
    <w:lvl w:ilvl="4" w:tplc="04190019" w:tentative="1">
      <w:start w:val="1"/>
      <w:numFmt w:val="lowerLetter"/>
      <w:lvlText w:val="%5."/>
      <w:lvlJc w:val="left"/>
      <w:pPr>
        <w:ind w:left="3725" w:hanging="360"/>
      </w:pPr>
    </w:lvl>
    <w:lvl w:ilvl="5" w:tplc="0419001B" w:tentative="1">
      <w:start w:val="1"/>
      <w:numFmt w:val="lowerRoman"/>
      <w:lvlText w:val="%6."/>
      <w:lvlJc w:val="right"/>
      <w:pPr>
        <w:ind w:left="4445" w:hanging="180"/>
      </w:pPr>
    </w:lvl>
    <w:lvl w:ilvl="6" w:tplc="0419000F" w:tentative="1">
      <w:start w:val="1"/>
      <w:numFmt w:val="decimal"/>
      <w:lvlText w:val="%7."/>
      <w:lvlJc w:val="left"/>
      <w:pPr>
        <w:ind w:left="5165" w:hanging="360"/>
      </w:pPr>
    </w:lvl>
    <w:lvl w:ilvl="7" w:tplc="04190019" w:tentative="1">
      <w:start w:val="1"/>
      <w:numFmt w:val="lowerLetter"/>
      <w:lvlText w:val="%8."/>
      <w:lvlJc w:val="left"/>
      <w:pPr>
        <w:ind w:left="5885" w:hanging="360"/>
      </w:pPr>
    </w:lvl>
    <w:lvl w:ilvl="8" w:tplc="0419001B" w:tentative="1">
      <w:start w:val="1"/>
      <w:numFmt w:val="lowerRoman"/>
      <w:lvlText w:val="%9."/>
      <w:lvlJc w:val="right"/>
      <w:pPr>
        <w:ind w:left="6605" w:hanging="180"/>
      </w:pPr>
    </w:lvl>
  </w:abstractNum>
  <w:num w:numId="1" w16cid:durableId="528295855">
    <w:abstractNumId w:val="8"/>
  </w:num>
  <w:num w:numId="2" w16cid:durableId="592322665">
    <w:abstractNumId w:val="6"/>
  </w:num>
  <w:num w:numId="3" w16cid:durableId="225336867">
    <w:abstractNumId w:val="5"/>
  </w:num>
  <w:num w:numId="4" w16cid:durableId="1744328281">
    <w:abstractNumId w:val="4"/>
  </w:num>
  <w:num w:numId="5" w16cid:durableId="1882159439">
    <w:abstractNumId w:val="7"/>
  </w:num>
  <w:num w:numId="6" w16cid:durableId="219681276">
    <w:abstractNumId w:val="3"/>
  </w:num>
  <w:num w:numId="7" w16cid:durableId="1203399533">
    <w:abstractNumId w:val="2"/>
  </w:num>
  <w:num w:numId="8" w16cid:durableId="1103572491">
    <w:abstractNumId w:val="1"/>
  </w:num>
  <w:num w:numId="9" w16cid:durableId="1895967144">
    <w:abstractNumId w:val="0"/>
  </w:num>
  <w:num w:numId="10" w16cid:durableId="157577028">
    <w:abstractNumId w:val="19"/>
  </w:num>
  <w:num w:numId="11" w16cid:durableId="688025931">
    <w:abstractNumId w:val="37"/>
  </w:num>
  <w:num w:numId="12" w16cid:durableId="241793045">
    <w:abstractNumId w:val="38"/>
  </w:num>
  <w:num w:numId="13" w16cid:durableId="159277360">
    <w:abstractNumId w:val="34"/>
  </w:num>
  <w:num w:numId="14" w16cid:durableId="1149714774">
    <w:abstractNumId w:val="13"/>
  </w:num>
  <w:num w:numId="15" w16cid:durableId="817767814">
    <w:abstractNumId w:val="12"/>
  </w:num>
  <w:num w:numId="16" w16cid:durableId="646328009">
    <w:abstractNumId w:val="18"/>
  </w:num>
  <w:num w:numId="17" w16cid:durableId="1943489196">
    <w:abstractNumId w:val="15"/>
  </w:num>
  <w:num w:numId="18" w16cid:durableId="1955358424">
    <w:abstractNumId w:val="25"/>
  </w:num>
  <w:num w:numId="19" w16cid:durableId="99839835">
    <w:abstractNumId w:val="11"/>
  </w:num>
  <w:num w:numId="20" w16cid:durableId="1475175508">
    <w:abstractNumId w:val="33"/>
  </w:num>
  <w:num w:numId="21" w16cid:durableId="991981267">
    <w:abstractNumId w:val="21"/>
  </w:num>
  <w:num w:numId="22" w16cid:durableId="1397390399">
    <w:abstractNumId w:val="35"/>
  </w:num>
  <w:num w:numId="23" w16cid:durableId="1662999512">
    <w:abstractNumId w:val="28"/>
  </w:num>
  <w:num w:numId="24" w16cid:durableId="1552686951">
    <w:abstractNumId w:val="24"/>
  </w:num>
  <w:num w:numId="25" w16cid:durableId="66391704">
    <w:abstractNumId w:val="39"/>
  </w:num>
  <w:num w:numId="26" w16cid:durableId="1777872827">
    <w:abstractNumId w:val="20"/>
  </w:num>
  <w:num w:numId="27" w16cid:durableId="1456098092">
    <w:abstractNumId w:val="31"/>
  </w:num>
  <w:num w:numId="28" w16cid:durableId="968627578">
    <w:abstractNumId w:val="41"/>
  </w:num>
  <w:num w:numId="29" w16cid:durableId="1170829726">
    <w:abstractNumId w:val="45"/>
  </w:num>
  <w:num w:numId="30" w16cid:durableId="1767261199">
    <w:abstractNumId w:val="43"/>
  </w:num>
  <w:num w:numId="31" w16cid:durableId="1886484665">
    <w:abstractNumId w:val="40"/>
  </w:num>
  <w:num w:numId="32" w16cid:durableId="674646133">
    <w:abstractNumId w:val="9"/>
  </w:num>
  <w:num w:numId="33" w16cid:durableId="1776097933">
    <w:abstractNumId w:val="42"/>
  </w:num>
  <w:num w:numId="34" w16cid:durableId="1499730180">
    <w:abstractNumId w:val="29"/>
  </w:num>
  <w:num w:numId="35" w16cid:durableId="157187052">
    <w:abstractNumId w:val="23"/>
  </w:num>
  <w:num w:numId="36" w16cid:durableId="1060598858">
    <w:abstractNumId w:val="27"/>
  </w:num>
  <w:num w:numId="37" w16cid:durableId="1388842632">
    <w:abstractNumId w:val="14"/>
  </w:num>
  <w:num w:numId="38" w16cid:durableId="473328815">
    <w:abstractNumId w:val="10"/>
  </w:num>
  <w:num w:numId="39" w16cid:durableId="2093745196">
    <w:abstractNumId w:val="46"/>
  </w:num>
  <w:num w:numId="40" w16cid:durableId="929506929">
    <w:abstractNumId w:val="16"/>
  </w:num>
  <w:num w:numId="41" w16cid:durableId="1574657547">
    <w:abstractNumId w:val="17"/>
  </w:num>
  <w:num w:numId="42" w16cid:durableId="1609461074">
    <w:abstractNumId w:val="22"/>
  </w:num>
  <w:num w:numId="43" w16cid:durableId="1157577996">
    <w:abstractNumId w:val="32"/>
  </w:num>
  <w:num w:numId="44" w16cid:durableId="617878113">
    <w:abstractNumId w:val="30"/>
  </w:num>
  <w:num w:numId="45" w16cid:durableId="736436257">
    <w:abstractNumId w:val="44"/>
  </w:num>
  <w:num w:numId="46" w16cid:durableId="1234899162">
    <w:abstractNumId w:val="26"/>
  </w:num>
  <w:num w:numId="47" w16cid:durableId="147718633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284"/>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272C"/>
    <w:rsid w:val="0002545A"/>
    <w:rsid w:val="0002556F"/>
    <w:rsid w:val="00034616"/>
    <w:rsid w:val="00034B15"/>
    <w:rsid w:val="00035F4A"/>
    <w:rsid w:val="0006063C"/>
    <w:rsid w:val="00066A2C"/>
    <w:rsid w:val="00084B6A"/>
    <w:rsid w:val="0009339C"/>
    <w:rsid w:val="0009666B"/>
    <w:rsid w:val="000B20A1"/>
    <w:rsid w:val="000B75B6"/>
    <w:rsid w:val="000C4814"/>
    <w:rsid w:val="000D56DA"/>
    <w:rsid w:val="000E7153"/>
    <w:rsid w:val="00102880"/>
    <w:rsid w:val="00114139"/>
    <w:rsid w:val="00120B3C"/>
    <w:rsid w:val="00124193"/>
    <w:rsid w:val="00126DCC"/>
    <w:rsid w:val="001323BF"/>
    <w:rsid w:val="00140CF3"/>
    <w:rsid w:val="0015074B"/>
    <w:rsid w:val="00167495"/>
    <w:rsid w:val="00172310"/>
    <w:rsid w:val="00191864"/>
    <w:rsid w:val="00195251"/>
    <w:rsid w:val="0019730D"/>
    <w:rsid w:val="001A4574"/>
    <w:rsid w:val="001A7B15"/>
    <w:rsid w:val="001B222D"/>
    <w:rsid w:val="001B4F1D"/>
    <w:rsid w:val="001B5482"/>
    <w:rsid w:val="001C4109"/>
    <w:rsid w:val="001C7442"/>
    <w:rsid w:val="001F13E2"/>
    <w:rsid w:val="001F4485"/>
    <w:rsid w:val="00201F65"/>
    <w:rsid w:val="00220B7F"/>
    <w:rsid w:val="00243213"/>
    <w:rsid w:val="0025463B"/>
    <w:rsid w:val="00260D88"/>
    <w:rsid w:val="00271F2F"/>
    <w:rsid w:val="00283574"/>
    <w:rsid w:val="00287582"/>
    <w:rsid w:val="0029639D"/>
    <w:rsid w:val="002A42E5"/>
    <w:rsid w:val="002A633E"/>
    <w:rsid w:val="002A6BDF"/>
    <w:rsid w:val="002B0CF0"/>
    <w:rsid w:val="002C28C2"/>
    <w:rsid w:val="002C7814"/>
    <w:rsid w:val="002E14C2"/>
    <w:rsid w:val="00301977"/>
    <w:rsid w:val="003113FC"/>
    <w:rsid w:val="00317151"/>
    <w:rsid w:val="00326F90"/>
    <w:rsid w:val="00327EB3"/>
    <w:rsid w:val="0034308C"/>
    <w:rsid w:val="003472CE"/>
    <w:rsid w:val="00347A64"/>
    <w:rsid w:val="003519C4"/>
    <w:rsid w:val="003674CD"/>
    <w:rsid w:val="003718B2"/>
    <w:rsid w:val="00375C44"/>
    <w:rsid w:val="003A33B9"/>
    <w:rsid w:val="003C47C0"/>
    <w:rsid w:val="003E758C"/>
    <w:rsid w:val="003F2EE8"/>
    <w:rsid w:val="003F3505"/>
    <w:rsid w:val="0040347E"/>
    <w:rsid w:val="004043C9"/>
    <w:rsid w:val="00413F66"/>
    <w:rsid w:val="0043080B"/>
    <w:rsid w:val="00444529"/>
    <w:rsid w:val="00446771"/>
    <w:rsid w:val="00452BFE"/>
    <w:rsid w:val="0045536B"/>
    <w:rsid w:val="00462649"/>
    <w:rsid w:val="00462908"/>
    <w:rsid w:val="00476F48"/>
    <w:rsid w:val="00484EB8"/>
    <w:rsid w:val="00485318"/>
    <w:rsid w:val="00496D25"/>
    <w:rsid w:val="00496D5A"/>
    <w:rsid w:val="00497B8D"/>
    <w:rsid w:val="004D256A"/>
    <w:rsid w:val="004E61E9"/>
    <w:rsid w:val="004F5C94"/>
    <w:rsid w:val="004F5C9B"/>
    <w:rsid w:val="00501709"/>
    <w:rsid w:val="0053219D"/>
    <w:rsid w:val="00535EC8"/>
    <w:rsid w:val="00553B7F"/>
    <w:rsid w:val="0056180A"/>
    <w:rsid w:val="00582BAA"/>
    <w:rsid w:val="00594998"/>
    <w:rsid w:val="005A40A1"/>
    <w:rsid w:val="005B2EEF"/>
    <w:rsid w:val="005B5D97"/>
    <w:rsid w:val="005C5FE7"/>
    <w:rsid w:val="005D519D"/>
    <w:rsid w:val="005D70EB"/>
    <w:rsid w:val="005E5E56"/>
    <w:rsid w:val="00625D0F"/>
    <w:rsid w:val="00665208"/>
    <w:rsid w:val="00676D7A"/>
    <w:rsid w:val="00683018"/>
    <w:rsid w:val="00685544"/>
    <w:rsid w:val="00687737"/>
    <w:rsid w:val="00687812"/>
    <w:rsid w:val="00687DFC"/>
    <w:rsid w:val="00690419"/>
    <w:rsid w:val="006A09A1"/>
    <w:rsid w:val="006A3DD0"/>
    <w:rsid w:val="006D6749"/>
    <w:rsid w:val="006D70C9"/>
    <w:rsid w:val="006E4ED0"/>
    <w:rsid w:val="006E612E"/>
    <w:rsid w:val="00715ED3"/>
    <w:rsid w:val="007170EE"/>
    <w:rsid w:val="00721A05"/>
    <w:rsid w:val="00726249"/>
    <w:rsid w:val="00726AEA"/>
    <w:rsid w:val="00733919"/>
    <w:rsid w:val="00745708"/>
    <w:rsid w:val="00761E8F"/>
    <w:rsid w:val="00764D60"/>
    <w:rsid w:val="007755E9"/>
    <w:rsid w:val="007907BF"/>
    <w:rsid w:val="0079414E"/>
    <w:rsid w:val="007A1EBC"/>
    <w:rsid w:val="007A31CD"/>
    <w:rsid w:val="007B0662"/>
    <w:rsid w:val="007B5E52"/>
    <w:rsid w:val="007D469E"/>
    <w:rsid w:val="007D5EFD"/>
    <w:rsid w:val="007F0154"/>
    <w:rsid w:val="007F2130"/>
    <w:rsid w:val="007F6AA4"/>
    <w:rsid w:val="00803B13"/>
    <w:rsid w:val="00832923"/>
    <w:rsid w:val="0083742D"/>
    <w:rsid w:val="0084290D"/>
    <w:rsid w:val="00863DA0"/>
    <w:rsid w:val="0086553D"/>
    <w:rsid w:val="0087493D"/>
    <w:rsid w:val="00884F81"/>
    <w:rsid w:val="008878F3"/>
    <w:rsid w:val="008A518F"/>
    <w:rsid w:val="008A6A3C"/>
    <w:rsid w:val="008B09CB"/>
    <w:rsid w:val="008B38A6"/>
    <w:rsid w:val="008C2EE4"/>
    <w:rsid w:val="008C5028"/>
    <w:rsid w:val="008C566A"/>
    <w:rsid w:val="008E72C6"/>
    <w:rsid w:val="00903DF8"/>
    <w:rsid w:val="009138A1"/>
    <w:rsid w:val="00923F41"/>
    <w:rsid w:val="00944F2D"/>
    <w:rsid w:val="00951182"/>
    <w:rsid w:val="00955312"/>
    <w:rsid w:val="00984FC2"/>
    <w:rsid w:val="009907E2"/>
    <w:rsid w:val="00991F86"/>
    <w:rsid w:val="00994837"/>
    <w:rsid w:val="009C08E8"/>
    <w:rsid w:val="009C5DFD"/>
    <w:rsid w:val="009C638E"/>
    <w:rsid w:val="009D19ED"/>
    <w:rsid w:val="009E7EEF"/>
    <w:rsid w:val="009F2707"/>
    <w:rsid w:val="009F38CD"/>
    <w:rsid w:val="00A14156"/>
    <w:rsid w:val="00A153C4"/>
    <w:rsid w:val="00A20EEE"/>
    <w:rsid w:val="00A4250E"/>
    <w:rsid w:val="00A50FA4"/>
    <w:rsid w:val="00A52703"/>
    <w:rsid w:val="00A6698D"/>
    <w:rsid w:val="00A67094"/>
    <w:rsid w:val="00A67764"/>
    <w:rsid w:val="00A7018D"/>
    <w:rsid w:val="00A726B3"/>
    <w:rsid w:val="00A908D4"/>
    <w:rsid w:val="00A9307E"/>
    <w:rsid w:val="00AA1D8D"/>
    <w:rsid w:val="00AB3B4D"/>
    <w:rsid w:val="00AD28F3"/>
    <w:rsid w:val="00AE4BDF"/>
    <w:rsid w:val="00B035B2"/>
    <w:rsid w:val="00B06D01"/>
    <w:rsid w:val="00B147DD"/>
    <w:rsid w:val="00B26851"/>
    <w:rsid w:val="00B26CA2"/>
    <w:rsid w:val="00B3076B"/>
    <w:rsid w:val="00B31AFB"/>
    <w:rsid w:val="00B35406"/>
    <w:rsid w:val="00B37DED"/>
    <w:rsid w:val="00B41ED9"/>
    <w:rsid w:val="00B471EE"/>
    <w:rsid w:val="00B47730"/>
    <w:rsid w:val="00B50F63"/>
    <w:rsid w:val="00B52749"/>
    <w:rsid w:val="00B724E7"/>
    <w:rsid w:val="00B81B77"/>
    <w:rsid w:val="00B871E8"/>
    <w:rsid w:val="00BA2E51"/>
    <w:rsid w:val="00BC3834"/>
    <w:rsid w:val="00BC7185"/>
    <w:rsid w:val="00BC7EB6"/>
    <w:rsid w:val="00BD1EC1"/>
    <w:rsid w:val="00BD2673"/>
    <w:rsid w:val="00BD2C51"/>
    <w:rsid w:val="00BD2C7B"/>
    <w:rsid w:val="00BF5A48"/>
    <w:rsid w:val="00C01AD0"/>
    <w:rsid w:val="00C072C6"/>
    <w:rsid w:val="00C14938"/>
    <w:rsid w:val="00C26418"/>
    <w:rsid w:val="00C3087B"/>
    <w:rsid w:val="00C36A52"/>
    <w:rsid w:val="00C46929"/>
    <w:rsid w:val="00C60712"/>
    <w:rsid w:val="00C618EC"/>
    <w:rsid w:val="00C73920"/>
    <w:rsid w:val="00C949DF"/>
    <w:rsid w:val="00CA77B7"/>
    <w:rsid w:val="00CB0664"/>
    <w:rsid w:val="00D03C8D"/>
    <w:rsid w:val="00D11FAF"/>
    <w:rsid w:val="00D14572"/>
    <w:rsid w:val="00D21E28"/>
    <w:rsid w:val="00D25C37"/>
    <w:rsid w:val="00D33A5A"/>
    <w:rsid w:val="00D529C2"/>
    <w:rsid w:val="00D6539B"/>
    <w:rsid w:val="00D721DD"/>
    <w:rsid w:val="00D7264D"/>
    <w:rsid w:val="00D8206A"/>
    <w:rsid w:val="00DA5600"/>
    <w:rsid w:val="00DB281A"/>
    <w:rsid w:val="00DB4E6E"/>
    <w:rsid w:val="00DB5ADD"/>
    <w:rsid w:val="00DC0100"/>
    <w:rsid w:val="00DC0411"/>
    <w:rsid w:val="00DC7322"/>
    <w:rsid w:val="00DD55B4"/>
    <w:rsid w:val="00DE6C96"/>
    <w:rsid w:val="00DE7670"/>
    <w:rsid w:val="00DF17BD"/>
    <w:rsid w:val="00DF1BB9"/>
    <w:rsid w:val="00DF39F4"/>
    <w:rsid w:val="00DF7B52"/>
    <w:rsid w:val="00E01D8C"/>
    <w:rsid w:val="00E1128B"/>
    <w:rsid w:val="00E1152F"/>
    <w:rsid w:val="00E2700C"/>
    <w:rsid w:val="00E409D7"/>
    <w:rsid w:val="00E45F50"/>
    <w:rsid w:val="00E57801"/>
    <w:rsid w:val="00E60347"/>
    <w:rsid w:val="00E655D2"/>
    <w:rsid w:val="00E65C79"/>
    <w:rsid w:val="00E8060C"/>
    <w:rsid w:val="00E82AE3"/>
    <w:rsid w:val="00E86D96"/>
    <w:rsid w:val="00E94A1E"/>
    <w:rsid w:val="00EA1A87"/>
    <w:rsid w:val="00EA3443"/>
    <w:rsid w:val="00EA4074"/>
    <w:rsid w:val="00EA7490"/>
    <w:rsid w:val="00EB51FE"/>
    <w:rsid w:val="00EC605E"/>
    <w:rsid w:val="00EE7491"/>
    <w:rsid w:val="00EF33F2"/>
    <w:rsid w:val="00F11115"/>
    <w:rsid w:val="00F319BA"/>
    <w:rsid w:val="00F36026"/>
    <w:rsid w:val="00F3731E"/>
    <w:rsid w:val="00F52994"/>
    <w:rsid w:val="00F81D8F"/>
    <w:rsid w:val="00F928D7"/>
    <w:rsid w:val="00F96DCB"/>
    <w:rsid w:val="00FB164D"/>
    <w:rsid w:val="00FC1781"/>
    <w:rsid w:val="00FC62B3"/>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C83316"/>
  <w14:defaultImageDpi w14:val="300"/>
  <w15:docId w15:val="{D9E3E844-CCDC-4261-A23A-195C6DDE0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C693F"/>
  </w:style>
  <w:style w:type="paragraph" w:styleId="1">
    <w:name w:val="heading 1"/>
    <w:basedOn w:val="a2"/>
    <w:next w:val="a2"/>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2">
    <w:name w:val="heading 2"/>
    <w:basedOn w:val="a2"/>
    <w:next w:val="a2"/>
    <w:link w:val="23"/>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2"/>
    <w:next w:val="a2"/>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2"/>
    <w:next w:val="a2"/>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unhideWhenUsed/>
    <w:rsid w:val="00E618BF"/>
    <w:pPr>
      <w:tabs>
        <w:tab w:val="center" w:pos="4680"/>
        <w:tab w:val="right" w:pos="9360"/>
      </w:tabs>
      <w:spacing w:after="0" w:line="240" w:lineRule="auto"/>
    </w:pPr>
  </w:style>
  <w:style w:type="character" w:customStyle="1" w:styleId="a7">
    <w:name w:val="Верхний колонтитул Знак"/>
    <w:basedOn w:val="a3"/>
    <w:link w:val="a6"/>
    <w:uiPriority w:val="99"/>
    <w:rsid w:val="00E618BF"/>
  </w:style>
  <w:style w:type="paragraph" w:styleId="a8">
    <w:name w:val="footer"/>
    <w:basedOn w:val="a2"/>
    <w:link w:val="a9"/>
    <w:uiPriority w:val="99"/>
    <w:unhideWhenUsed/>
    <w:rsid w:val="00E618BF"/>
    <w:pPr>
      <w:tabs>
        <w:tab w:val="center" w:pos="4680"/>
        <w:tab w:val="right" w:pos="9360"/>
      </w:tabs>
      <w:spacing w:after="0" w:line="240" w:lineRule="auto"/>
    </w:pPr>
  </w:style>
  <w:style w:type="character" w:customStyle="1" w:styleId="a9">
    <w:name w:val="Нижний колонтитул Знак"/>
    <w:basedOn w:val="a3"/>
    <w:link w:val="a8"/>
    <w:uiPriority w:val="99"/>
    <w:rsid w:val="00E618BF"/>
  </w:style>
  <w:style w:type="paragraph" w:styleId="aa">
    <w:name w:val="No Spacing"/>
    <w:uiPriority w:val="1"/>
    <w:qFormat/>
    <w:rsid w:val="00FC693F"/>
    <w:pPr>
      <w:spacing w:after="0" w:line="240" w:lineRule="auto"/>
    </w:pPr>
  </w:style>
  <w:style w:type="character" w:customStyle="1" w:styleId="10">
    <w:name w:val="Заголовок 1 Знак"/>
    <w:basedOn w:val="a3"/>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3">
    <w:name w:val="Заголовок 2 Знак"/>
    <w:basedOn w:val="a3"/>
    <w:link w:val="22"/>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3"/>
    <w:link w:val="31"/>
    <w:uiPriority w:val="9"/>
    <w:rsid w:val="00FC693F"/>
    <w:rPr>
      <w:rFonts w:asciiTheme="majorHAnsi" w:eastAsiaTheme="majorEastAsia" w:hAnsiTheme="majorHAnsi" w:cstheme="majorBidi"/>
      <w:b/>
      <w:bCs/>
      <w:color w:val="4F81BD" w:themeColor="accent1"/>
    </w:rPr>
  </w:style>
  <w:style w:type="paragraph" w:styleId="ab">
    <w:name w:val="Title"/>
    <w:basedOn w:val="a2"/>
    <w:next w:val="a2"/>
    <w:link w:val="ac"/>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Заголовок Знак"/>
    <w:basedOn w:val="a3"/>
    <w:link w:val="ab"/>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d">
    <w:name w:val="Subtitle"/>
    <w:basedOn w:val="a2"/>
    <w:next w:val="a2"/>
    <w:link w:val="ae"/>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e">
    <w:name w:val="Подзаголовок Знак"/>
    <w:basedOn w:val="a3"/>
    <w:link w:val="ad"/>
    <w:uiPriority w:val="11"/>
    <w:rsid w:val="00FC693F"/>
    <w:rPr>
      <w:rFonts w:asciiTheme="majorHAnsi" w:eastAsiaTheme="majorEastAsia" w:hAnsiTheme="majorHAnsi" w:cstheme="majorBidi"/>
      <w:i/>
      <w:iCs/>
      <w:color w:val="4F81BD" w:themeColor="accent1"/>
      <w:spacing w:val="15"/>
      <w:sz w:val="24"/>
      <w:szCs w:val="24"/>
    </w:rPr>
  </w:style>
  <w:style w:type="paragraph" w:styleId="af">
    <w:name w:val="List Paragraph"/>
    <w:aliases w:val="Elenco Normale,List1,List11,List111,List1111,List Paragraph (numbered (a)),Use Case List Paragraph,NUMBERED PARAGRAPH,List Paragraph 1,маркированный,Citation List,Numbered List,UL,1,strich,2nd Tier Header,List Paragraph,Bullets before,Bulle"/>
    <w:basedOn w:val="a2"/>
    <w:link w:val="af0"/>
    <w:uiPriority w:val="34"/>
    <w:qFormat/>
    <w:rsid w:val="00FC693F"/>
    <w:pPr>
      <w:ind w:left="720"/>
      <w:contextualSpacing/>
    </w:pPr>
  </w:style>
  <w:style w:type="paragraph" w:styleId="af1">
    <w:name w:val="Body Text"/>
    <w:basedOn w:val="a2"/>
    <w:link w:val="af2"/>
    <w:uiPriority w:val="99"/>
    <w:unhideWhenUsed/>
    <w:rsid w:val="00AA1D8D"/>
    <w:pPr>
      <w:spacing w:after="120"/>
    </w:pPr>
  </w:style>
  <w:style w:type="character" w:customStyle="1" w:styleId="af2">
    <w:name w:val="Основной текст Знак"/>
    <w:basedOn w:val="a3"/>
    <w:link w:val="af1"/>
    <w:uiPriority w:val="99"/>
    <w:rsid w:val="00AA1D8D"/>
  </w:style>
  <w:style w:type="paragraph" w:styleId="24">
    <w:name w:val="Body Text 2"/>
    <w:basedOn w:val="a2"/>
    <w:link w:val="25"/>
    <w:uiPriority w:val="99"/>
    <w:unhideWhenUsed/>
    <w:rsid w:val="00AA1D8D"/>
    <w:pPr>
      <w:spacing w:after="120" w:line="480" w:lineRule="auto"/>
    </w:pPr>
  </w:style>
  <w:style w:type="character" w:customStyle="1" w:styleId="25">
    <w:name w:val="Основной текст 2 Знак"/>
    <w:basedOn w:val="a3"/>
    <w:link w:val="24"/>
    <w:uiPriority w:val="99"/>
    <w:rsid w:val="00AA1D8D"/>
  </w:style>
  <w:style w:type="paragraph" w:styleId="33">
    <w:name w:val="Body Text 3"/>
    <w:basedOn w:val="a2"/>
    <w:link w:val="34"/>
    <w:uiPriority w:val="99"/>
    <w:unhideWhenUsed/>
    <w:rsid w:val="00AA1D8D"/>
    <w:pPr>
      <w:spacing w:after="120"/>
    </w:pPr>
    <w:rPr>
      <w:sz w:val="16"/>
      <w:szCs w:val="16"/>
    </w:rPr>
  </w:style>
  <w:style w:type="character" w:customStyle="1" w:styleId="34">
    <w:name w:val="Основной текст 3 Знак"/>
    <w:basedOn w:val="a3"/>
    <w:link w:val="33"/>
    <w:uiPriority w:val="99"/>
    <w:rsid w:val="00AA1D8D"/>
    <w:rPr>
      <w:sz w:val="16"/>
      <w:szCs w:val="16"/>
    </w:rPr>
  </w:style>
  <w:style w:type="paragraph" w:styleId="af3">
    <w:name w:val="List"/>
    <w:basedOn w:val="a2"/>
    <w:uiPriority w:val="99"/>
    <w:unhideWhenUsed/>
    <w:rsid w:val="00AA1D8D"/>
    <w:pPr>
      <w:ind w:left="360" w:hanging="360"/>
      <w:contextualSpacing/>
    </w:pPr>
  </w:style>
  <w:style w:type="paragraph" w:styleId="26">
    <w:name w:val="List 2"/>
    <w:basedOn w:val="a2"/>
    <w:uiPriority w:val="99"/>
    <w:unhideWhenUsed/>
    <w:rsid w:val="00326F90"/>
    <w:pPr>
      <w:ind w:left="720" w:hanging="360"/>
      <w:contextualSpacing/>
    </w:pPr>
  </w:style>
  <w:style w:type="paragraph" w:styleId="35">
    <w:name w:val="List 3"/>
    <w:basedOn w:val="a2"/>
    <w:uiPriority w:val="99"/>
    <w:unhideWhenUsed/>
    <w:rsid w:val="00326F90"/>
    <w:pPr>
      <w:ind w:left="1080" w:hanging="360"/>
      <w:contextualSpacing/>
    </w:pPr>
  </w:style>
  <w:style w:type="paragraph" w:styleId="a0">
    <w:name w:val="List Bullet"/>
    <w:basedOn w:val="a2"/>
    <w:uiPriority w:val="99"/>
    <w:unhideWhenUsed/>
    <w:rsid w:val="00326F90"/>
    <w:pPr>
      <w:numPr>
        <w:numId w:val="1"/>
      </w:numPr>
      <w:contextualSpacing/>
    </w:pPr>
  </w:style>
  <w:style w:type="paragraph" w:styleId="20">
    <w:name w:val="List Bullet 2"/>
    <w:basedOn w:val="a2"/>
    <w:uiPriority w:val="99"/>
    <w:unhideWhenUsed/>
    <w:rsid w:val="00326F90"/>
    <w:pPr>
      <w:numPr>
        <w:numId w:val="2"/>
      </w:numPr>
      <w:contextualSpacing/>
    </w:pPr>
  </w:style>
  <w:style w:type="paragraph" w:styleId="30">
    <w:name w:val="List Bullet 3"/>
    <w:basedOn w:val="a2"/>
    <w:uiPriority w:val="99"/>
    <w:unhideWhenUsed/>
    <w:rsid w:val="00326F90"/>
    <w:pPr>
      <w:numPr>
        <w:numId w:val="3"/>
      </w:numPr>
      <w:contextualSpacing/>
    </w:pPr>
  </w:style>
  <w:style w:type="paragraph" w:styleId="a">
    <w:name w:val="List Number"/>
    <w:basedOn w:val="a2"/>
    <w:uiPriority w:val="99"/>
    <w:unhideWhenUsed/>
    <w:rsid w:val="00326F90"/>
    <w:pPr>
      <w:numPr>
        <w:numId w:val="5"/>
      </w:numPr>
      <w:contextualSpacing/>
    </w:pPr>
  </w:style>
  <w:style w:type="paragraph" w:styleId="2">
    <w:name w:val="List Number 2"/>
    <w:basedOn w:val="a2"/>
    <w:uiPriority w:val="99"/>
    <w:unhideWhenUsed/>
    <w:rsid w:val="0029639D"/>
    <w:pPr>
      <w:numPr>
        <w:numId w:val="6"/>
      </w:numPr>
      <w:contextualSpacing/>
    </w:pPr>
  </w:style>
  <w:style w:type="paragraph" w:styleId="3">
    <w:name w:val="List Number 3"/>
    <w:basedOn w:val="a2"/>
    <w:uiPriority w:val="99"/>
    <w:unhideWhenUsed/>
    <w:rsid w:val="0029639D"/>
    <w:pPr>
      <w:numPr>
        <w:numId w:val="7"/>
      </w:numPr>
      <w:contextualSpacing/>
    </w:pPr>
  </w:style>
  <w:style w:type="paragraph" w:styleId="af4">
    <w:name w:val="List Continue"/>
    <w:basedOn w:val="a2"/>
    <w:uiPriority w:val="99"/>
    <w:unhideWhenUsed/>
    <w:rsid w:val="0029639D"/>
    <w:pPr>
      <w:spacing w:after="120"/>
      <w:ind w:left="360"/>
      <w:contextualSpacing/>
    </w:pPr>
  </w:style>
  <w:style w:type="paragraph" w:styleId="27">
    <w:name w:val="List Continue 2"/>
    <w:basedOn w:val="a2"/>
    <w:uiPriority w:val="99"/>
    <w:unhideWhenUsed/>
    <w:rsid w:val="0029639D"/>
    <w:pPr>
      <w:spacing w:after="120"/>
      <w:ind w:left="720"/>
      <w:contextualSpacing/>
    </w:pPr>
  </w:style>
  <w:style w:type="paragraph" w:styleId="36">
    <w:name w:val="List Continue 3"/>
    <w:basedOn w:val="a2"/>
    <w:uiPriority w:val="99"/>
    <w:unhideWhenUsed/>
    <w:rsid w:val="0029639D"/>
    <w:pPr>
      <w:spacing w:after="120"/>
      <w:ind w:left="1080"/>
      <w:contextualSpacing/>
    </w:pPr>
  </w:style>
  <w:style w:type="paragraph" w:styleId="af5">
    <w:name w:val="macro"/>
    <w:link w:val="af6"/>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6">
    <w:name w:val="Текст макроса Знак"/>
    <w:basedOn w:val="a3"/>
    <w:link w:val="af5"/>
    <w:uiPriority w:val="99"/>
    <w:rsid w:val="0029639D"/>
    <w:rPr>
      <w:rFonts w:ascii="Courier" w:hAnsi="Courier"/>
      <w:sz w:val="20"/>
      <w:szCs w:val="20"/>
    </w:rPr>
  </w:style>
  <w:style w:type="paragraph" w:styleId="28">
    <w:name w:val="Quote"/>
    <w:basedOn w:val="a2"/>
    <w:next w:val="a2"/>
    <w:link w:val="29"/>
    <w:uiPriority w:val="29"/>
    <w:qFormat/>
    <w:rsid w:val="00FC693F"/>
    <w:rPr>
      <w:i/>
      <w:iCs/>
      <w:color w:val="000000" w:themeColor="text1"/>
    </w:rPr>
  </w:style>
  <w:style w:type="character" w:customStyle="1" w:styleId="29">
    <w:name w:val="Цитата 2 Знак"/>
    <w:basedOn w:val="a3"/>
    <w:link w:val="28"/>
    <w:uiPriority w:val="29"/>
    <w:rsid w:val="00FC693F"/>
    <w:rPr>
      <w:i/>
      <w:iCs/>
      <w:color w:val="000000" w:themeColor="text1"/>
    </w:rPr>
  </w:style>
  <w:style w:type="character" w:customStyle="1" w:styleId="40">
    <w:name w:val="Заголовок 4 Знак"/>
    <w:basedOn w:val="a3"/>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3"/>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2"/>
    <w:next w:val="a2"/>
    <w:uiPriority w:val="35"/>
    <w:semiHidden/>
    <w:unhideWhenUsed/>
    <w:qFormat/>
    <w:rsid w:val="00FC693F"/>
    <w:pPr>
      <w:spacing w:line="240" w:lineRule="auto"/>
    </w:pPr>
    <w:rPr>
      <w:b/>
      <w:bCs/>
      <w:color w:val="4F81BD" w:themeColor="accent1"/>
      <w:sz w:val="18"/>
      <w:szCs w:val="18"/>
    </w:rPr>
  </w:style>
  <w:style w:type="character" w:styleId="af8">
    <w:name w:val="Strong"/>
    <w:basedOn w:val="a3"/>
    <w:uiPriority w:val="22"/>
    <w:qFormat/>
    <w:rsid w:val="00FC693F"/>
    <w:rPr>
      <w:b/>
      <w:bCs/>
    </w:rPr>
  </w:style>
  <w:style w:type="character" w:styleId="af9">
    <w:name w:val="Emphasis"/>
    <w:basedOn w:val="a3"/>
    <w:uiPriority w:val="20"/>
    <w:qFormat/>
    <w:rsid w:val="00FC693F"/>
    <w:rPr>
      <w:i/>
      <w:iCs/>
    </w:rPr>
  </w:style>
  <w:style w:type="paragraph" w:styleId="afa">
    <w:name w:val="Intense Quote"/>
    <w:basedOn w:val="a2"/>
    <w:next w:val="a2"/>
    <w:link w:val="afb"/>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b">
    <w:name w:val="Выделенная цитата Знак"/>
    <w:basedOn w:val="a3"/>
    <w:link w:val="afa"/>
    <w:uiPriority w:val="30"/>
    <w:rsid w:val="00FC693F"/>
    <w:rPr>
      <w:b/>
      <w:bCs/>
      <w:i/>
      <w:iCs/>
      <w:color w:val="4F81BD" w:themeColor="accent1"/>
    </w:rPr>
  </w:style>
  <w:style w:type="character" w:styleId="afc">
    <w:name w:val="Subtle Emphasis"/>
    <w:basedOn w:val="a3"/>
    <w:uiPriority w:val="19"/>
    <w:qFormat/>
    <w:rsid w:val="00FC693F"/>
    <w:rPr>
      <w:i/>
      <w:iCs/>
      <w:color w:val="808080" w:themeColor="text1" w:themeTint="7F"/>
    </w:rPr>
  </w:style>
  <w:style w:type="character" w:styleId="afd">
    <w:name w:val="Intense Emphasis"/>
    <w:basedOn w:val="a3"/>
    <w:uiPriority w:val="21"/>
    <w:qFormat/>
    <w:rsid w:val="00FC693F"/>
    <w:rPr>
      <w:b/>
      <w:bCs/>
      <w:i/>
      <w:iCs/>
      <w:color w:val="4F81BD" w:themeColor="accent1"/>
    </w:rPr>
  </w:style>
  <w:style w:type="character" w:styleId="afe">
    <w:name w:val="Subtle Reference"/>
    <w:basedOn w:val="a3"/>
    <w:uiPriority w:val="31"/>
    <w:qFormat/>
    <w:rsid w:val="00FC693F"/>
    <w:rPr>
      <w:smallCaps/>
      <w:color w:val="C0504D" w:themeColor="accent2"/>
      <w:u w:val="single"/>
    </w:rPr>
  </w:style>
  <w:style w:type="character" w:styleId="aff">
    <w:name w:val="Intense Reference"/>
    <w:basedOn w:val="a3"/>
    <w:uiPriority w:val="32"/>
    <w:qFormat/>
    <w:rsid w:val="00FC693F"/>
    <w:rPr>
      <w:b/>
      <w:bCs/>
      <w:smallCaps/>
      <w:color w:val="C0504D" w:themeColor="accent2"/>
      <w:spacing w:val="5"/>
      <w:u w:val="single"/>
    </w:rPr>
  </w:style>
  <w:style w:type="character" w:styleId="aff0">
    <w:name w:val="Book Title"/>
    <w:basedOn w:val="a3"/>
    <w:uiPriority w:val="33"/>
    <w:qFormat/>
    <w:rsid w:val="00FC693F"/>
    <w:rPr>
      <w:b/>
      <w:bCs/>
      <w:smallCaps/>
      <w:spacing w:val="5"/>
    </w:rPr>
  </w:style>
  <w:style w:type="paragraph" w:styleId="aff1">
    <w:name w:val="TOC Heading"/>
    <w:basedOn w:val="1"/>
    <w:next w:val="a2"/>
    <w:uiPriority w:val="39"/>
    <w:unhideWhenUsed/>
    <w:qFormat/>
    <w:rsid w:val="00FC693F"/>
    <w:pPr>
      <w:outlineLvl w:val="9"/>
    </w:pPr>
  </w:style>
  <w:style w:type="table" w:styleId="aff2">
    <w:name w:val="Table Grid"/>
    <w:aliases w:val="CV table"/>
    <w:basedOn w:val="a4"/>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3">
    <w:name w:val="Light Shading"/>
    <w:basedOn w:val="a4"/>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4"/>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4"/>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4"/>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4"/>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4"/>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4"/>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4">
    <w:name w:val="Light List"/>
    <w:basedOn w:val="a4"/>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4"/>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4"/>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4"/>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4"/>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4"/>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4"/>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5">
    <w:name w:val="Light Grid"/>
    <w:basedOn w:val="a4"/>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4"/>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4"/>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4"/>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4"/>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4"/>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4"/>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4"/>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4"/>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4"/>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4"/>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4"/>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4"/>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4"/>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a">
    <w:name w:val="Medium Shading 2"/>
    <w:basedOn w:val="a4"/>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4"/>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4"/>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4"/>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4"/>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4"/>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4"/>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4"/>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4"/>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4"/>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4"/>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4"/>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4"/>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4"/>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b">
    <w:name w:val="Medium List 2"/>
    <w:basedOn w:val="a4"/>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4"/>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4"/>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4"/>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4"/>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4"/>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4"/>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4"/>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4"/>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4"/>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4"/>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4"/>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4"/>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4"/>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c">
    <w:name w:val="Medium Grid 2"/>
    <w:basedOn w:val="a4"/>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4"/>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4"/>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4"/>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4"/>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4"/>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4"/>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4"/>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4"/>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4"/>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4"/>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4"/>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4"/>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6">
    <w:name w:val="Dark List"/>
    <w:basedOn w:val="a4"/>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4"/>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4"/>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4"/>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4"/>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4"/>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4"/>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7">
    <w:name w:val="Colorful Shading"/>
    <w:basedOn w:val="a4"/>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4"/>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4"/>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4"/>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4"/>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4"/>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4"/>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8">
    <w:name w:val="Colorful List"/>
    <w:basedOn w:val="a4"/>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4"/>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4"/>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4"/>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4"/>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4"/>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4"/>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9">
    <w:name w:val="Colorful Grid"/>
    <w:basedOn w:val="a4"/>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4"/>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4"/>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4"/>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4"/>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4"/>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4"/>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14">
    <w:name w:val="toc 1"/>
    <w:basedOn w:val="a2"/>
    <w:next w:val="a2"/>
    <w:autoRedefine/>
    <w:uiPriority w:val="39"/>
    <w:unhideWhenUsed/>
    <w:rsid w:val="00D33A5A"/>
    <w:pPr>
      <w:spacing w:after="100"/>
    </w:pPr>
  </w:style>
  <w:style w:type="paragraph" w:styleId="2d">
    <w:name w:val="toc 2"/>
    <w:basedOn w:val="a2"/>
    <w:next w:val="a2"/>
    <w:autoRedefine/>
    <w:uiPriority w:val="39"/>
    <w:unhideWhenUsed/>
    <w:rsid w:val="00D33A5A"/>
    <w:pPr>
      <w:spacing w:after="100"/>
      <w:ind w:left="220"/>
    </w:pPr>
  </w:style>
  <w:style w:type="character" w:styleId="affa">
    <w:name w:val="Hyperlink"/>
    <w:basedOn w:val="a3"/>
    <w:uiPriority w:val="99"/>
    <w:unhideWhenUsed/>
    <w:rsid w:val="00D33A5A"/>
    <w:rPr>
      <w:color w:val="0000FF" w:themeColor="hyperlink"/>
      <w:u w:val="single"/>
    </w:rPr>
  </w:style>
  <w:style w:type="character" w:customStyle="1" w:styleId="s0">
    <w:name w:val="s0"/>
    <w:basedOn w:val="a3"/>
    <w:rsid w:val="00DC7322"/>
    <w:rPr>
      <w:rFonts w:ascii="Times New Roman" w:hAnsi="Times New Roman" w:cs="Times New Roman" w:hint="default"/>
      <w:b w:val="0"/>
      <w:bCs w:val="0"/>
      <w:i w:val="0"/>
      <w:iCs w:val="0"/>
      <w:color w:val="000000"/>
    </w:rPr>
  </w:style>
  <w:style w:type="paragraph" w:styleId="affb">
    <w:name w:val="Body Text Indent"/>
    <w:basedOn w:val="a2"/>
    <w:link w:val="affc"/>
    <w:uiPriority w:val="99"/>
    <w:unhideWhenUsed/>
    <w:rsid w:val="00462908"/>
    <w:pPr>
      <w:spacing w:after="120"/>
      <w:ind w:left="283"/>
    </w:pPr>
  </w:style>
  <w:style w:type="character" w:customStyle="1" w:styleId="affc">
    <w:name w:val="Основной текст с отступом Знак"/>
    <w:basedOn w:val="a3"/>
    <w:link w:val="affb"/>
    <w:uiPriority w:val="99"/>
    <w:rsid w:val="00462908"/>
  </w:style>
  <w:style w:type="character" w:customStyle="1" w:styleId="af0">
    <w:name w:val="Абзац списка Знак"/>
    <w:aliases w:val="Elenco Normale Знак,List1 Знак,List11 Знак,List111 Знак,List1111 Знак,List Paragraph (numbered (a)) Знак,Use Case List Paragraph Знак,NUMBERED PARAGRAPH Знак,List Paragraph 1 Знак,маркированный Знак,Citation List Знак,UL Знак,1 Знак"/>
    <w:basedOn w:val="a3"/>
    <w:link w:val="af"/>
    <w:uiPriority w:val="34"/>
    <w:qFormat/>
    <w:rsid w:val="001F13E2"/>
  </w:style>
  <w:style w:type="paragraph" w:customStyle="1" w:styleId="ConsPlusNormal">
    <w:name w:val="ConsPlusNormal"/>
    <w:link w:val="ConsPlusNormalChar"/>
    <w:rsid w:val="003113FC"/>
    <w:pPr>
      <w:widowControl w:val="0"/>
      <w:autoSpaceDE w:val="0"/>
      <w:autoSpaceDN w:val="0"/>
      <w:spacing w:after="0" w:line="240" w:lineRule="auto"/>
    </w:pPr>
    <w:rPr>
      <w:rFonts w:ascii="Calibri" w:eastAsia="Times New Roman" w:hAnsi="Calibri" w:cs="Calibri"/>
      <w:szCs w:val="20"/>
      <w:lang w:val="ru-RU" w:eastAsia="ru-RU"/>
    </w:rPr>
  </w:style>
  <w:style w:type="paragraph" w:customStyle="1" w:styleId="a1">
    <w:name w:val="Список мой"/>
    <w:basedOn w:val="a2"/>
    <w:link w:val="affd"/>
    <w:qFormat/>
    <w:rsid w:val="003113FC"/>
    <w:pPr>
      <w:numPr>
        <w:numId w:val="11"/>
      </w:numPr>
      <w:spacing w:after="0" w:line="240" w:lineRule="auto"/>
      <w:jc w:val="both"/>
    </w:pPr>
    <w:rPr>
      <w:rFonts w:ascii="Times New Roman" w:eastAsia="Calibri" w:hAnsi="Times New Roman" w:cs="Times New Roman"/>
      <w:sz w:val="24"/>
      <w:lang w:val="ru-RU"/>
    </w:rPr>
  </w:style>
  <w:style w:type="paragraph" w:customStyle="1" w:styleId="21">
    <w:name w:val="Список мой 2у"/>
    <w:basedOn w:val="a1"/>
    <w:qFormat/>
    <w:rsid w:val="003113FC"/>
    <w:pPr>
      <w:numPr>
        <w:ilvl w:val="1"/>
      </w:numPr>
      <w:tabs>
        <w:tab w:val="num" w:pos="360"/>
        <w:tab w:val="num" w:pos="720"/>
      </w:tabs>
      <w:ind w:left="1080"/>
    </w:pPr>
  </w:style>
  <w:style w:type="character" w:customStyle="1" w:styleId="affd">
    <w:name w:val="Список мой Знак"/>
    <w:link w:val="a1"/>
    <w:rsid w:val="003113FC"/>
    <w:rPr>
      <w:rFonts w:ascii="Times New Roman" w:eastAsia="Calibri" w:hAnsi="Times New Roman" w:cs="Times New Roman"/>
      <w:sz w:val="24"/>
      <w:lang w:val="ru-RU"/>
    </w:rPr>
  </w:style>
  <w:style w:type="character" w:customStyle="1" w:styleId="ConsPlusNormalChar">
    <w:name w:val="ConsPlusNormal Char"/>
    <w:basedOn w:val="a3"/>
    <w:link w:val="ConsPlusNormal"/>
    <w:rsid w:val="003113FC"/>
    <w:rPr>
      <w:rFonts w:ascii="Calibri" w:eastAsia="Times New Roman" w:hAnsi="Calibri" w:cs="Calibri"/>
      <w:szCs w:val="20"/>
      <w:lang w:val="ru-RU" w:eastAsia="ru-RU"/>
    </w:rPr>
  </w:style>
  <w:style w:type="paragraph" w:customStyle="1" w:styleId="zDocRevwH1">
    <w:name w:val="zDocRevwH1"/>
    <w:basedOn w:val="a2"/>
    <w:uiPriority w:val="11"/>
    <w:rsid w:val="00D6539B"/>
    <w:pPr>
      <w:spacing w:before="720" w:after="130" w:line="240" w:lineRule="auto"/>
    </w:pPr>
    <w:rPr>
      <w:rFonts w:eastAsia="Times New Roman" w:cs="Times New Roman"/>
      <w:b/>
      <w:color w:val="00338D"/>
      <w:sz w:val="32"/>
      <w:lang w:eastAsia="en-AU"/>
    </w:rPr>
  </w:style>
  <w:style w:type="paragraph" w:styleId="affe">
    <w:name w:val="Normal (Web)"/>
    <w:aliases w:val="Обычный (Web)1,Обычный (Web),Обычный (Web)11,Обычный (веб)1,Обычный (веб)2,Обычный (веб)11,Обычный (веб) Знак Знак Знак Знак11,Обычный (веб) Знак Знак Знак Знак21,Обычный (веб) Знак Знак Знак Знак31"/>
    <w:basedOn w:val="a2"/>
    <w:link w:val="afff"/>
    <w:rsid w:val="009C08E8"/>
    <w:pPr>
      <w:spacing w:before="100" w:beforeAutospacing="1" w:after="100" w:afterAutospacing="1" w:line="240" w:lineRule="auto"/>
    </w:pPr>
    <w:rPr>
      <w:rFonts w:eastAsia="Times New Roman"/>
      <w:sz w:val="24"/>
      <w:szCs w:val="24"/>
    </w:rPr>
  </w:style>
  <w:style w:type="character" w:customStyle="1" w:styleId="afff">
    <w:name w:val="Обычный (Интернет) Знак"/>
    <w:aliases w:val="Обычный (Web)1 Знак,Обычный (Web) Знак,Обычный (Web)11 Знак,Обычный (веб)1 Знак,Обычный (веб)2 Знак,Обычный (веб)11 Знак,Обычный (веб) Знак Знак Знак Знак11 Знак,Обычный (веб) Знак Знак Знак Знак21 Знак"/>
    <w:link w:val="affe"/>
    <w:locked/>
    <w:rsid w:val="009C08E8"/>
    <w:rPr>
      <w:rFonts w:eastAsia="Times New Roman"/>
      <w:sz w:val="24"/>
      <w:szCs w:val="24"/>
    </w:rPr>
  </w:style>
  <w:style w:type="character" w:styleId="afff0">
    <w:name w:val="annotation reference"/>
    <w:basedOn w:val="a3"/>
    <w:uiPriority w:val="99"/>
    <w:semiHidden/>
    <w:unhideWhenUsed/>
    <w:rsid w:val="003519C4"/>
    <w:rPr>
      <w:sz w:val="16"/>
      <w:szCs w:val="16"/>
    </w:rPr>
  </w:style>
  <w:style w:type="paragraph" w:styleId="afff1">
    <w:name w:val="annotation text"/>
    <w:basedOn w:val="a2"/>
    <w:link w:val="afff2"/>
    <w:uiPriority w:val="99"/>
    <w:unhideWhenUsed/>
    <w:rsid w:val="003519C4"/>
    <w:pPr>
      <w:spacing w:line="240" w:lineRule="auto"/>
    </w:pPr>
    <w:rPr>
      <w:sz w:val="20"/>
      <w:szCs w:val="20"/>
    </w:rPr>
  </w:style>
  <w:style w:type="character" w:customStyle="1" w:styleId="afff2">
    <w:name w:val="Текст примечания Знак"/>
    <w:basedOn w:val="a3"/>
    <w:link w:val="afff1"/>
    <w:uiPriority w:val="99"/>
    <w:rsid w:val="003519C4"/>
    <w:rPr>
      <w:sz w:val="20"/>
      <w:szCs w:val="20"/>
    </w:rPr>
  </w:style>
  <w:style w:type="paragraph" w:styleId="afff3">
    <w:name w:val="annotation subject"/>
    <w:basedOn w:val="afff1"/>
    <w:next w:val="afff1"/>
    <w:link w:val="afff4"/>
    <w:uiPriority w:val="99"/>
    <w:semiHidden/>
    <w:unhideWhenUsed/>
    <w:rsid w:val="003519C4"/>
    <w:rPr>
      <w:b/>
      <w:bCs/>
    </w:rPr>
  </w:style>
  <w:style w:type="character" w:customStyle="1" w:styleId="afff4">
    <w:name w:val="Тема примечания Знак"/>
    <w:basedOn w:val="afff2"/>
    <w:link w:val="afff3"/>
    <w:uiPriority w:val="99"/>
    <w:semiHidden/>
    <w:rsid w:val="003519C4"/>
    <w:rPr>
      <w:b/>
      <w:bCs/>
      <w:sz w:val="20"/>
      <w:szCs w:val="20"/>
    </w:rPr>
  </w:style>
  <w:style w:type="paragraph" w:styleId="afff5">
    <w:name w:val="Revision"/>
    <w:hidden/>
    <w:uiPriority w:val="99"/>
    <w:semiHidden/>
    <w:rsid w:val="00A425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241943">
      <w:bodyDiv w:val="1"/>
      <w:marLeft w:val="0"/>
      <w:marRight w:val="0"/>
      <w:marTop w:val="0"/>
      <w:marBottom w:val="0"/>
      <w:divBdr>
        <w:top w:val="none" w:sz="0" w:space="0" w:color="auto"/>
        <w:left w:val="none" w:sz="0" w:space="0" w:color="auto"/>
        <w:bottom w:val="none" w:sz="0" w:space="0" w:color="auto"/>
        <w:right w:val="none" w:sz="0" w:space="0" w:color="auto"/>
      </w:divBdr>
    </w:div>
    <w:div w:id="491680873">
      <w:bodyDiv w:val="1"/>
      <w:marLeft w:val="0"/>
      <w:marRight w:val="0"/>
      <w:marTop w:val="0"/>
      <w:marBottom w:val="0"/>
      <w:divBdr>
        <w:top w:val="none" w:sz="0" w:space="0" w:color="auto"/>
        <w:left w:val="none" w:sz="0" w:space="0" w:color="auto"/>
        <w:bottom w:val="none" w:sz="0" w:space="0" w:color="auto"/>
        <w:right w:val="none" w:sz="0" w:space="0" w:color="auto"/>
      </w:divBdr>
    </w:div>
    <w:div w:id="680621002">
      <w:bodyDiv w:val="1"/>
      <w:marLeft w:val="0"/>
      <w:marRight w:val="0"/>
      <w:marTop w:val="0"/>
      <w:marBottom w:val="0"/>
      <w:divBdr>
        <w:top w:val="none" w:sz="0" w:space="0" w:color="auto"/>
        <w:left w:val="none" w:sz="0" w:space="0" w:color="auto"/>
        <w:bottom w:val="none" w:sz="0" w:space="0" w:color="auto"/>
        <w:right w:val="none" w:sz="0" w:space="0" w:color="auto"/>
      </w:divBdr>
    </w:div>
    <w:div w:id="786847889">
      <w:bodyDiv w:val="1"/>
      <w:marLeft w:val="0"/>
      <w:marRight w:val="0"/>
      <w:marTop w:val="0"/>
      <w:marBottom w:val="0"/>
      <w:divBdr>
        <w:top w:val="none" w:sz="0" w:space="0" w:color="auto"/>
        <w:left w:val="none" w:sz="0" w:space="0" w:color="auto"/>
        <w:bottom w:val="none" w:sz="0" w:space="0" w:color="auto"/>
        <w:right w:val="none" w:sz="0" w:space="0" w:color="auto"/>
      </w:divBdr>
    </w:div>
    <w:div w:id="987438120">
      <w:bodyDiv w:val="1"/>
      <w:marLeft w:val="0"/>
      <w:marRight w:val="0"/>
      <w:marTop w:val="0"/>
      <w:marBottom w:val="0"/>
      <w:divBdr>
        <w:top w:val="none" w:sz="0" w:space="0" w:color="auto"/>
        <w:left w:val="none" w:sz="0" w:space="0" w:color="auto"/>
        <w:bottom w:val="none" w:sz="0" w:space="0" w:color="auto"/>
        <w:right w:val="none" w:sz="0" w:space="0" w:color="auto"/>
      </w:divBdr>
      <w:divsChild>
        <w:div w:id="1470170204">
          <w:marLeft w:val="547"/>
          <w:marRight w:val="0"/>
          <w:marTop w:val="0"/>
          <w:marBottom w:val="0"/>
          <w:divBdr>
            <w:top w:val="none" w:sz="0" w:space="0" w:color="auto"/>
            <w:left w:val="none" w:sz="0" w:space="0" w:color="auto"/>
            <w:bottom w:val="none" w:sz="0" w:space="0" w:color="auto"/>
            <w:right w:val="none" w:sz="0" w:space="0" w:color="auto"/>
          </w:divBdr>
        </w:div>
      </w:divsChild>
    </w:div>
    <w:div w:id="1030761727">
      <w:bodyDiv w:val="1"/>
      <w:marLeft w:val="0"/>
      <w:marRight w:val="0"/>
      <w:marTop w:val="0"/>
      <w:marBottom w:val="0"/>
      <w:divBdr>
        <w:top w:val="none" w:sz="0" w:space="0" w:color="auto"/>
        <w:left w:val="none" w:sz="0" w:space="0" w:color="auto"/>
        <w:bottom w:val="none" w:sz="0" w:space="0" w:color="auto"/>
        <w:right w:val="none" w:sz="0" w:space="0" w:color="auto"/>
      </w:divBdr>
      <w:divsChild>
        <w:div w:id="315300410">
          <w:marLeft w:val="547"/>
          <w:marRight w:val="0"/>
          <w:marTop w:val="0"/>
          <w:marBottom w:val="0"/>
          <w:divBdr>
            <w:top w:val="none" w:sz="0" w:space="0" w:color="auto"/>
            <w:left w:val="none" w:sz="0" w:space="0" w:color="auto"/>
            <w:bottom w:val="none" w:sz="0" w:space="0" w:color="auto"/>
            <w:right w:val="none" w:sz="0" w:space="0" w:color="auto"/>
          </w:divBdr>
        </w:div>
      </w:divsChild>
    </w:div>
    <w:div w:id="1087725740">
      <w:bodyDiv w:val="1"/>
      <w:marLeft w:val="0"/>
      <w:marRight w:val="0"/>
      <w:marTop w:val="0"/>
      <w:marBottom w:val="0"/>
      <w:divBdr>
        <w:top w:val="none" w:sz="0" w:space="0" w:color="auto"/>
        <w:left w:val="none" w:sz="0" w:space="0" w:color="auto"/>
        <w:bottom w:val="none" w:sz="0" w:space="0" w:color="auto"/>
        <w:right w:val="none" w:sz="0" w:space="0" w:color="auto"/>
      </w:divBdr>
    </w:div>
    <w:div w:id="17616839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941</TotalTime>
  <Pages>16</Pages>
  <Words>5903</Words>
  <Characters>33649</Characters>
  <Application>Microsoft Office Word</Application>
  <DocSecurity>0</DocSecurity>
  <Lines>280</Lines>
  <Paragraphs>78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39474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Дегтярева Елена Игоревна</cp:lastModifiedBy>
  <cp:revision>12</cp:revision>
  <dcterms:created xsi:type="dcterms:W3CDTF">2025-07-08T12:53:00Z</dcterms:created>
  <dcterms:modified xsi:type="dcterms:W3CDTF">2025-07-10T10:26:00Z</dcterms:modified>
  <cp:category/>
</cp:coreProperties>
</file>