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B30FA" w14:textId="77777777" w:rsidR="00B46536" w:rsidRPr="00A765EE" w:rsidRDefault="00B46536" w:rsidP="00B46536">
      <w:pPr>
        <w:spacing w:after="120"/>
        <w:jc w:val="right"/>
        <w:rPr>
          <w:rFonts w:ascii="Times New Roman" w:hAnsi="Times New Roman"/>
          <w:b/>
          <w:lang w:val="kk-KZ"/>
        </w:rPr>
      </w:pPr>
      <w:proofErr w:type="spellStart"/>
      <w:r w:rsidRPr="00A765EE">
        <w:rPr>
          <w:rFonts w:ascii="Times New Roman" w:hAnsi="Times New Roman"/>
          <w:b/>
          <w:lang w:val="kk-KZ"/>
        </w:rPr>
        <w:t>Приложение</w:t>
      </w:r>
      <w:proofErr w:type="spellEnd"/>
      <w:r w:rsidRPr="00A765EE">
        <w:rPr>
          <w:rFonts w:ascii="Times New Roman" w:hAnsi="Times New Roman"/>
          <w:b/>
          <w:lang w:val="kk-KZ"/>
        </w:rPr>
        <w:t xml:space="preserve"> №1</w:t>
      </w:r>
      <w:r w:rsidRPr="00A765EE">
        <w:rPr>
          <w:rFonts w:ascii="Times New Roman" w:hAnsi="Times New Roman"/>
          <w:b/>
          <w:lang w:val="kk-KZ"/>
        </w:rPr>
        <w:br/>
        <w:t xml:space="preserve">к </w:t>
      </w:r>
      <w:proofErr w:type="spellStart"/>
      <w:r w:rsidRPr="00A765EE">
        <w:rPr>
          <w:rFonts w:ascii="Times New Roman" w:hAnsi="Times New Roman"/>
          <w:b/>
          <w:lang w:val="kk-KZ"/>
        </w:rPr>
        <w:t>Протоколу</w:t>
      </w:r>
      <w:proofErr w:type="spellEnd"/>
      <w:r w:rsidRPr="00A765EE">
        <w:rPr>
          <w:rFonts w:ascii="Times New Roman" w:hAnsi="Times New Roman"/>
          <w:b/>
          <w:lang w:val="kk-KZ"/>
        </w:rPr>
        <w:t xml:space="preserve"> </w:t>
      </w:r>
      <w:proofErr w:type="spellStart"/>
      <w:r w:rsidRPr="00A765EE">
        <w:rPr>
          <w:rFonts w:ascii="Times New Roman" w:hAnsi="Times New Roman"/>
          <w:b/>
          <w:lang w:val="kk-KZ"/>
        </w:rPr>
        <w:t>заседания</w:t>
      </w:r>
      <w:proofErr w:type="spellEnd"/>
      <w:r w:rsidRPr="00A765EE">
        <w:rPr>
          <w:rFonts w:ascii="Times New Roman" w:hAnsi="Times New Roman"/>
          <w:b/>
          <w:lang w:val="kk-KZ"/>
        </w:rPr>
        <w:t xml:space="preserve"> №___</w:t>
      </w:r>
      <w:r w:rsidRPr="00A765EE">
        <w:rPr>
          <w:rFonts w:ascii="Times New Roman" w:hAnsi="Times New Roman"/>
          <w:b/>
          <w:lang w:val="kk-KZ"/>
        </w:rPr>
        <w:br/>
      </w:r>
      <w:proofErr w:type="spellStart"/>
      <w:r w:rsidRPr="00A765EE">
        <w:rPr>
          <w:rFonts w:ascii="Times New Roman" w:hAnsi="Times New Roman"/>
          <w:b/>
          <w:lang w:val="kk-KZ"/>
        </w:rPr>
        <w:t>Комитета</w:t>
      </w:r>
      <w:proofErr w:type="spellEnd"/>
      <w:r w:rsidRPr="00A765EE">
        <w:rPr>
          <w:rFonts w:ascii="Times New Roman" w:hAnsi="Times New Roman"/>
          <w:b/>
          <w:lang w:val="kk-KZ"/>
        </w:rPr>
        <w:t xml:space="preserve"> </w:t>
      </w:r>
      <w:proofErr w:type="spellStart"/>
      <w:r w:rsidRPr="00A765EE">
        <w:rPr>
          <w:rFonts w:ascii="Times New Roman" w:hAnsi="Times New Roman"/>
          <w:b/>
          <w:lang w:val="kk-KZ"/>
        </w:rPr>
        <w:t>по</w:t>
      </w:r>
      <w:proofErr w:type="spellEnd"/>
      <w:r w:rsidRPr="00A765EE">
        <w:rPr>
          <w:rFonts w:ascii="Times New Roman" w:hAnsi="Times New Roman"/>
          <w:b/>
          <w:lang w:val="kk-KZ"/>
        </w:rPr>
        <w:t xml:space="preserve"> </w:t>
      </w:r>
      <w:proofErr w:type="spellStart"/>
      <w:r w:rsidRPr="00A765EE">
        <w:rPr>
          <w:rFonts w:ascii="Times New Roman" w:hAnsi="Times New Roman"/>
          <w:b/>
          <w:lang w:val="kk-KZ"/>
        </w:rPr>
        <w:t>развитию</w:t>
      </w:r>
      <w:proofErr w:type="spellEnd"/>
      <w:r w:rsidRPr="00A765EE">
        <w:rPr>
          <w:rFonts w:ascii="Times New Roman" w:hAnsi="Times New Roman"/>
          <w:b/>
          <w:lang w:val="kk-KZ"/>
        </w:rPr>
        <w:t xml:space="preserve"> и </w:t>
      </w:r>
      <w:proofErr w:type="spellStart"/>
      <w:r w:rsidRPr="00A765EE">
        <w:rPr>
          <w:rFonts w:ascii="Times New Roman" w:hAnsi="Times New Roman"/>
          <w:b/>
          <w:lang w:val="kk-KZ"/>
        </w:rPr>
        <w:t>управлению</w:t>
      </w:r>
      <w:proofErr w:type="spellEnd"/>
      <w:r w:rsidRPr="00A765EE">
        <w:rPr>
          <w:rFonts w:ascii="Times New Roman" w:hAnsi="Times New Roman"/>
          <w:b/>
          <w:lang w:val="kk-KZ"/>
        </w:rPr>
        <w:t xml:space="preserve"> </w:t>
      </w:r>
      <w:proofErr w:type="spellStart"/>
      <w:r w:rsidRPr="00A765EE">
        <w:rPr>
          <w:rFonts w:ascii="Times New Roman" w:hAnsi="Times New Roman"/>
          <w:b/>
          <w:lang w:val="kk-KZ"/>
        </w:rPr>
        <w:t>бизнесом</w:t>
      </w:r>
      <w:proofErr w:type="spellEnd"/>
      <w:r w:rsidRPr="00A765EE">
        <w:rPr>
          <w:rFonts w:ascii="Times New Roman" w:hAnsi="Times New Roman"/>
          <w:b/>
          <w:lang w:val="kk-KZ"/>
        </w:rPr>
        <w:t xml:space="preserve"> (НПС)</w:t>
      </w:r>
    </w:p>
    <w:p w14:paraId="4CA23E57" w14:textId="5EC02CE3" w:rsidR="00F71177" w:rsidRPr="00F71177" w:rsidRDefault="00F71177" w:rsidP="00F7117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D2FD348" w14:textId="24CDAC1B" w:rsidR="00B46536" w:rsidRPr="00B46536" w:rsidRDefault="00B46536" w:rsidP="00B4653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lang w:val="kk-KZ"/>
        </w:rPr>
      </w:pPr>
      <w:r w:rsidRPr="00A765EE">
        <w:rPr>
          <w:rFonts w:ascii="Times New Roman" w:hAnsi="Times New Roman"/>
          <w:b/>
          <w:bCs/>
        </w:rPr>
        <w:t xml:space="preserve">Методика </w:t>
      </w:r>
      <w:r w:rsidRPr="00B46536">
        <w:rPr>
          <w:rFonts w:ascii="Times New Roman" w:hAnsi="Times New Roman"/>
          <w:b/>
          <w:bCs/>
        </w:rPr>
        <w:t>расчёта вознаграждения агентам АО «Банк ЦентрКредит»</w:t>
      </w:r>
      <w:r w:rsidRPr="00B46536">
        <w:rPr>
          <w:rFonts w:ascii="Times New Roman" w:hAnsi="Times New Roman"/>
          <w:b/>
          <w:bCs/>
        </w:rPr>
        <w:br/>
        <w:t>за выполнение клиентами условий активности в первые 30 календарных дней</w:t>
      </w:r>
    </w:p>
    <w:p w14:paraId="050F145E" w14:textId="77777777" w:rsidR="00B46536" w:rsidRPr="00B46536" w:rsidRDefault="00B46536" w:rsidP="00F71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kk-KZ" w:eastAsia="ru-RU"/>
          <w14:ligatures w14:val="none"/>
        </w:rPr>
      </w:pPr>
    </w:p>
    <w:p w14:paraId="61FE015A" w14:textId="0D86E8D8" w:rsidR="00F71177" w:rsidRPr="00F71177" w:rsidRDefault="00F71177" w:rsidP="00F7117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886D121" w14:textId="77777777" w:rsidR="00F71177" w:rsidRPr="00F71177" w:rsidRDefault="00F71177" w:rsidP="00F711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F7117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1. Общие положения</w:t>
      </w:r>
    </w:p>
    <w:p w14:paraId="1711D8D3" w14:textId="77777777" w:rsidR="00F71177" w:rsidRPr="00F71177" w:rsidRDefault="00F71177" w:rsidP="00F71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F7117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1.1. Настоящая Методика определяет порядок и условия выплаты вознаграждения агентам Банка за выполнение клиентами, привлечёнными через агентский канал, определённых действий в течение первых </w:t>
      </w:r>
      <w:r w:rsidRPr="00F7117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30 календарных дней</w:t>
      </w:r>
      <w:r w:rsidRPr="00F7117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с даты открытия счёта.</w:t>
      </w:r>
    </w:p>
    <w:p w14:paraId="22B7D778" w14:textId="77777777" w:rsidR="00F71177" w:rsidRPr="00F71177" w:rsidRDefault="00F71177" w:rsidP="00F71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F7117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1.2. Вознаграждение выплачивается </w:t>
      </w:r>
      <w:r w:rsidRPr="00F7117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дополнительно к действующей мотивации</w:t>
      </w:r>
      <w:r w:rsidRPr="00F7117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за подключение пакета услуг.</w:t>
      </w:r>
    </w:p>
    <w:p w14:paraId="01D1CEA5" w14:textId="77777777" w:rsidR="00F71177" w:rsidRPr="00F71177" w:rsidRDefault="00F71177" w:rsidP="00F71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F7117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1.3. Мотивация направлена на стимулирование ранней клиентской активности, увеличение доли операционно-активных клиентов, и рост доходности по текущим продуктам Банка.</w:t>
      </w:r>
    </w:p>
    <w:p w14:paraId="68F13E52" w14:textId="0B9F5AEC" w:rsidR="00F71177" w:rsidRPr="00F71177" w:rsidRDefault="00F71177" w:rsidP="00F7117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9F0BA58" w14:textId="77777777" w:rsidR="00F71177" w:rsidRPr="00F71177" w:rsidRDefault="00F71177" w:rsidP="00F711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F7117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2. Условия выплаты вознаграждения</w:t>
      </w:r>
    </w:p>
    <w:p w14:paraId="73297152" w14:textId="77777777" w:rsidR="00F71177" w:rsidRPr="00F71177" w:rsidRDefault="00F71177" w:rsidP="00F71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F7117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2.1. Вознаграждение выплачивается агенту в случае выполнения клиентом одного или нескольких из следующих условий в течение первых 30 календарных дней после открытия счёта: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"/>
        <w:gridCol w:w="2439"/>
        <w:gridCol w:w="3669"/>
        <w:gridCol w:w="2571"/>
      </w:tblGrid>
      <w:tr w:rsidR="00F71177" w:rsidRPr="00F71177" w14:paraId="27CD57E5" w14:textId="77777777" w:rsidTr="00B4653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7ED4F34" w14:textId="77777777" w:rsidR="00F71177" w:rsidRPr="00F71177" w:rsidRDefault="00F71177" w:rsidP="00F71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F7117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14:paraId="06042D79" w14:textId="77777777" w:rsidR="00F71177" w:rsidRPr="00F71177" w:rsidRDefault="00F71177" w:rsidP="00F71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F7117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Активность клиента</w:t>
            </w:r>
          </w:p>
        </w:tc>
        <w:tc>
          <w:tcPr>
            <w:tcW w:w="0" w:type="auto"/>
            <w:vAlign w:val="center"/>
            <w:hideMark/>
          </w:tcPr>
          <w:p w14:paraId="69513B8B" w14:textId="77777777" w:rsidR="00F71177" w:rsidRPr="00F71177" w:rsidRDefault="00F71177" w:rsidP="00F71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F7117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Условие выполнения</w:t>
            </w:r>
          </w:p>
        </w:tc>
        <w:tc>
          <w:tcPr>
            <w:tcW w:w="0" w:type="auto"/>
            <w:vAlign w:val="center"/>
            <w:hideMark/>
          </w:tcPr>
          <w:p w14:paraId="6C66335D" w14:textId="77777777" w:rsidR="00F71177" w:rsidRPr="00F71177" w:rsidRDefault="00F71177" w:rsidP="00F71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F7117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Размер выплаты агенту</w:t>
            </w:r>
          </w:p>
        </w:tc>
      </w:tr>
      <w:tr w:rsidR="00F71177" w:rsidRPr="00F71177" w14:paraId="5924730E" w14:textId="77777777" w:rsidTr="00B46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B1AF41" w14:textId="77777777" w:rsidR="00F71177" w:rsidRPr="00F71177" w:rsidRDefault="00F71177" w:rsidP="00F71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7117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A9D19E5" w14:textId="77777777" w:rsidR="00F71177" w:rsidRPr="00F71177" w:rsidRDefault="00F71177" w:rsidP="00F71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7117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Конвертация валюты</w:t>
            </w:r>
          </w:p>
        </w:tc>
        <w:tc>
          <w:tcPr>
            <w:tcW w:w="0" w:type="auto"/>
            <w:vAlign w:val="center"/>
            <w:hideMark/>
          </w:tcPr>
          <w:p w14:paraId="37F73265" w14:textId="77777777" w:rsidR="00F71177" w:rsidRPr="00F71177" w:rsidRDefault="00F71177" w:rsidP="00F71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7117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Сумма от $10 000</w:t>
            </w:r>
          </w:p>
        </w:tc>
        <w:tc>
          <w:tcPr>
            <w:tcW w:w="0" w:type="auto"/>
            <w:vAlign w:val="center"/>
            <w:hideMark/>
          </w:tcPr>
          <w:p w14:paraId="21551C1E" w14:textId="77777777" w:rsidR="00F71177" w:rsidRPr="00F71177" w:rsidRDefault="00F71177" w:rsidP="00F71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7117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2 000 ₸</w:t>
            </w:r>
          </w:p>
        </w:tc>
      </w:tr>
      <w:tr w:rsidR="00F71177" w:rsidRPr="00F71177" w14:paraId="2CD5F60F" w14:textId="77777777" w:rsidTr="00B46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5EB6DA" w14:textId="77777777" w:rsidR="00F71177" w:rsidRPr="00F71177" w:rsidRDefault="00F71177" w:rsidP="00F71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7117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A99B012" w14:textId="77777777" w:rsidR="00F71177" w:rsidRPr="00F71177" w:rsidRDefault="00F71177" w:rsidP="00F71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7117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Среднедневной остаток</w:t>
            </w:r>
          </w:p>
        </w:tc>
        <w:tc>
          <w:tcPr>
            <w:tcW w:w="0" w:type="auto"/>
            <w:vAlign w:val="center"/>
            <w:hideMark/>
          </w:tcPr>
          <w:p w14:paraId="55048B70" w14:textId="77777777" w:rsidR="00F71177" w:rsidRPr="00F71177" w:rsidRDefault="00F71177" w:rsidP="00F71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7117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Свыше 100 000 ₸ на расчётном счёте</w:t>
            </w:r>
          </w:p>
        </w:tc>
        <w:tc>
          <w:tcPr>
            <w:tcW w:w="0" w:type="auto"/>
            <w:vAlign w:val="center"/>
            <w:hideMark/>
          </w:tcPr>
          <w:p w14:paraId="2A662CEB" w14:textId="77777777" w:rsidR="00F71177" w:rsidRPr="00F71177" w:rsidRDefault="00F71177" w:rsidP="00F71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7117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2 000 ₸</w:t>
            </w:r>
          </w:p>
        </w:tc>
      </w:tr>
      <w:tr w:rsidR="00F71177" w:rsidRPr="00F71177" w14:paraId="5E7F15E8" w14:textId="77777777" w:rsidTr="00B46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4D6A41" w14:textId="77777777" w:rsidR="00F71177" w:rsidRPr="00F71177" w:rsidRDefault="00F71177" w:rsidP="00F71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7117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FF1FA0E" w14:textId="77777777" w:rsidR="00F71177" w:rsidRPr="00F71177" w:rsidRDefault="00F71177" w:rsidP="00F71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7117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Исходящие переводы</w:t>
            </w:r>
          </w:p>
        </w:tc>
        <w:tc>
          <w:tcPr>
            <w:tcW w:w="0" w:type="auto"/>
            <w:vAlign w:val="center"/>
            <w:hideMark/>
          </w:tcPr>
          <w:p w14:paraId="6112DF00" w14:textId="77777777" w:rsidR="00F71177" w:rsidRPr="00F71177" w:rsidRDefault="00F71177" w:rsidP="00F71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7117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 и более операций</w:t>
            </w:r>
          </w:p>
        </w:tc>
        <w:tc>
          <w:tcPr>
            <w:tcW w:w="0" w:type="auto"/>
            <w:vAlign w:val="center"/>
            <w:hideMark/>
          </w:tcPr>
          <w:p w14:paraId="2C01DCC4" w14:textId="77777777" w:rsidR="00F71177" w:rsidRPr="00F71177" w:rsidRDefault="00F71177" w:rsidP="00F71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7117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2 000 ₸</w:t>
            </w:r>
          </w:p>
        </w:tc>
      </w:tr>
    </w:tbl>
    <w:p w14:paraId="4C7842CB" w14:textId="77777777" w:rsidR="00F71177" w:rsidRPr="00F71177" w:rsidRDefault="00F71177" w:rsidP="00F71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F7117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2.2. Выплата производится </w:t>
      </w:r>
      <w:r w:rsidRPr="00F7117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однократно</w:t>
      </w:r>
      <w:r w:rsidRPr="00F7117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за каждое выполненное условие по одному клиенту.</w:t>
      </w:r>
    </w:p>
    <w:p w14:paraId="73CB0E05" w14:textId="77777777" w:rsidR="00711C1C" w:rsidRDefault="00711C1C" w:rsidP="00711C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ru-RU"/>
          <w14:ligatures w14:val="none"/>
        </w:rPr>
      </w:pPr>
      <w:r w:rsidRPr="00711C1C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>2.3. Условия выполнения активности и соответствующие действия клиента фиксируются на основании данных информационных систем Банка, включая</w:t>
      </w:r>
      <w:r w:rsidRPr="00711C1C">
        <w:rPr>
          <w:rFonts w:ascii="Times New Roman" w:eastAsia="Times New Roman" w:hAnsi="Times New Roman" w:cs="Times New Roman"/>
          <w:b/>
          <w:bCs/>
          <w:color w:val="000000"/>
          <w:kern w:val="0"/>
          <w:lang w:val="ru-RU" w:eastAsia="ru-RU"/>
          <w14:ligatures w14:val="none"/>
        </w:rPr>
        <w:t xml:space="preserve"> </w:t>
      </w:r>
      <w:r w:rsidRPr="00711C1C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lastRenderedPageBreak/>
        <w:t xml:space="preserve">автоматизированные модули </w:t>
      </w:r>
      <w:r w:rsidRPr="00711C1C">
        <w:rPr>
          <w:rFonts w:ascii="Times New Roman" w:eastAsia="Times New Roman" w:hAnsi="Times New Roman" w:cs="Times New Roman"/>
          <w:b/>
          <w:bCs/>
          <w:color w:val="000000"/>
          <w:kern w:val="0"/>
          <w:lang w:val="ru-RU" w:eastAsia="ru-RU"/>
          <w14:ligatures w14:val="none"/>
        </w:rPr>
        <w:t>«Кабинет агента»</w:t>
      </w:r>
      <w:r w:rsidRPr="00711C1C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 xml:space="preserve"> на платформе </w:t>
      </w:r>
      <w:hyperlink r:id="rId5" w:tgtFrame="_new" w:history="1">
        <w:r w:rsidRPr="00711C1C">
          <w:rPr>
            <w:rStyle w:val="ac"/>
            <w:rFonts w:ascii="Times New Roman" w:eastAsia="Times New Roman" w:hAnsi="Times New Roman" w:cs="Times New Roman"/>
            <w:b/>
            <w:bCs/>
            <w:kern w:val="0"/>
            <w:lang w:val="ru-RU" w:eastAsia="ru-RU"/>
            <w14:ligatures w14:val="none"/>
          </w:rPr>
          <w:t>online.bcc.kz</w:t>
        </w:r>
      </w:hyperlink>
      <w:r w:rsidRPr="00711C1C">
        <w:rPr>
          <w:rFonts w:ascii="Times New Roman" w:eastAsia="Times New Roman" w:hAnsi="Times New Roman" w:cs="Times New Roman"/>
          <w:b/>
          <w:bCs/>
          <w:color w:val="000000"/>
          <w:kern w:val="0"/>
          <w:lang w:val="ru-RU" w:eastAsia="ru-RU"/>
          <w14:ligatures w14:val="none"/>
        </w:rPr>
        <w:t>,</w:t>
      </w:r>
      <w:r w:rsidRPr="00711C1C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 xml:space="preserve"> а также по данным АБС и внутренней отчётности.</w:t>
      </w:r>
    </w:p>
    <w:p w14:paraId="56E8C4C5" w14:textId="77777777" w:rsidR="00711C1C" w:rsidRPr="00711C1C" w:rsidRDefault="00711C1C" w:rsidP="00711C1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</w:pPr>
    </w:p>
    <w:p w14:paraId="4FE5D45F" w14:textId="77777777" w:rsidR="00711C1C" w:rsidRPr="00711C1C" w:rsidRDefault="00711C1C" w:rsidP="00711C1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</w:pPr>
      <w:r w:rsidRPr="00711C1C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>2.4.</w:t>
      </w:r>
      <w:r w:rsidRPr="00711C1C">
        <w:rPr>
          <w:rFonts w:ascii="Times New Roman" w:eastAsia="Times New Roman" w:hAnsi="Times New Roman" w:cs="Times New Roman"/>
          <w:b/>
          <w:bCs/>
          <w:color w:val="000000"/>
          <w:kern w:val="0"/>
          <w:lang w:val="ru-RU" w:eastAsia="ru-RU"/>
          <w14:ligatures w14:val="none"/>
        </w:rPr>
        <w:t xml:space="preserve"> </w:t>
      </w:r>
      <w:r w:rsidRPr="00711C1C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 xml:space="preserve">Вознаграждение выплачивается только агентам, имеющим </w:t>
      </w:r>
      <w:r w:rsidRPr="00711C1C">
        <w:rPr>
          <w:rFonts w:ascii="Times New Roman" w:eastAsia="Times New Roman" w:hAnsi="Times New Roman" w:cs="Times New Roman"/>
          <w:b/>
          <w:bCs/>
          <w:color w:val="000000"/>
          <w:kern w:val="0"/>
          <w:lang w:val="ru-RU" w:eastAsia="ru-RU"/>
          <w14:ligatures w14:val="none"/>
        </w:rPr>
        <w:t>действующий статус и зарегистрированным в системе «Кабинет агента»</w:t>
      </w:r>
      <w:r w:rsidRPr="00711C1C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 xml:space="preserve"> на момент выполнения клиентом соответствующего условия.</w:t>
      </w:r>
    </w:p>
    <w:p w14:paraId="3F111269" w14:textId="3AD19667" w:rsidR="00711C1C" w:rsidRPr="00711C1C" w:rsidRDefault="00711C1C" w:rsidP="00711C1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</w:pPr>
      <w:r w:rsidRPr="00711C1C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>Для получения выплаты агент обязан отправить заявку в «Кабинете агента» в день выполнения клиентом условия.</w:t>
      </w:r>
      <w:r w:rsidRPr="00711C1C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br/>
        <w:t>Заявки, направленные позже, </w:t>
      </w:r>
      <w:r w:rsidRPr="00711C1C">
        <w:rPr>
          <w:rFonts w:ascii="Times New Roman" w:eastAsia="Times New Roman" w:hAnsi="Times New Roman" w:cs="Times New Roman"/>
          <w:b/>
          <w:bCs/>
          <w:color w:val="000000"/>
          <w:kern w:val="0"/>
          <w:lang w:val="ru-RU" w:eastAsia="ru-RU"/>
          <w14:ligatures w14:val="none"/>
        </w:rPr>
        <w:t>не принимаются к рассмотрению и не подлежат выплате</w:t>
      </w:r>
      <w:r w:rsidRPr="00711C1C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>.</w:t>
      </w:r>
    </w:p>
    <w:p w14:paraId="18B0D6FE" w14:textId="7B6FC8E7" w:rsidR="00F71177" w:rsidRPr="00711C1C" w:rsidRDefault="00F71177" w:rsidP="00F71177">
      <w:pPr>
        <w:spacing w:after="0" w:line="240" w:lineRule="auto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</w:p>
    <w:p w14:paraId="533493BB" w14:textId="77777777" w:rsidR="00F71177" w:rsidRPr="00F71177" w:rsidRDefault="00F71177" w:rsidP="00F711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F7117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3. Порядок расчёта и выплаты</w:t>
      </w:r>
    </w:p>
    <w:p w14:paraId="23145563" w14:textId="77777777" w:rsidR="00F71177" w:rsidRPr="00F71177" w:rsidRDefault="00F71177" w:rsidP="00F71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F7117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3.1. Расчёт вознаграждения осуществляется </w:t>
      </w:r>
      <w:r w:rsidRPr="00F7117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на ежемесячной основе</w:t>
      </w:r>
      <w:r w:rsidRPr="00F7117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на основании выгрузок из внутренних систем Банка и автоматизированного контроля выполнения условий в платформе «Кабинет агента».</w:t>
      </w:r>
    </w:p>
    <w:p w14:paraId="5E1C7262" w14:textId="77777777" w:rsidR="00F71177" w:rsidRPr="00F71177" w:rsidRDefault="00F71177" w:rsidP="00F71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F7117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3.2. Выплата вознаграждения производится </w:t>
      </w:r>
      <w:r w:rsidRPr="00F7117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в течение 20 (двадцати) рабочих дней</w:t>
      </w:r>
      <w:r w:rsidRPr="00F7117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после окончания отчётного периода (месяца).</w:t>
      </w:r>
    </w:p>
    <w:p w14:paraId="045CF505" w14:textId="77777777" w:rsidR="00F71177" w:rsidRPr="00F71177" w:rsidRDefault="00F71177" w:rsidP="00F71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F7117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3.3. Выплаты осуществляются в </w:t>
      </w:r>
      <w:r w:rsidRPr="00F7117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национальной валюте Республики Казахстан — тенге</w:t>
      </w:r>
      <w:r w:rsidRPr="00F7117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на агентские счета в соответствии с действующим договором с агентом.</w:t>
      </w:r>
    </w:p>
    <w:p w14:paraId="7D306501" w14:textId="0A7B3677" w:rsidR="00F71177" w:rsidRPr="00F71177" w:rsidRDefault="00F71177" w:rsidP="00F7117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49FCD4D" w14:textId="77777777" w:rsidR="00F71177" w:rsidRPr="00F71177" w:rsidRDefault="00F71177" w:rsidP="00F711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F7117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4. Прочие условия</w:t>
      </w:r>
    </w:p>
    <w:p w14:paraId="4193D937" w14:textId="77777777" w:rsidR="00F71177" w:rsidRPr="00F71177" w:rsidRDefault="00F71177" w:rsidP="00F71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F7117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4.1. Настоящая Методика вступает в силу </w:t>
      </w:r>
      <w:r w:rsidRPr="00F7117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с даты реализации соответствующего функционала в платформе «Кабинет агента»</w:t>
      </w:r>
      <w:r w:rsidRPr="00F7117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и действует бессрочно.</w:t>
      </w:r>
    </w:p>
    <w:p w14:paraId="6000EF71" w14:textId="77777777" w:rsidR="00F71177" w:rsidRPr="00F71177" w:rsidRDefault="00F71177" w:rsidP="00F71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F7117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4.2. В случае выявления фактов манипуляции или фиктивного выполнения условий, выплаты по соответствующим клиентам аннулируются.</w:t>
      </w:r>
    </w:p>
    <w:p w14:paraId="1EEEA170" w14:textId="77777777" w:rsidR="00F71177" w:rsidRPr="00F71177" w:rsidRDefault="00F71177" w:rsidP="00F71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F7117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4.3. Банк оставляет за собой право вносить изменения в настоящую Методику. Актуальная версия Методики размещается на официальном сайте Банка в разделе «Договоры для юридических лиц».</w:t>
      </w:r>
    </w:p>
    <w:p w14:paraId="6219310F" w14:textId="77777777" w:rsidR="00F71177" w:rsidRDefault="00F71177"/>
    <w:sectPr w:rsidR="00F711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6A34E4"/>
    <w:multiLevelType w:val="multilevel"/>
    <w:tmpl w:val="B5F2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10199A"/>
    <w:multiLevelType w:val="multilevel"/>
    <w:tmpl w:val="C2140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8186278">
    <w:abstractNumId w:val="1"/>
  </w:num>
  <w:num w:numId="2" w16cid:durableId="2027244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177"/>
    <w:rsid w:val="00303C9E"/>
    <w:rsid w:val="00711C1C"/>
    <w:rsid w:val="00A24632"/>
    <w:rsid w:val="00B46536"/>
    <w:rsid w:val="00E41E4A"/>
    <w:rsid w:val="00F7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6589B"/>
  <w15:chartTrackingRefBased/>
  <w15:docId w15:val="{EC6DEF0B-AAD9-C848-9B3B-B7A13C12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11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1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1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1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1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1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1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1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1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711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711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7117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7117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7117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7117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7117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7117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711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71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1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711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711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7117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7117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7117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711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7117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71177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11C1C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11C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7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3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nline.bcc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gayazov.emil1@gmail.com</dc:creator>
  <cp:keywords/>
  <dc:description/>
  <cp:lastModifiedBy>Гаязов Эмиль Сайдашевич</cp:lastModifiedBy>
  <cp:revision>2</cp:revision>
  <dcterms:created xsi:type="dcterms:W3CDTF">2025-07-02T09:20:00Z</dcterms:created>
  <dcterms:modified xsi:type="dcterms:W3CDTF">2025-07-02T09:47:00Z</dcterms:modified>
</cp:coreProperties>
</file>