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58FC" w14:textId="77777777" w:rsidR="000F0124" w:rsidRPr="006665A4" w:rsidRDefault="000F0124" w:rsidP="000F0124">
      <w:pPr>
        <w:spacing w:after="0" w:line="240" w:lineRule="auto"/>
        <w:ind w:left="-1276" w:firstLine="6096"/>
        <w:jc w:val="right"/>
        <w:rPr>
          <w:rFonts w:ascii="Times New Roman" w:hAnsi="Times New Roman"/>
          <w:i/>
          <w:lang w:val="kk-KZ"/>
        </w:rPr>
      </w:pPr>
    </w:p>
    <w:p w14:paraId="11E6B6F5" w14:textId="77777777" w:rsidR="000F0124" w:rsidRPr="006665A4" w:rsidRDefault="000F0124" w:rsidP="000F0124">
      <w:pPr>
        <w:spacing w:after="0" w:line="240" w:lineRule="auto"/>
        <w:ind w:firstLine="4820"/>
        <w:jc w:val="right"/>
        <w:rPr>
          <w:rFonts w:ascii="Times New Roman" w:hAnsi="Times New Roman"/>
          <w:i/>
          <w:lang w:val="kk-KZ"/>
        </w:rPr>
      </w:pPr>
    </w:p>
    <w:p w14:paraId="5B058EC6" w14:textId="77777777" w:rsidR="000F0124" w:rsidRPr="006665A4" w:rsidRDefault="000F0124" w:rsidP="000F0124">
      <w:pPr>
        <w:spacing w:after="160" w:line="240" w:lineRule="auto"/>
        <w:ind w:right="5"/>
        <w:jc w:val="center"/>
        <w:rPr>
          <w:rFonts w:ascii="Times New Roman" w:hAnsi="Times New Roman"/>
          <w:b/>
          <w:bCs/>
          <w:lang w:val="kk-KZ"/>
        </w:rPr>
      </w:pPr>
      <w:r w:rsidRPr="006665A4">
        <w:rPr>
          <w:rFonts w:ascii="Times New Roman" w:hAnsi="Times New Roman"/>
          <w:b/>
          <w:bCs/>
          <w:lang w:val="kk-KZ"/>
        </w:rPr>
        <w:t>«JAÑA» ипотекасы» өнімі бойынша клиентке арналған жадынама</w:t>
      </w:r>
    </w:p>
    <w:tbl>
      <w:tblPr>
        <w:tblW w:w="1020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816"/>
        <w:gridCol w:w="4828"/>
      </w:tblGrid>
      <w:tr w:rsidR="006665A4" w:rsidRPr="006665A4" w14:paraId="2B6BC2FC" w14:textId="77777777" w:rsidTr="00460E9C">
        <w:tc>
          <w:tcPr>
            <w:tcW w:w="562" w:type="dxa"/>
          </w:tcPr>
          <w:p w14:paraId="7F431D7D" w14:textId="77777777" w:rsidR="000F0124" w:rsidRPr="006665A4" w:rsidRDefault="000F0124" w:rsidP="00460E9C">
            <w:pPr>
              <w:spacing w:after="160" w:line="259" w:lineRule="auto"/>
              <w:jc w:val="center"/>
              <w:rPr>
                <w:rFonts w:ascii="Times New Roman" w:eastAsia="Aptos" w:hAnsi="Times New Roman"/>
                <w:lang w:val="kk-KZ" w:eastAsia="en-US"/>
              </w:rPr>
            </w:pPr>
            <w:r w:rsidRPr="006665A4">
              <w:rPr>
                <w:rFonts w:ascii="Times New Roman" w:eastAsia="Aptos" w:hAnsi="Times New Roman"/>
                <w:lang w:val="kk-KZ" w:eastAsia="en-US"/>
              </w:rPr>
              <w:t>1</w:t>
            </w:r>
          </w:p>
        </w:tc>
        <w:tc>
          <w:tcPr>
            <w:tcW w:w="4816" w:type="dxa"/>
          </w:tcPr>
          <w:p w14:paraId="4CCF4343" w14:textId="77777777" w:rsidR="000F0124" w:rsidRPr="006665A4" w:rsidRDefault="000F0124" w:rsidP="00460E9C">
            <w:pPr>
              <w:spacing w:after="160" w:line="259" w:lineRule="auto"/>
              <w:ind w:right="5"/>
              <w:jc w:val="both"/>
              <w:rPr>
                <w:rFonts w:ascii="Times New Roman" w:eastAsia="Batang" w:hAnsi="Times New Roman"/>
                <w:b/>
                <w:bCs/>
                <w:lang w:val="kk-KZ" w:eastAsia="ko-KR"/>
              </w:rPr>
            </w:pPr>
            <w:r w:rsidRPr="006665A4">
              <w:rPr>
                <w:rFonts w:ascii="Times New Roman" w:eastAsia="Batang" w:hAnsi="Times New Roman"/>
                <w:b/>
                <w:bCs/>
                <w:lang w:val="kk-KZ" w:eastAsia="ko-KR"/>
              </w:rPr>
              <w:t>Мақсатты топ </w:t>
            </w:r>
          </w:p>
        </w:tc>
        <w:tc>
          <w:tcPr>
            <w:tcW w:w="4828" w:type="dxa"/>
          </w:tcPr>
          <w:p w14:paraId="46544F1C" w14:textId="77777777" w:rsidR="000F0124" w:rsidRPr="006665A4" w:rsidRDefault="000F0124" w:rsidP="00460E9C">
            <w:pPr>
              <w:spacing w:after="160" w:line="259" w:lineRule="auto"/>
              <w:rPr>
                <w:rFonts w:ascii="Times New Roman" w:hAnsi="Times New Roman"/>
                <w:lang w:val="kk-KZ"/>
              </w:rPr>
            </w:pPr>
            <w:r w:rsidRPr="006665A4">
              <w:rPr>
                <w:rFonts w:ascii="Times New Roman" w:hAnsi="Times New Roman"/>
                <w:lang w:val="kk-KZ"/>
              </w:rPr>
              <w:t>Жасы 21-ден 68-ге дейінгі (қарыз мерзімі аяқталған сәтте) ҚР-ның резидент-жеке тұлғалары</w:t>
            </w:r>
          </w:p>
        </w:tc>
      </w:tr>
      <w:tr w:rsidR="006665A4" w:rsidRPr="006665A4" w14:paraId="76520BB3" w14:textId="77777777" w:rsidTr="00460E9C">
        <w:tc>
          <w:tcPr>
            <w:tcW w:w="562" w:type="dxa"/>
          </w:tcPr>
          <w:p w14:paraId="602400E8" w14:textId="77777777" w:rsidR="000F0124" w:rsidRPr="006665A4" w:rsidRDefault="000F0124" w:rsidP="00460E9C">
            <w:pPr>
              <w:spacing w:after="160" w:line="259" w:lineRule="auto"/>
              <w:jc w:val="center"/>
              <w:rPr>
                <w:rFonts w:ascii="Times New Roman" w:eastAsia="Aptos" w:hAnsi="Times New Roman"/>
                <w:lang w:val="kk-KZ" w:eastAsia="en-US"/>
              </w:rPr>
            </w:pPr>
            <w:r w:rsidRPr="006665A4">
              <w:rPr>
                <w:rFonts w:ascii="Times New Roman" w:eastAsia="Aptos" w:hAnsi="Times New Roman"/>
                <w:lang w:val="kk-KZ" w:eastAsia="en-US"/>
              </w:rPr>
              <w:t>2</w:t>
            </w:r>
          </w:p>
        </w:tc>
        <w:tc>
          <w:tcPr>
            <w:tcW w:w="4816" w:type="dxa"/>
          </w:tcPr>
          <w:p w14:paraId="6043A96F" w14:textId="77777777" w:rsidR="000F0124" w:rsidRPr="006665A4" w:rsidRDefault="000F0124" w:rsidP="00460E9C">
            <w:pPr>
              <w:spacing w:after="160" w:line="259" w:lineRule="auto"/>
              <w:ind w:right="5"/>
              <w:jc w:val="both"/>
              <w:rPr>
                <w:rFonts w:ascii="Times New Roman" w:eastAsia="Batang" w:hAnsi="Times New Roman"/>
                <w:b/>
                <w:bCs/>
                <w:lang w:val="kk-KZ" w:eastAsia="ko-KR"/>
              </w:rPr>
            </w:pPr>
            <w:r w:rsidRPr="006665A4">
              <w:rPr>
                <w:rFonts w:ascii="Times New Roman" w:eastAsia="Batang" w:hAnsi="Times New Roman"/>
                <w:b/>
                <w:bCs/>
                <w:lang w:val="kk-KZ" w:eastAsia="ko-KR"/>
              </w:rPr>
              <w:t>Жылжымайтын мүлік</w:t>
            </w:r>
          </w:p>
        </w:tc>
        <w:tc>
          <w:tcPr>
            <w:tcW w:w="4828" w:type="dxa"/>
          </w:tcPr>
          <w:p w14:paraId="1EC7E968" w14:textId="77777777" w:rsidR="000F0124" w:rsidRPr="006665A4" w:rsidRDefault="000F0124" w:rsidP="00460E9C">
            <w:pPr>
              <w:spacing w:after="160" w:line="259" w:lineRule="auto"/>
              <w:rPr>
                <w:rFonts w:ascii="Times New Roman" w:hAnsi="Times New Roman"/>
                <w:lang w:val="kk-KZ"/>
              </w:rPr>
            </w:pPr>
            <w:r w:rsidRPr="006665A4">
              <w:rPr>
                <w:rFonts w:ascii="Times New Roman" w:hAnsi="Times New Roman"/>
                <w:lang w:val="kk-KZ"/>
              </w:rPr>
              <w:t>Бастапқы және қайталама нарықтарда</w:t>
            </w:r>
          </w:p>
        </w:tc>
      </w:tr>
      <w:tr w:rsidR="006665A4" w:rsidRPr="006665A4" w14:paraId="64856A7C" w14:textId="77777777" w:rsidTr="00460E9C">
        <w:tc>
          <w:tcPr>
            <w:tcW w:w="562" w:type="dxa"/>
          </w:tcPr>
          <w:p w14:paraId="4497D8D3" w14:textId="77777777" w:rsidR="000F0124" w:rsidRPr="006665A4" w:rsidRDefault="000F0124" w:rsidP="00460E9C">
            <w:pPr>
              <w:spacing w:after="160" w:line="259" w:lineRule="auto"/>
              <w:jc w:val="center"/>
              <w:rPr>
                <w:rFonts w:ascii="Times New Roman" w:eastAsia="Aptos" w:hAnsi="Times New Roman"/>
                <w:lang w:val="kk-KZ" w:eastAsia="en-US"/>
              </w:rPr>
            </w:pPr>
            <w:r w:rsidRPr="006665A4">
              <w:rPr>
                <w:rFonts w:ascii="Times New Roman" w:eastAsia="Aptos" w:hAnsi="Times New Roman"/>
                <w:lang w:val="kk-KZ" w:eastAsia="en-US"/>
              </w:rPr>
              <w:t>3</w:t>
            </w:r>
          </w:p>
        </w:tc>
        <w:tc>
          <w:tcPr>
            <w:tcW w:w="4816" w:type="dxa"/>
          </w:tcPr>
          <w:p w14:paraId="1065E7CE" w14:textId="77777777" w:rsidR="000F0124" w:rsidRPr="006665A4" w:rsidRDefault="000F0124" w:rsidP="00460E9C">
            <w:pPr>
              <w:spacing w:after="160" w:line="259" w:lineRule="auto"/>
              <w:ind w:right="5"/>
              <w:jc w:val="both"/>
              <w:rPr>
                <w:rFonts w:ascii="Times New Roman" w:eastAsia="Batang" w:hAnsi="Times New Roman"/>
                <w:b/>
                <w:bCs/>
                <w:lang w:val="kk-KZ" w:eastAsia="ko-KR"/>
              </w:rPr>
            </w:pPr>
            <w:r w:rsidRPr="006665A4">
              <w:rPr>
                <w:rFonts w:ascii="Times New Roman" w:eastAsia="Batang" w:hAnsi="Times New Roman"/>
                <w:b/>
                <w:bCs/>
                <w:lang w:val="kk-KZ" w:eastAsia="ko-KR"/>
              </w:rPr>
              <w:t>Өтінімді қарастыру </w:t>
            </w:r>
          </w:p>
        </w:tc>
        <w:tc>
          <w:tcPr>
            <w:tcW w:w="4828" w:type="dxa"/>
          </w:tcPr>
          <w:p w14:paraId="307A7273" w14:textId="77777777" w:rsidR="000F0124" w:rsidRPr="006665A4" w:rsidRDefault="000F0124" w:rsidP="00460E9C">
            <w:pPr>
              <w:spacing w:after="160" w:line="259" w:lineRule="auto"/>
              <w:rPr>
                <w:rFonts w:ascii="Times New Roman" w:hAnsi="Times New Roman"/>
                <w:lang w:val="kk-KZ"/>
              </w:rPr>
            </w:pPr>
            <w:r w:rsidRPr="006665A4">
              <w:rPr>
                <w:rFonts w:ascii="Times New Roman" w:hAnsi="Times New Roman"/>
                <w:lang w:val="kk-KZ"/>
              </w:rPr>
              <w:t>Толық және жанама растау арқылы</w:t>
            </w:r>
          </w:p>
        </w:tc>
      </w:tr>
      <w:tr w:rsidR="00314865" w:rsidRPr="006665A4" w14:paraId="2D3FB281" w14:textId="77777777" w:rsidTr="00460E9C">
        <w:tc>
          <w:tcPr>
            <w:tcW w:w="562" w:type="dxa"/>
          </w:tcPr>
          <w:p w14:paraId="6D53068A" w14:textId="77777777" w:rsidR="00314865" w:rsidRPr="006665A4" w:rsidRDefault="00314865" w:rsidP="00314865">
            <w:pPr>
              <w:spacing w:after="160" w:line="259" w:lineRule="auto"/>
              <w:jc w:val="center"/>
              <w:rPr>
                <w:rFonts w:ascii="Times New Roman" w:eastAsia="Aptos" w:hAnsi="Times New Roman"/>
                <w:lang w:val="kk-KZ" w:eastAsia="en-US"/>
              </w:rPr>
            </w:pPr>
            <w:r w:rsidRPr="006665A4">
              <w:rPr>
                <w:rFonts w:ascii="Times New Roman" w:eastAsia="Aptos" w:hAnsi="Times New Roman"/>
                <w:lang w:val="kk-KZ" w:eastAsia="en-US"/>
              </w:rPr>
              <w:t>4</w:t>
            </w:r>
          </w:p>
        </w:tc>
        <w:tc>
          <w:tcPr>
            <w:tcW w:w="4816" w:type="dxa"/>
          </w:tcPr>
          <w:p w14:paraId="252EC0C3" w14:textId="77777777" w:rsidR="00314865" w:rsidRPr="006665A4" w:rsidRDefault="00314865" w:rsidP="00314865">
            <w:pPr>
              <w:spacing w:after="160" w:line="259" w:lineRule="auto"/>
              <w:ind w:right="5"/>
              <w:jc w:val="both"/>
              <w:rPr>
                <w:rFonts w:ascii="Times New Roman" w:eastAsia="Batang" w:hAnsi="Times New Roman"/>
                <w:b/>
                <w:bCs/>
                <w:lang w:val="kk-KZ" w:eastAsia="ko-KR"/>
              </w:rPr>
            </w:pPr>
            <w:r w:rsidRPr="006665A4">
              <w:rPr>
                <w:rFonts w:ascii="Times New Roman" w:eastAsia="Batang" w:hAnsi="Times New Roman"/>
                <w:b/>
                <w:bCs/>
                <w:lang w:val="kk-KZ" w:eastAsia="ko-KR"/>
              </w:rPr>
              <w:t>Қарызды пайдалануға белгіленген сыйақы мөлшерлемесі (бекітілген)</w:t>
            </w:r>
          </w:p>
        </w:tc>
        <w:tc>
          <w:tcPr>
            <w:tcW w:w="4828" w:type="dxa"/>
          </w:tcPr>
          <w:p w14:paraId="0DA5D096" w14:textId="606DA557" w:rsidR="00314865" w:rsidRPr="006665A4" w:rsidRDefault="00314865" w:rsidP="00314865">
            <w:pPr>
              <w:spacing w:after="160" w:line="259" w:lineRule="auto"/>
              <w:rPr>
                <w:rFonts w:ascii="Times New Roman" w:hAnsi="Times New Roman"/>
                <w:lang w:val="kk-KZ"/>
              </w:rPr>
            </w:pPr>
            <w:r w:rsidRPr="006665A4">
              <w:rPr>
                <w:rFonts w:ascii="Times New Roman" w:eastAsia="Batang" w:hAnsi="Times New Roman"/>
                <w:b/>
                <w:bCs/>
                <w:lang w:val="kk-KZ" w:eastAsia="ko-KR"/>
              </w:rPr>
              <w:t>Жылдық 21,4</w:t>
            </w:r>
            <w:r w:rsidRPr="006665A4">
              <w:rPr>
                <w:rFonts w:ascii="Times New Roman" w:eastAsia="Batang" w:hAnsi="Times New Roman"/>
                <w:b/>
                <w:bCs/>
                <w:lang w:eastAsia="ko-KR"/>
              </w:rPr>
              <w:t>%- 22,1</w:t>
            </w:r>
            <w:r>
              <w:rPr>
                <w:rFonts w:ascii="Times New Roman" w:eastAsia="Batang" w:hAnsi="Times New Roman"/>
                <w:b/>
                <w:bCs/>
                <w:lang w:eastAsia="ko-KR"/>
              </w:rPr>
              <w:t>%</w:t>
            </w:r>
            <w:r w:rsidRPr="006665A4">
              <w:rPr>
                <w:rFonts w:ascii="Times New Roman" w:eastAsia="Batang" w:hAnsi="Times New Roman"/>
                <w:b/>
                <w:bCs/>
                <w:lang w:eastAsia="ko-KR"/>
              </w:rPr>
              <w:t> </w:t>
            </w:r>
          </w:p>
        </w:tc>
      </w:tr>
      <w:tr w:rsidR="00314865" w:rsidRPr="006665A4" w14:paraId="3BAC76B6" w14:textId="77777777" w:rsidTr="00460E9C">
        <w:tc>
          <w:tcPr>
            <w:tcW w:w="562" w:type="dxa"/>
          </w:tcPr>
          <w:p w14:paraId="7FAFD88D" w14:textId="77777777" w:rsidR="00314865" w:rsidRPr="006665A4" w:rsidRDefault="00314865" w:rsidP="00314865">
            <w:pPr>
              <w:spacing w:after="160" w:line="259" w:lineRule="auto"/>
              <w:jc w:val="center"/>
              <w:rPr>
                <w:rFonts w:ascii="Times New Roman" w:eastAsia="Aptos" w:hAnsi="Times New Roman"/>
                <w:lang w:val="kk-KZ" w:eastAsia="en-US"/>
              </w:rPr>
            </w:pPr>
            <w:r w:rsidRPr="006665A4">
              <w:rPr>
                <w:rFonts w:ascii="Times New Roman" w:eastAsia="Aptos" w:hAnsi="Times New Roman"/>
                <w:lang w:val="kk-KZ" w:eastAsia="en-US"/>
              </w:rPr>
              <w:t>5</w:t>
            </w:r>
          </w:p>
        </w:tc>
        <w:tc>
          <w:tcPr>
            <w:tcW w:w="4816" w:type="dxa"/>
          </w:tcPr>
          <w:p w14:paraId="18138353" w14:textId="77777777" w:rsidR="00314865" w:rsidRPr="006665A4" w:rsidRDefault="00314865" w:rsidP="00314865">
            <w:pPr>
              <w:spacing w:after="160" w:line="259" w:lineRule="auto"/>
              <w:ind w:right="5"/>
              <w:jc w:val="both"/>
              <w:rPr>
                <w:rFonts w:ascii="Times New Roman" w:eastAsia="Batang" w:hAnsi="Times New Roman"/>
                <w:b/>
                <w:bCs/>
                <w:lang w:val="kk-KZ" w:eastAsia="ko-KR"/>
              </w:rPr>
            </w:pPr>
            <w:r w:rsidRPr="006665A4">
              <w:rPr>
                <w:rFonts w:ascii="Times New Roman" w:eastAsia="Batang" w:hAnsi="Times New Roman"/>
                <w:b/>
                <w:bCs/>
                <w:lang w:val="kk-KZ" w:eastAsia="ko-KR"/>
              </w:rPr>
              <w:t>Жылдық тиімді сыйақы мөлшерлемесі</w:t>
            </w:r>
          </w:p>
        </w:tc>
        <w:tc>
          <w:tcPr>
            <w:tcW w:w="4828" w:type="dxa"/>
          </w:tcPr>
          <w:p w14:paraId="3FA1C26C" w14:textId="2C053FCF" w:rsidR="00314865" w:rsidRPr="006665A4" w:rsidRDefault="00314865" w:rsidP="00314865">
            <w:pPr>
              <w:spacing w:after="160" w:line="259" w:lineRule="auto"/>
              <w:rPr>
                <w:rFonts w:ascii="Times New Roman" w:hAnsi="Times New Roman"/>
                <w:lang w:val="kk-KZ"/>
              </w:rPr>
            </w:pPr>
            <w:r w:rsidRPr="006665A4">
              <w:rPr>
                <w:rFonts w:ascii="Times New Roman" w:eastAsia="Batang" w:hAnsi="Times New Roman"/>
                <w:b/>
                <w:bCs/>
                <w:lang w:val="kk-KZ" w:eastAsia="ko-KR"/>
              </w:rPr>
              <w:t>Жылдық</w:t>
            </w:r>
            <w:r w:rsidRPr="006665A4">
              <w:rPr>
                <w:rFonts w:ascii="Times New Roman" w:eastAsia="Batang" w:hAnsi="Times New Roman"/>
                <w:b/>
                <w:bCs/>
                <w:lang w:eastAsia="ko-KR"/>
              </w:rPr>
              <w:t xml:space="preserve"> 24,6%–24,9% </w:t>
            </w:r>
          </w:p>
        </w:tc>
      </w:tr>
      <w:tr w:rsidR="00314865" w:rsidRPr="006665A4" w14:paraId="2F1D2654" w14:textId="77777777" w:rsidTr="00460E9C">
        <w:tc>
          <w:tcPr>
            <w:tcW w:w="562" w:type="dxa"/>
          </w:tcPr>
          <w:p w14:paraId="6252F6E9" w14:textId="77777777" w:rsidR="00314865" w:rsidRPr="006665A4" w:rsidRDefault="00314865" w:rsidP="00314865">
            <w:pPr>
              <w:spacing w:after="160" w:line="259" w:lineRule="auto"/>
              <w:jc w:val="center"/>
              <w:rPr>
                <w:rFonts w:ascii="Times New Roman" w:eastAsia="Aptos" w:hAnsi="Times New Roman"/>
                <w:lang w:val="kk-KZ" w:eastAsia="en-US"/>
              </w:rPr>
            </w:pPr>
            <w:r w:rsidRPr="006665A4">
              <w:rPr>
                <w:rFonts w:ascii="Times New Roman" w:eastAsia="Aptos" w:hAnsi="Times New Roman"/>
                <w:lang w:val="kk-KZ" w:eastAsia="en-US"/>
              </w:rPr>
              <w:t>6</w:t>
            </w:r>
          </w:p>
        </w:tc>
        <w:tc>
          <w:tcPr>
            <w:tcW w:w="4816" w:type="dxa"/>
          </w:tcPr>
          <w:p w14:paraId="23D73DD6" w14:textId="77777777" w:rsidR="00314865" w:rsidRPr="006665A4" w:rsidRDefault="00314865" w:rsidP="00314865">
            <w:pPr>
              <w:spacing w:after="160" w:line="259" w:lineRule="auto"/>
              <w:ind w:right="5"/>
              <w:jc w:val="both"/>
              <w:rPr>
                <w:rFonts w:ascii="Times New Roman" w:eastAsia="Batang" w:hAnsi="Times New Roman"/>
                <w:b/>
                <w:bCs/>
                <w:lang w:val="kk-KZ" w:eastAsia="ko-KR"/>
              </w:rPr>
            </w:pPr>
            <w:r w:rsidRPr="006665A4">
              <w:rPr>
                <w:rFonts w:ascii="Times New Roman" w:eastAsia="Batang" w:hAnsi="Times New Roman"/>
                <w:b/>
                <w:bCs/>
                <w:lang w:val="kk-KZ" w:eastAsia="ko-KR"/>
              </w:rPr>
              <w:t>Қарызды пайдалануға белгіленген сыйақы мөлшерлемесі (уақытша)</w:t>
            </w:r>
            <w:r w:rsidRPr="006665A4">
              <w:rPr>
                <w:rFonts w:ascii="Aptos" w:hAnsi="Aptos"/>
                <w:lang w:val="kk-KZ"/>
              </w:rPr>
              <w:t xml:space="preserve"> </w:t>
            </w:r>
            <w:r w:rsidRPr="006665A4">
              <w:rPr>
                <w:rFonts w:ascii="Times New Roman" w:eastAsia="Batang" w:hAnsi="Times New Roman"/>
                <w:b/>
                <w:bCs/>
                <w:lang w:val="kk-KZ" w:eastAsia="ko-KR"/>
              </w:rPr>
              <w:t>*</w:t>
            </w:r>
          </w:p>
        </w:tc>
        <w:tc>
          <w:tcPr>
            <w:tcW w:w="4828" w:type="dxa"/>
          </w:tcPr>
          <w:p w14:paraId="136BF185" w14:textId="5245E5FD" w:rsidR="00314865" w:rsidRPr="006665A4" w:rsidRDefault="00314865" w:rsidP="00314865">
            <w:pPr>
              <w:spacing w:after="160" w:line="259" w:lineRule="auto"/>
              <w:rPr>
                <w:rFonts w:ascii="Times New Roman" w:hAnsi="Times New Roman"/>
                <w:lang w:val="kk-KZ"/>
              </w:rPr>
            </w:pPr>
            <w:r w:rsidRPr="006665A4">
              <w:rPr>
                <w:rFonts w:ascii="Times New Roman" w:eastAsia="Batang" w:hAnsi="Times New Roman"/>
                <w:b/>
                <w:bCs/>
                <w:lang w:val="kk-KZ" w:eastAsia="ko-KR"/>
              </w:rPr>
              <w:t>Жылдық</w:t>
            </w:r>
            <w:r w:rsidRPr="006665A4">
              <w:rPr>
                <w:rFonts w:ascii="Times New Roman" w:eastAsia="Batang" w:hAnsi="Times New Roman"/>
                <w:b/>
                <w:bCs/>
                <w:lang w:eastAsia="ko-KR"/>
              </w:rPr>
              <w:t xml:space="preserve"> 5-% - 15,5%</w:t>
            </w:r>
          </w:p>
        </w:tc>
      </w:tr>
      <w:tr w:rsidR="00314865" w:rsidRPr="006665A4" w14:paraId="2EDC1EBC" w14:textId="77777777" w:rsidTr="00460E9C">
        <w:tc>
          <w:tcPr>
            <w:tcW w:w="562" w:type="dxa"/>
          </w:tcPr>
          <w:p w14:paraId="0C542209" w14:textId="77777777" w:rsidR="00314865" w:rsidRPr="006665A4" w:rsidRDefault="00314865" w:rsidP="00314865">
            <w:pPr>
              <w:spacing w:after="160" w:line="259" w:lineRule="auto"/>
              <w:jc w:val="center"/>
              <w:rPr>
                <w:rFonts w:ascii="Times New Roman" w:eastAsia="Aptos" w:hAnsi="Times New Roman"/>
                <w:lang w:val="kk-KZ" w:eastAsia="en-US"/>
              </w:rPr>
            </w:pPr>
            <w:r w:rsidRPr="006665A4">
              <w:rPr>
                <w:rFonts w:ascii="Times New Roman" w:eastAsia="Aptos" w:hAnsi="Times New Roman"/>
                <w:lang w:val="kk-KZ" w:eastAsia="en-US"/>
              </w:rPr>
              <w:t>7</w:t>
            </w:r>
          </w:p>
        </w:tc>
        <w:tc>
          <w:tcPr>
            <w:tcW w:w="4816" w:type="dxa"/>
          </w:tcPr>
          <w:p w14:paraId="12AA6B9E" w14:textId="77777777" w:rsidR="00314865" w:rsidRPr="006665A4" w:rsidRDefault="00314865" w:rsidP="00314865">
            <w:pPr>
              <w:spacing w:after="160" w:line="259" w:lineRule="auto"/>
              <w:ind w:right="5"/>
              <w:jc w:val="both"/>
              <w:rPr>
                <w:rFonts w:ascii="Times New Roman" w:eastAsia="Batang" w:hAnsi="Times New Roman"/>
                <w:b/>
                <w:bCs/>
                <w:lang w:val="kk-KZ" w:eastAsia="ko-KR"/>
              </w:rPr>
            </w:pPr>
            <w:r w:rsidRPr="006665A4">
              <w:rPr>
                <w:rFonts w:ascii="Times New Roman" w:eastAsia="Batang" w:hAnsi="Times New Roman"/>
                <w:b/>
                <w:bCs/>
                <w:lang w:val="kk-KZ" w:eastAsia="ko-KR"/>
              </w:rPr>
              <w:t>Жылдық тиімді сыйақы мөлшерлемесі*</w:t>
            </w:r>
          </w:p>
        </w:tc>
        <w:tc>
          <w:tcPr>
            <w:tcW w:w="4828" w:type="dxa"/>
          </w:tcPr>
          <w:p w14:paraId="2EEF56A7" w14:textId="76C3D817" w:rsidR="00314865" w:rsidRPr="006665A4" w:rsidRDefault="00314865" w:rsidP="00314865">
            <w:pPr>
              <w:spacing w:after="160" w:line="259" w:lineRule="auto"/>
              <w:rPr>
                <w:rFonts w:ascii="Times New Roman" w:hAnsi="Times New Roman"/>
                <w:lang w:val="kk-KZ"/>
              </w:rPr>
            </w:pPr>
            <w:r w:rsidRPr="006665A4">
              <w:rPr>
                <w:rFonts w:ascii="Times New Roman" w:eastAsia="Batang" w:hAnsi="Times New Roman"/>
                <w:b/>
                <w:bCs/>
                <w:lang w:val="kk-KZ" w:eastAsia="ko-KR"/>
              </w:rPr>
              <w:t>Жылдық</w:t>
            </w:r>
            <w:r w:rsidRPr="006665A4">
              <w:rPr>
                <w:rFonts w:ascii="Times New Roman" w:eastAsia="Batang" w:hAnsi="Times New Roman"/>
                <w:b/>
                <w:bCs/>
                <w:lang w:eastAsia="ko-KR"/>
              </w:rPr>
              <w:t xml:space="preserve"> </w:t>
            </w:r>
            <w:r>
              <w:rPr>
                <w:rFonts w:ascii="Times New Roman" w:eastAsia="Batang" w:hAnsi="Times New Roman"/>
                <w:b/>
                <w:bCs/>
                <w:lang w:eastAsia="ko-KR"/>
              </w:rPr>
              <w:t xml:space="preserve"> </w:t>
            </w:r>
            <w:r w:rsidRPr="006665A4">
              <w:rPr>
                <w:rFonts w:ascii="Times New Roman" w:eastAsia="Batang" w:hAnsi="Times New Roman"/>
                <w:b/>
                <w:bCs/>
                <w:lang w:eastAsia="ko-KR"/>
              </w:rPr>
              <w:t>6%–17,6%</w:t>
            </w:r>
          </w:p>
        </w:tc>
      </w:tr>
      <w:tr w:rsidR="006665A4" w:rsidRPr="006665A4" w14:paraId="3AFFB89E" w14:textId="77777777" w:rsidTr="00460E9C">
        <w:tc>
          <w:tcPr>
            <w:tcW w:w="10206" w:type="dxa"/>
            <w:gridSpan w:val="3"/>
          </w:tcPr>
          <w:p w14:paraId="4D93D283" w14:textId="77777777" w:rsidR="000F0124" w:rsidRPr="006665A4" w:rsidRDefault="000F0124" w:rsidP="00460E9C">
            <w:pPr>
              <w:spacing w:after="160" w:line="259" w:lineRule="auto"/>
              <w:jc w:val="both"/>
              <w:rPr>
                <w:rFonts w:ascii="Times New Roman" w:hAnsi="Times New Roman"/>
                <w:b/>
                <w:bCs/>
                <w:lang w:val="kk-KZ"/>
              </w:rPr>
            </w:pPr>
            <w:r w:rsidRPr="006665A4">
              <w:rPr>
                <w:rFonts w:ascii="Times New Roman" w:hAnsi="Times New Roman"/>
                <w:b/>
                <w:bCs/>
                <w:lang w:val="kk-KZ"/>
              </w:rPr>
              <w:t>Уақытша сыйақы мөлшерлемесі қарыз бойынша қамтамасыз етілген салым болған кезеңге есептеледі.</w:t>
            </w:r>
          </w:p>
        </w:tc>
      </w:tr>
      <w:tr w:rsidR="006665A4" w:rsidRPr="006665A4" w14:paraId="7AE9A324" w14:textId="77777777" w:rsidTr="00460E9C">
        <w:tc>
          <w:tcPr>
            <w:tcW w:w="562" w:type="dxa"/>
          </w:tcPr>
          <w:p w14:paraId="7F5A54BE" w14:textId="77777777" w:rsidR="000F0124" w:rsidRPr="006665A4" w:rsidRDefault="000F0124" w:rsidP="00460E9C">
            <w:pPr>
              <w:spacing w:after="160" w:line="259" w:lineRule="auto"/>
              <w:jc w:val="center"/>
              <w:rPr>
                <w:rFonts w:ascii="Times New Roman" w:eastAsia="Aptos" w:hAnsi="Times New Roman"/>
                <w:lang w:val="kk-KZ" w:eastAsia="en-US"/>
              </w:rPr>
            </w:pPr>
            <w:r w:rsidRPr="006665A4">
              <w:rPr>
                <w:rFonts w:ascii="Times New Roman" w:eastAsia="Aptos" w:hAnsi="Times New Roman"/>
                <w:lang w:val="kk-KZ" w:eastAsia="en-US"/>
              </w:rPr>
              <w:t>8</w:t>
            </w:r>
          </w:p>
        </w:tc>
        <w:tc>
          <w:tcPr>
            <w:tcW w:w="4816" w:type="dxa"/>
          </w:tcPr>
          <w:p w14:paraId="47720AF0" w14:textId="77777777" w:rsidR="000F0124" w:rsidRPr="006665A4" w:rsidRDefault="000F0124" w:rsidP="00460E9C">
            <w:pPr>
              <w:spacing w:after="160" w:line="259" w:lineRule="auto"/>
              <w:ind w:right="5"/>
              <w:jc w:val="both"/>
              <w:rPr>
                <w:rFonts w:ascii="Times New Roman" w:eastAsia="Batang" w:hAnsi="Times New Roman"/>
                <w:b/>
                <w:bCs/>
                <w:lang w:val="kk-KZ" w:eastAsia="ko-KR"/>
              </w:rPr>
            </w:pPr>
            <w:r w:rsidRPr="006665A4">
              <w:rPr>
                <w:rFonts w:ascii="Times New Roman" w:eastAsia="Batang" w:hAnsi="Times New Roman"/>
                <w:b/>
                <w:bCs/>
                <w:lang w:val="kk-KZ" w:eastAsia="ko-KR"/>
              </w:rPr>
              <w:t>Кредиттеу мерзімі</w:t>
            </w:r>
          </w:p>
        </w:tc>
        <w:tc>
          <w:tcPr>
            <w:tcW w:w="4828" w:type="dxa"/>
          </w:tcPr>
          <w:p w14:paraId="7D1A7439" w14:textId="77777777" w:rsidR="000F0124" w:rsidRPr="006665A4" w:rsidRDefault="000F0124" w:rsidP="00460E9C">
            <w:pPr>
              <w:spacing w:after="160" w:line="259" w:lineRule="auto"/>
              <w:rPr>
                <w:rFonts w:ascii="Times New Roman" w:hAnsi="Times New Roman"/>
                <w:lang w:val="kk-KZ"/>
              </w:rPr>
            </w:pPr>
            <w:r w:rsidRPr="006665A4">
              <w:rPr>
                <w:rFonts w:ascii="Times New Roman" w:hAnsi="Times New Roman"/>
                <w:lang w:val="kk-KZ"/>
              </w:rPr>
              <w:t>180 айға дейін</w:t>
            </w:r>
          </w:p>
        </w:tc>
      </w:tr>
      <w:tr w:rsidR="006665A4" w:rsidRPr="006665A4" w14:paraId="0C59AF29" w14:textId="77777777" w:rsidTr="00460E9C">
        <w:tc>
          <w:tcPr>
            <w:tcW w:w="562" w:type="dxa"/>
          </w:tcPr>
          <w:p w14:paraId="7024A6C5" w14:textId="77777777" w:rsidR="000F0124" w:rsidRPr="006665A4" w:rsidRDefault="000F0124" w:rsidP="00460E9C">
            <w:pPr>
              <w:spacing w:after="160" w:line="259" w:lineRule="auto"/>
              <w:jc w:val="center"/>
              <w:rPr>
                <w:rFonts w:ascii="Times New Roman" w:eastAsia="Aptos" w:hAnsi="Times New Roman"/>
                <w:lang w:val="kk-KZ" w:eastAsia="en-US"/>
              </w:rPr>
            </w:pPr>
            <w:r w:rsidRPr="006665A4">
              <w:rPr>
                <w:rFonts w:ascii="Times New Roman" w:eastAsia="Aptos" w:hAnsi="Times New Roman"/>
                <w:lang w:val="kk-KZ" w:eastAsia="en-US"/>
              </w:rPr>
              <w:t>9</w:t>
            </w:r>
          </w:p>
        </w:tc>
        <w:tc>
          <w:tcPr>
            <w:tcW w:w="4816" w:type="dxa"/>
          </w:tcPr>
          <w:p w14:paraId="491EB5CC" w14:textId="77777777" w:rsidR="000F0124" w:rsidRPr="006665A4" w:rsidRDefault="000F0124" w:rsidP="00460E9C">
            <w:pPr>
              <w:tabs>
                <w:tab w:val="left" w:pos="1791"/>
              </w:tabs>
              <w:spacing w:after="160" w:line="259" w:lineRule="auto"/>
              <w:ind w:right="5"/>
              <w:jc w:val="both"/>
              <w:rPr>
                <w:rFonts w:ascii="Times New Roman" w:eastAsia="Batang" w:hAnsi="Times New Roman"/>
                <w:b/>
                <w:bCs/>
                <w:lang w:val="kk-KZ" w:eastAsia="ko-KR"/>
              </w:rPr>
            </w:pPr>
            <w:r w:rsidRPr="006665A4">
              <w:rPr>
                <w:rFonts w:ascii="Times New Roman" w:eastAsia="Batang" w:hAnsi="Times New Roman"/>
                <w:b/>
                <w:bCs/>
                <w:lang w:val="kk-KZ" w:eastAsia="ko-KR"/>
              </w:rPr>
              <w:t>Қарыз сомасы</w:t>
            </w:r>
          </w:p>
        </w:tc>
        <w:tc>
          <w:tcPr>
            <w:tcW w:w="4828" w:type="dxa"/>
          </w:tcPr>
          <w:p w14:paraId="3A31320B" w14:textId="77777777" w:rsidR="000F0124" w:rsidRPr="006665A4" w:rsidRDefault="000F0124" w:rsidP="00460E9C">
            <w:pPr>
              <w:spacing w:after="160" w:line="259" w:lineRule="auto"/>
              <w:rPr>
                <w:rFonts w:ascii="Times New Roman" w:hAnsi="Times New Roman"/>
                <w:lang w:val="kk-KZ"/>
              </w:rPr>
            </w:pPr>
            <w:r w:rsidRPr="006665A4">
              <w:rPr>
                <w:rFonts w:ascii="Times New Roman" w:hAnsi="Times New Roman"/>
                <w:lang w:val="kk-KZ"/>
              </w:rPr>
              <w:t>100 000 000 ₸ дейін</w:t>
            </w:r>
          </w:p>
        </w:tc>
      </w:tr>
      <w:tr w:rsidR="006665A4" w:rsidRPr="006665A4" w14:paraId="1F9F5004" w14:textId="77777777" w:rsidTr="00460E9C">
        <w:tc>
          <w:tcPr>
            <w:tcW w:w="562" w:type="dxa"/>
            <w:vMerge w:val="restart"/>
          </w:tcPr>
          <w:p w14:paraId="67A15F3B" w14:textId="77777777" w:rsidR="000F0124" w:rsidRPr="006665A4" w:rsidRDefault="000F0124" w:rsidP="00460E9C">
            <w:pPr>
              <w:spacing w:after="160" w:line="259" w:lineRule="auto"/>
              <w:jc w:val="center"/>
              <w:rPr>
                <w:rFonts w:ascii="Times New Roman" w:eastAsia="Aptos" w:hAnsi="Times New Roman"/>
                <w:lang w:val="kk-KZ" w:eastAsia="en-US"/>
              </w:rPr>
            </w:pPr>
          </w:p>
          <w:p w14:paraId="34CF4223" w14:textId="77777777" w:rsidR="000F0124" w:rsidRPr="006665A4" w:rsidRDefault="000F0124" w:rsidP="00460E9C">
            <w:pPr>
              <w:spacing w:after="160" w:line="259" w:lineRule="auto"/>
              <w:jc w:val="center"/>
              <w:rPr>
                <w:rFonts w:ascii="Times New Roman" w:eastAsia="Aptos" w:hAnsi="Times New Roman"/>
                <w:lang w:val="kk-KZ" w:eastAsia="en-US"/>
              </w:rPr>
            </w:pPr>
          </w:p>
          <w:p w14:paraId="0E28FB2E" w14:textId="77777777" w:rsidR="000F0124" w:rsidRPr="006665A4" w:rsidRDefault="000F0124" w:rsidP="00460E9C">
            <w:pPr>
              <w:spacing w:after="160" w:line="259" w:lineRule="auto"/>
              <w:jc w:val="center"/>
              <w:rPr>
                <w:rFonts w:ascii="Times New Roman" w:eastAsia="Aptos" w:hAnsi="Times New Roman"/>
                <w:lang w:val="kk-KZ" w:eastAsia="en-US"/>
              </w:rPr>
            </w:pPr>
          </w:p>
          <w:p w14:paraId="5538CB9B" w14:textId="77777777" w:rsidR="000F0124" w:rsidRPr="006665A4" w:rsidRDefault="000F0124" w:rsidP="00460E9C">
            <w:pPr>
              <w:spacing w:after="160" w:line="259" w:lineRule="auto"/>
              <w:jc w:val="center"/>
              <w:rPr>
                <w:rFonts w:ascii="Times New Roman" w:eastAsia="Aptos" w:hAnsi="Times New Roman"/>
                <w:lang w:val="kk-KZ" w:eastAsia="en-US"/>
              </w:rPr>
            </w:pPr>
          </w:p>
          <w:p w14:paraId="7EE7E67A" w14:textId="77777777" w:rsidR="000F0124" w:rsidRPr="006665A4" w:rsidRDefault="000F0124" w:rsidP="00460E9C">
            <w:pPr>
              <w:spacing w:after="160" w:line="259" w:lineRule="auto"/>
              <w:jc w:val="center"/>
              <w:rPr>
                <w:rFonts w:ascii="Times New Roman" w:eastAsia="Aptos" w:hAnsi="Times New Roman"/>
                <w:lang w:val="kk-KZ" w:eastAsia="en-US"/>
              </w:rPr>
            </w:pPr>
          </w:p>
          <w:p w14:paraId="2181C91D" w14:textId="77777777" w:rsidR="000F0124" w:rsidRPr="006665A4" w:rsidRDefault="000F0124" w:rsidP="00460E9C">
            <w:pPr>
              <w:spacing w:after="160" w:line="259" w:lineRule="auto"/>
              <w:jc w:val="center"/>
              <w:rPr>
                <w:rFonts w:ascii="Times New Roman" w:eastAsia="Aptos" w:hAnsi="Times New Roman"/>
                <w:lang w:val="kk-KZ" w:eastAsia="en-US"/>
              </w:rPr>
            </w:pPr>
          </w:p>
          <w:p w14:paraId="0B0D1B81" w14:textId="77777777" w:rsidR="000F0124" w:rsidRPr="006665A4" w:rsidRDefault="000F0124" w:rsidP="00460E9C">
            <w:pPr>
              <w:spacing w:after="160" w:line="259" w:lineRule="auto"/>
              <w:jc w:val="center"/>
              <w:rPr>
                <w:rFonts w:ascii="Times New Roman" w:eastAsia="Aptos" w:hAnsi="Times New Roman"/>
                <w:lang w:val="kk-KZ" w:eastAsia="en-US"/>
              </w:rPr>
            </w:pPr>
          </w:p>
          <w:p w14:paraId="10E4DFA9" w14:textId="77777777" w:rsidR="000F0124" w:rsidRPr="006665A4" w:rsidRDefault="000F0124" w:rsidP="00460E9C">
            <w:pPr>
              <w:spacing w:after="160" w:line="259" w:lineRule="auto"/>
              <w:jc w:val="center"/>
              <w:rPr>
                <w:rFonts w:ascii="Times New Roman" w:eastAsia="Aptos" w:hAnsi="Times New Roman"/>
                <w:lang w:val="kk-KZ" w:eastAsia="en-US"/>
              </w:rPr>
            </w:pPr>
          </w:p>
          <w:p w14:paraId="376507EC" w14:textId="77777777" w:rsidR="000F0124" w:rsidRPr="006665A4" w:rsidRDefault="000F0124" w:rsidP="00460E9C">
            <w:pPr>
              <w:spacing w:after="160" w:line="259" w:lineRule="auto"/>
              <w:jc w:val="center"/>
              <w:rPr>
                <w:rFonts w:ascii="Times New Roman" w:eastAsia="Aptos" w:hAnsi="Times New Roman"/>
                <w:lang w:val="kk-KZ" w:eastAsia="en-US"/>
              </w:rPr>
            </w:pPr>
          </w:p>
          <w:p w14:paraId="39EDC50C" w14:textId="77777777" w:rsidR="000F0124" w:rsidRPr="006665A4" w:rsidRDefault="000F0124" w:rsidP="00460E9C">
            <w:pPr>
              <w:spacing w:after="160" w:line="259" w:lineRule="auto"/>
              <w:jc w:val="center"/>
              <w:rPr>
                <w:rFonts w:ascii="Times New Roman" w:eastAsia="Aptos" w:hAnsi="Times New Roman"/>
                <w:lang w:val="kk-KZ" w:eastAsia="en-US"/>
              </w:rPr>
            </w:pPr>
          </w:p>
          <w:p w14:paraId="71AD2ECE" w14:textId="77777777" w:rsidR="000F0124" w:rsidRPr="006665A4" w:rsidRDefault="000F0124" w:rsidP="00460E9C">
            <w:pPr>
              <w:spacing w:after="160" w:line="259" w:lineRule="auto"/>
              <w:jc w:val="center"/>
              <w:rPr>
                <w:rFonts w:ascii="Times New Roman" w:eastAsia="Aptos" w:hAnsi="Times New Roman"/>
                <w:lang w:val="kk-KZ" w:eastAsia="en-US"/>
              </w:rPr>
            </w:pPr>
          </w:p>
          <w:p w14:paraId="1BE97FB0" w14:textId="77777777" w:rsidR="000F0124" w:rsidRPr="006665A4" w:rsidRDefault="000F0124" w:rsidP="00460E9C">
            <w:pPr>
              <w:spacing w:after="160" w:line="259" w:lineRule="auto"/>
              <w:jc w:val="center"/>
              <w:rPr>
                <w:rFonts w:ascii="Times New Roman" w:eastAsia="Aptos" w:hAnsi="Times New Roman"/>
                <w:lang w:val="kk-KZ" w:eastAsia="en-US"/>
              </w:rPr>
            </w:pPr>
            <w:r w:rsidRPr="006665A4">
              <w:rPr>
                <w:rFonts w:ascii="Times New Roman" w:eastAsia="Aptos" w:hAnsi="Times New Roman"/>
                <w:lang w:val="kk-KZ" w:eastAsia="en-US"/>
              </w:rPr>
              <w:t>10</w:t>
            </w:r>
          </w:p>
        </w:tc>
        <w:tc>
          <w:tcPr>
            <w:tcW w:w="4816" w:type="dxa"/>
          </w:tcPr>
          <w:p w14:paraId="67D4374F" w14:textId="77777777" w:rsidR="000F0124" w:rsidRPr="006665A4" w:rsidRDefault="000F0124" w:rsidP="00460E9C">
            <w:pPr>
              <w:spacing w:after="160" w:line="259" w:lineRule="auto"/>
              <w:ind w:right="5"/>
              <w:jc w:val="both"/>
              <w:rPr>
                <w:rFonts w:ascii="Times New Roman" w:eastAsia="Batang" w:hAnsi="Times New Roman"/>
                <w:b/>
                <w:bCs/>
                <w:lang w:val="kk-KZ" w:eastAsia="ko-KR"/>
              </w:rPr>
            </w:pPr>
            <w:r w:rsidRPr="006665A4">
              <w:rPr>
                <w:rFonts w:ascii="Times New Roman" w:eastAsia="Batang" w:hAnsi="Times New Roman"/>
                <w:b/>
                <w:bCs/>
                <w:lang w:val="kk-KZ" w:eastAsia="ko-KR"/>
              </w:rPr>
              <w:t>Өнім  бойынша пайдалануға болатын берешекті өтеу кестелерінің түрлері</w:t>
            </w:r>
          </w:p>
          <w:p w14:paraId="535AD0A0" w14:textId="77777777" w:rsidR="000F0124" w:rsidRPr="006665A4" w:rsidRDefault="000F0124" w:rsidP="00460E9C">
            <w:pPr>
              <w:spacing w:after="160" w:line="259" w:lineRule="auto"/>
              <w:ind w:right="5"/>
              <w:jc w:val="both"/>
              <w:rPr>
                <w:rFonts w:ascii="Times New Roman" w:eastAsia="Aptos" w:hAnsi="Times New Roman"/>
                <w:b/>
                <w:bCs/>
                <w:lang w:val="kk-KZ" w:eastAsia="en-US"/>
              </w:rPr>
            </w:pPr>
          </w:p>
        </w:tc>
        <w:tc>
          <w:tcPr>
            <w:tcW w:w="4828" w:type="dxa"/>
          </w:tcPr>
          <w:p w14:paraId="5E027EC9" w14:textId="77777777" w:rsidR="000F0124" w:rsidRPr="006665A4" w:rsidRDefault="000F0124" w:rsidP="00460E9C">
            <w:pPr>
              <w:spacing w:after="160" w:line="259" w:lineRule="auto"/>
              <w:jc w:val="both"/>
              <w:rPr>
                <w:rFonts w:ascii="Times New Roman" w:hAnsi="Times New Roman"/>
                <w:lang w:val="kk-KZ"/>
              </w:rPr>
            </w:pPr>
            <w:r w:rsidRPr="006665A4">
              <w:rPr>
                <w:rFonts w:ascii="Times New Roman" w:hAnsi="Times New Roman"/>
                <w:lang w:val="kk-KZ"/>
              </w:rPr>
              <w:t>Аннуитеттік кесте – сыйақы және негізгі қарыздың бір бөлігі кіретін ай сайынғы тең төлемдер.</w:t>
            </w:r>
          </w:p>
          <w:p w14:paraId="20C6DE1B" w14:textId="77777777" w:rsidR="000F0124" w:rsidRPr="006665A4" w:rsidRDefault="000F0124" w:rsidP="00460E9C">
            <w:pPr>
              <w:spacing w:after="160" w:line="259" w:lineRule="auto"/>
              <w:jc w:val="both"/>
              <w:rPr>
                <w:rFonts w:ascii="Times New Roman" w:hAnsi="Times New Roman"/>
                <w:lang w:val="kk-KZ"/>
              </w:rPr>
            </w:pPr>
            <w:r w:rsidRPr="006665A4">
              <w:rPr>
                <w:rFonts w:ascii="Times New Roman" w:hAnsi="Times New Roman"/>
                <w:lang w:val="kk-KZ"/>
              </w:rPr>
              <w:t>Дифференциалды кесте – ай сайынғы төлемдер азайып отырады, өйткені негізгі қарыз тең үлестермен өтеледі, ал сыйақы қалдыққа есептеледі.</w:t>
            </w:r>
          </w:p>
          <w:p w14:paraId="084379AB" w14:textId="77777777" w:rsidR="000F0124" w:rsidRPr="006665A4" w:rsidRDefault="000F0124" w:rsidP="00460E9C">
            <w:pPr>
              <w:spacing w:after="160" w:line="259" w:lineRule="auto"/>
              <w:jc w:val="both"/>
              <w:rPr>
                <w:rFonts w:ascii="Times New Roman" w:hAnsi="Times New Roman"/>
                <w:lang w:val="kk-KZ"/>
              </w:rPr>
            </w:pPr>
            <w:r w:rsidRPr="006665A4">
              <w:rPr>
                <w:rFonts w:ascii="Times New Roman" w:hAnsi="Times New Roman"/>
                <w:lang w:val="kk-KZ"/>
              </w:rPr>
              <w:t>Өтеудің өзге кестелері** – ҚР заңнамасының талаптарына және Банктің ішкі құжаттарына сәйкес.</w:t>
            </w:r>
          </w:p>
        </w:tc>
      </w:tr>
      <w:tr w:rsidR="006665A4" w:rsidRPr="006665A4" w14:paraId="69E0BE7A" w14:textId="77777777" w:rsidTr="00460E9C">
        <w:tc>
          <w:tcPr>
            <w:tcW w:w="562" w:type="dxa"/>
            <w:vMerge/>
          </w:tcPr>
          <w:p w14:paraId="3DCD7A73" w14:textId="77777777" w:rsidR="000F0124" w:rsidRPr="006665A4" w:rsidRDefault="000F0124" w:rsidP="00460E9C">
            <w:pPr>
              <w:spacing w:after="160" w:line="259" w:lineRule="auto"/>
              <w:jc w:val="center"/>
              <w:rPr>
                <w:rFonts w:ascii="Times New Roman" w:eastAsia="Aptos" w:hAnsi="Times New Roman"/>
                <w:lang w:val="kk-KZ" w:eastAsia="en-US"/>
              </w:rPr>
            </w:pPr>
          </w:p>
        </w:tc>
        <w:tc>
          <w:tcPr>
            <w:tcW w:w="4816" w:type="dxa"/>
          </w:tcPr>
          <w:p w14:paraId="0EDF752F" w14:textId="77777777" w:rsidR="000F0124" w:rsidRPr="006665A4" w:rsidRDefault="000F0124" w:rsidP="00460E9C">
            <w:pPr>
              <w:spacing w:after="160" w:line="259" w:lineRule="auto"/>
              <w:rPr>
                <w:rFonts w:ascii="Times New Roman" w:eastAsia="Aptos" w:hAnsi="Times New Roman"/>
                <w:b/>
                <w:bCs/>
                <w:lang w:val="kk-KZ" w:eastAsia="en-US"/>
              </w:rPr>
            </w:pPr>
            <w:r w:rsidRPr="006665A4">
              <w:rPr>
                <w:rFonts w:ascii="Times New Roman" w:eastAsia="Aptos" w:hAnsi="Times New Roman"/>
                <w:b/>
                <w:bCs/>
                <w:lang w:val="kk-KZ" w:eastAsia="en-US"/>
              </w:rPr>
              <w:t>Өзге кесте** екі нұсқада ұсыныла алады:</w:t>
            </w:r>
          </w:p>
          <w:p w14:paraId="2D9F32AA" w14:textId="77777777" w:rsidR="000F0124" w:rsidRPr="006665A4" w:rsidRDefault="000F0124" w:rsidP="00460E9C">
            <w:pPr>
              <w:spacing w:after="160" w:line="259" w:lineRule="auto"/>
              <w:rPr>
                <w:rFonts w:ascii="Times New Roman" w:eastAsia="Aptos" w:hAnsi="Times New Roman"/>
                <w:b/>
                <w:bCs/>
                <w:lang w:val="kk-KZ" w:eastAsia="en-US"/>
              </w:rPr>
            </w:pPr>
          </w:p>
        </w:tc>
        <w:tc>
          <w:tcPr>
            <w:tcW w:w="4828" w:type="dxa"/>
          </w:tcPr>
          <w:p w14:paraId="4F676C23" w14:textId="77777777" w:rsidR="000F0124" w:rsidRPr="006665A4" w:rsidRDefault="000F0124" w:rsidP="00460E9C">
            <w:pPr>
              <w:spacing w:after="160" w:line="259" w:lineRule="auto"/>
              <w:jc w:val="both"/>
              <w:rPr>
                <w:rFonts w:ascii="Times New Roman" w:eastAsia="Aptos" w:hAnsi="Times New Roman"/>
                <w:lang w:val="kk-KZ" w:eastAsia="en-US"/>
              </w:rPr>
            </w:pPr>
            <w:r w:rsidRPr="006665A4">
              <w:rPr>
                <w:rFonts w:ascii="Times New Roman" w:eastAsia="Aptos" w:hAnsi="Times New Roman"/>
                <w:lang w:val="kk-KZ" w:eastAsia="en-US"/>
              </w:rPr>
              <w:t>- Негізгі қарызды тең үлестер арқылы өтеу көрсетілген өзге кесте», мұнда салым сомасын алып тастағандағы негізгі қарыз тең үлестер арқылы өтеледі, салым сомасына тең негізгі қарыз мерзім соңында өтеледі, %% бүкіл қарыз сомасына нақты күндер саны бойынша есептеледі;</w:t>
            </w:r>
          </w:p>
          <w:p w14:paraId="4DAC6663" w14:textId="77777777" w:rsidR="000F0124" w:rsidRPr="006665A4" w:rsidRDefault="000F0124" w:rsidP="00460E9C">
            <w:pPr>
              <w:spacing w:after="160" w:line="259" w:lineRule="auto"/>
              <w:jc w:val="both"/>
              <w:rPr>
                <w:rFonts w:ascii="Times New Roman" w:eastAsia="Aptos" w:hAnsi="Times New Roman"/>
                <w:lang w:val="kk-KZ" w:eastAsia="en-US"/>
              </w:rPr>
            </w:pPr>
            <w:r w:rsidRPr="006665A4">
              <w:rPr>
                <w:rFonts w:ascii="Times New Roman" w:eastAsia="Aptos" w:hAnsi="Times New Roman"/>
                <w:lang w:val="kk-KZ" w:eastAsia="en-US"/>
              </w:rPr>
              <w:t xml:space="preserve">- Негізгі қарызды аннуитеттік төлемдер арқылы өтеу көрсетілген өзге кесте», мұнда салым сомасын алып тастағандағы негізгі қарыз аннуитеттік төлемдер арқылы өтеледі, салым сомасына тең негізгі қарыз мерзім соңында өтеледі, %% бүкіл қарыз сомасына нақты күндер саны бойынша есептеледі. </w:t>
            </w:r>
          </w:p>
        </w:tc>
      </w:tr>
      <w:tr w:rsidR="006665A4" w:rsidRPr="006665A4" w14:paraId="25F822A8" w14:textId="77777777" w:rsidTr="00460E9C">
        <w:tc>
          <w:tcPr>
            <w:tcW w:w="562" w:type="dxa"/>
          </w:tcPr>
          <w:p w14:paraId="6DF83857" w14:textId="77777777" w:rsidR="000F0124" w:rsidRPr="006665A4" w:rsidRDefault="000F0124" w:rsidP="00460E9C">
            <w:pPr>
              <w:spacing w:after="160" w:line="259" w:lineRule="auto"/>
              <w:jc w:val="center"/>
              <w:rPr>
                <w:rFonts w:ascii="Times New Roman" w:eastAsia="Aptos" w:hAnsi="Times New Roman"/>
                <w:lang w:val="kk-KZ" w:eastAsia="en-US"/>
              </w:rPr>
            </w:pPr>
            <w:r w:rsidRPr="006665A4">
              <w:rPr>
                <w:rFonts w:ascii="Times New Roman" w:eastAsia="Aptos" w:hAnsi="Times New Roman"/>
                <w:lang w:val="kk-KZ" w:eastAsia="en-US"/>
              </w:rPr>
              <w:lastRenderedPageBreak/>
              <w:t>11</w:t>
            </w:r>
          </w:p>
        </w:tc>
        <w:tc>
          <w:tcPr>
            <w:tcW w:w="4816" w:type="dxa"/>
          </w:tcPr>
          <w:p w14:paraId="669662A1" w14:textId="77777777" w:rsidR="000F0124" w:rsidRPr="006665A4" w:rsidRDefault="000F0124" w:rsidP="00460E9C">
            <w:pPr>
              <w:spacing w:after="160" w:line="259" w:lineRule="auto"/>
              <w:jc w:val="both"/>
              <w:rPr>
                <w:rFonts w:ascii="Times New Roman" w:eastAsia="Aptos" w:hAnsi="Times New Roman"/>
                <w:b/>
                <w:bCs/>
                <w:lang w:val="kk-KZ" w:eastAsia="en-US"/>
              </w:rPr>
            </w:pPr>
            <w:r w:rsidRPr="006665A4">
              <w:rPr>
                <w:rFonts w:ascii="Times New Roman" w:eastAsia="Aptos" w:hAnsi="Times New Roman"/>
                <w:b/>
                <w:bCs/>
                <w:lang w:val="kk-KZ" w:eastAsia="en-US"/>
              </w:rPr>
              <w:t>Қарыз бойынша пайыз есептеу тәртібі</w:t>
            </w:r>
          </w:p>
          <w:p w14:paraId="3252B299" w14:textId="77777777" w:rsidR="000F0124" w:rsidRPr="006665A4" w:rsidRDefault="000F0124" w:rsidP="00460E9C">
            <w:pPr>
              <w:spacing w:after="160" w:line="259" w:lineRule="auto"/>
              <w:jc w:val="both"/>
              <w:rPr>
                <w:rFonts w:ascii="Times New Roman" w:eastAsia="Aptos" w:hAnsi="Times New Roman"/>
                <w:b/>
                <w:bCs/>
                <w:lang w:val="kk-KZ" w:eastAsia="en-US"/>
              </w:rPr>
            </w:pPr>
          </w:p>
        </w:tc>
        <w:tc>
          <w:tcPr>
            <w:tcW w:w="4828" w:type="dxa"/>
          </w:tcPr>
          <w:p w14:paraId="299A77F1" w14:textId="77777777" w:rsidR="000F0124" w:rsidRPr="006665A4" w:rsidRDefault="000F0124" w:rsidP="00460E9C">
            <w:pPr>
              <w:spacing w:after="160" w:line="259" w:lineRule="auto"/>
              <w:jc w:val="both"/>
              <w:rPr>
                <w:rFonts w:ascii="Times New Roman" w:eastAsia="Aptos" w:hAnsi="Times New Roman"/>
                <w:lang w:val="kk-KZ" w:eastAsia="en-US"/>
              </w:rPr>
            </w:pPr>
            <w:r w:rsidRPr="006665A4">
              <w:rPr>
                <w:rFonts w:ascii="Times New Roman" w:eastAsia="Aptos" w:hAnsi="Times New Roman"/>
                <w:lang w:val="kk-KZ" w:eastAsia="en-US"/>
              </w:rPr>
              <w:t>Пайыз салымды қоса алғанда пайдаланылған нақты күндер саны бойынша бүкіл қарыз сомасына есептеледі.</w:t>
            </w:r>
          </w:p>
        </w:tc>
      </w:tr>
      <w:tr w:rsidR="006665A4" w:rsidRPr="006665A4" w14:paraId="5D0ABC9A" w14:textId="77777777" w:rsidTr="00460E9C">
        <w:tc>
          <w:tcPr>
            <w:tcW w:w="562" w:type="dxa"/>
          </w:tcPr>
          <w:p w14:paraId="3B565329" w14:textId="77777777" w:rsidR="000F0124" w:rsidRPr="006665A4" w:rsidRDefault="000F0124" w:rsidP="00460E9C">
            <w:pPr>
              <w:spacing w:after="160" w:line="259" w:lineRule="auto"/>
              <w:jc w:val="center"/>
              <w:rPr>
                <w:rFonts w:ascii="Times New Roman" w:eastAsia="Aptos" w:hAnsi="Times New Roman"/>
                <w:lang w:val="kk-KZ" w:eastAsia="en-US"/>
              </w:rPr>
            </w:pPr>
            <w:r w:rsidRPr="006665A4">
              <w:rPr>
                <w:rFonts w:ascii="Times New Roman" w:eastAsia="Aptos" w:hAnsi="Times New Roman"/>
                <w:lang w:val="kk-KZ" w:eastAsia="en-US"/>
              </w:rPr>
              <w:t>12</w:t>
            </w:r>
          </w:p>
        </w:tc>
        <w:tc>
          <w:tcPr>
            <w:tcW w:w="4816" w:type="dxa"/>
          </w:tcPr>
          <w:p w14:paraId="79C11459" w14:textId="77777777" w:rsidR="000F0124" w:rsidRPr="006665A4" w:rsidRDefault="000F0124" w:rsidP="00460E9C">
            <w:pPr>
              <w:spacing w:after="0" w:line="240" w:lineRule="auto"/>
              <w:ind w:right="5"/>
              <w:jc w:val="both"/>
              <w:rPr>
                <w:rFonts w:ascii="Times New Roman" w:eastAsia="Aptos" w:hAnsi="Times New Roman"/>
                <w:b/>
                <w:bCs/>
                <w:lang w:val="kk-KZ" w:eastAsia="en-US"/>
              </w:rPr>
            </w:pPr>
            <w:r w:rsidRPr="006665A4">
              <w:rPr>
                <w:rFonts w:ascii="Times New Roman" w:eastAsia="Aptos" w:hAnsi="Times New Roman"/>
                <w:b/>
                <w:bCs/>
                <w:lang w:val="kk-KZ" w:eastAsia="en-US"/>
              </w:rPr>
              <w:t>«Депозит-кепілдік» салымы</w:t>
            </w:r>
          </w:p>
          <w:p w14:paraId="7F368CF8" w14:textId="77777777" w:rsidR="000F0124" w:rsidRPr="006665A4" w:rsidRDefault="000F0124" w:rsidP="00460E9C">
            <w:pPr>
              <w:spacing w:after="0" w:line="240" w:lineRule="auto"/>
              <w:ind w:right="5"/>
              <w:jc w:val="both"/>
              <w:rPr>
                <w:rFonts w:ascii="Times New Roman" w:hAnsi="Times New Roman"/>
                <w:b/>
                <w:bCs/>
                <w:lang w:val="kk-KZ" w:eastAsia="en-US"/>
              </w:rPr>
            </w:pPr>
            <w:r w:rsidRPr="006665A4">
              <w:rPr>
                <w:rFonts w:ascii="Times New Roman" w:eastAsia="Aptos" w:hAnsi="Times New Roman"/>
                <w:b/>
                <w:bCs/>
                <w:lang w:val="kk-KZ" w:eastAsia="en-US"/>
              </w:rPr>
              <w:t>(Пайдалану талаптары мен ережелері)</w:t>
            </w:r>
          </w:p>
        </w:tc>
        <w:tc>
          <w:tcPr>
            <w:tcW w:w="4828" w:type="dxa"/>
          </w:tcPr>
          <w:p w14:paraId="6ACB02FF" w14:textId="77777777" w:rsidR="000F0124" w:rsidRPr="006665A4" w:rsidRDefault="000F0124" w:rsidP="00460E9C">
            <w:pPr>
              <w:spacing w:after="160" w:line="259" w:lineRule="auto"/>
              <w:jc w:val="both"/>
              <w:rPr>
                <w:rFonts w:ascii="Times New Roman" w:eastAsia="Aptos" w:hAnsi="Times New Roman"/>
                <w:lang w:val="kk-KZ" w:eastAsia="en-US"/>
              </w:rPr>
            </w:pPr>
            <w:r w:rsidRPr="006665A4">
              <w:rPr>
                <w:rFonts w:ascii="Times New Roman" w:eastAsia="Aptos" w:hAnsi="Times New Roman"/>
                <w:lang w:val="kk-KZ" w:eastAsia="en-US"/>
              </w:rPr>
              <w:t>1.</w:t>
            </w:r>
            <w:r w:rsidRPr="006665A4">
              <w:rPr>
                <w:rFonts w:ascii="Aptos" w:eastAsia="Aptos" w:hAnsi="Aptos"/>
                <w:lang w:val="kk-KZ" w:eastAsia="en-US"/>
              </w:rPr>
              <w:t xml:space="preserve"> </w:t>
            </w:r>
            <w:r w:rsidRPr="006665A4">
              <w:rPr>
                <w:rFonts w:ascii="Times New Roman" w:eastAsia="Aptos" w:hAnsi="Times New Roman"/>
                <w:lang w:val="kk-KZ" w:eastAsia="en-US"/>
              </w:rPr>
              <w:t>«Депозит-кепілдік» салымы – клиенттің Банкке қамсыздандыру ретінде табысын растау арқылы жылжымайтын мүлік құнының кемінде 20%-ы мөлшерінде, табысын жанама растау арқылы жылжымайтын мүлік құнының кемінде 50%-ы мөлшерінде орналастырылатын ақшалай қаражаты. Салым қарыз бойынша қамсыздандыру болып табылады.</w:t>
            </w:r>
          </w:p>
          <w:p w14:paraId="093EE90D" w14:textId="77777777" w:rsidR="000F0124" w:rsidRPr="006665A4" w:rsidRDefault="000F0124" w:rsidP="00460E9C">
            <w:pPr>
              <w:spacing w:after="160" w:line="259" w:lineRule="auto"/>
              <w:jc w:val="both"/>
              <w:rPr>
                <w:rFonts w:ascii="Times New Roman" w:eastAsia="Aptos" w:hAnsi="Times New Roman"/>
                <w:lang w:val="kk-KZ" w:eastAsia="en-US"/>
              </w:rPr>
            </w:pPr>
            <w:r w:rsidRPr="006665A4">
              <w:rPr>
                <w:rFonts w:ascii="Times New Roman" w:eastAsia="Aptos" w:hAnsi="Times New Roman"/>
                <w:lang w:val="kk-KZ" w:eastAsia="en-US"/>
              </w:rPr>
              <w:t>2.</w:t>
            </w:r>
            <w:r w:rsidRPr="006665A4">
              <w:rPr>
                <w:rFonts w:ascii="Aptos" w:eastAsia="Aptos" w:hAnsi="Aptos"/>
                <w:lang w:val="kk-KZ" w:eastAsia="en-US"/>
              </w:rPr>
              <w:t xml:space="preserve"> </w:t>
            </w:r>
            <w:r w:rsidRPr="006665A4">
              <w:rPr>
                <w:rFonts w:ascii="Times New Roman" w:eastAsia="Aptos" w:hAnsi="Times New Roman"/>
                <w:lang w:val="kk-KZ" w:eastAsia="en-US"/>
              </w:rPr>
              <w:t xml:space="preserve">Қарыз алушы/Кепіл беруші Қосылу шартына/Қарыз шартына сәйкес мерзімінен кешіктірілген берешек туындаған жағдайда, Кепіл ұстаушыдан Кепіл затын қарыз бойынша негізгі борышты ішінара мерзімінен бұрын өтеуге/мерзімінен кешіктірілген берешекті өтеуге бағыттауды, сондай-ақ Кепіл затын қандай да бір жағдайлар бойынша босатуды талап етуге құқығы жоқ. </w:t>
            </w:r>
          </w:p>
          <w:p w14:paraId="4D7F474D" w14:textId="77777777" w:rsidR="000F0124" w:rsidRPr="006665A4" w:rsidRDefault="000F0124" w:rsidP="00460E9C">
            <w:pPr>
              <w:tabs>
                <w:tab w:val="left" w:pos="175"/>
                <w:tab w:val="left" w:pos="295"/>
              </w:tabs>
              <w:spacing w:after="160" w:line="259" w:lineRule="auto"/>
              <w:ind w:left="27"/>
              <w:jc w:val="both"/>
              <w:rPr>
                <w:rFonts w:ascii="Times New Roman" w:eastAsia="Aptos" w:hAnsi="Times New Roman"/>
                <w:lang w:val="kk-KZ" w:eastAsia="en-US"/>
              </w:rPr>
            </w:pPr>
            <w:r w:rsidRPr="006665A4">
              <w:rPr>
                <w:rFonts w:ascii="Times New Roman" w:eastAsia="Aptos" w:hAnsi="Times New Roman"/>
                <w:lang w:val="kk-KZ" w:eastAsia="en-US"/>
              </w:rPr>
              <w:t xml:space="preserve">3. Салым түріндегі Қарыздың қамсыздандыруы азайған және/немесе толық не ішінара жоғалған және Қарыз алушы азайған/жоғалған салым сомасын 3 (үш) жұмыс күні ішінде қалпына келтірмеген жағдайда, Қарыз бойынша сыйақы мөлшерлемесі және жылдық тиімді сыйақы мөлшерлемесі уақытша төмендетілгенге дейін қолданыста болған мөлшерден аспайтын деңгейде белгіленеді (бұл ретте Банк өз қалауы бойынша уақытша төмендетілгенге дейінгі мөлшерден аспауы тиіс белгіленген тұрақты сыйақы мөлшерлемесі бойынша талапты сақтай отырып, басқа мөлшерлемені қолдана алады, бірақ). Мұндай өзгерістер үшін Қарыз алушының жеке келісімі талап етілмейді және осы Өтінішке (шартқа) және оның Берешекті өтеу кестесіне қосымша келісім жасауды қажет етпейді. Аталған жағдай туындаған кезде Банк Қарыз алушыны Қосылу шартында/Өтініште белгіленген тәртіп пен тәсілге сәйкес жаңадан есептелген Берешекті өтеу кестесін жолдау арқылы хабардар етеді. </w:t>
            </w:r>
          </w:p>
          <w:p w14:paraId="26DF3BED" w14:textId="77777777" w:rsidR="000F0124" w:rsidRPr="006665A4" w:rsidRDefault="000F0124" w:rsidP="00460E9C">
            <w:pPr>
              <w:spacing w:after="160" w:line="259" w:lineRule="auto"/>
              <w:jc w:val="both"/>
              <w:rPr>
                <w:rFonts w:ascii="Times New Roman" w:eastAsia="Aptos" w:hAnsi="Times New Roman"/>
                <w:lang w:val="kk-KZ" w:eastAsia="en-US"/>
              </w:rPr>
            </w:pPr>
            <w:r w:rsidRPr="006665A4">
              <w:rPr>
                <w:rFonts w:ascii="Times New Roman" w:eastAsia="Aptos" w:hAnsi="Times New Roman"/>
                <w:lang w:val="kk-KZ" w:eastAsia="en-US"/>
              </w:rPr>
              <w:t>4.</w:t>
            </w:r>
            <w:r w:rsidRPr="006665A4">
              <w:rPr>
                <w:rFonts w:ascii="Aptos" w:eastAsia="Aptos" w:hAnsi="Aptos"/>
                <w:lang w:val="kk-KZ" w:eastAsia="en-US"/>
              </w:rPr>
              <w:t xml:space="preserve"> </w:t>
            </w:r>
            <w:r w:rsidRPr="006665A4">
              <w:rPr>
                <w:rFonts w:ascii="Times New Roman" w:eastAsia="Aptos" w:hAnsi="Times New Roman"/>
                <w:lang w:val="kk-KZ" w:eastAsia="en-US"/>
              </w:rPr>
              <w:t>Қарыз бойынша негізгі борыш қалдығы салым сомасымен теңестірілген жағдайда, қарыз бойынша мерзімінен кешіктірілген берешек болмаған жағдайда, тараптардың келісімі бойынша қарызды салым есебінен мерзімінен бұрын өтеуге рұқсат беріледі.</w:t>
            </w:r>
          </w:p>
        </w:tc>
      </w:tr>
      <w:tr w:rsidR="006665A4" w:rsidRPr="006665A4" w14:paraId="6E191A90" w14:textId="77777777" w:rsidTr="00460E9C">
        <w:tc>
          <w:tcPr>
            <w:tcW w:w="562" w:type="dxa"/>
          </w:tcPr>
          <w:p w14:paraId="7FF2410C" w14:textId="77777777" w:rsidR="000F0124" w:rsidRPr="006665A4" w:rsidRDefault="000F0124" w:rsidP="00460E9C">
            <w:pPr>
              <w:spacing w:after="160" w:line="259" w:lineRule="auto"/>
              <w:jc w:val="center"/>
              <w:rPr>
                <w:rFonts w:ascii="Times New Roman" w:eastAsia="Aptos" w:hAnsi="Times New Roman"/>
                <w:lang w:val="kk-KZ" w:eastAsia="en-US"/>
              </w:rPr>
            </w:pPr>
            <w:r w:rsidRPr="006665A4">
              <w:rPr>
                <w:rFonts w:ascii="Times New Roman" w:eastAsia="Aptos" w:hAnsi="Times New Roman"/>
                <w:lang w:val="kk-KZ" w:eastAsia="en-US"/>
              </w:rPr>
              <w:lastRenderedPageBreak/>
              <w:t>13</w:t>
            </w:r>
          </w:p>
        </w:tc>
        <w:tc>
          <w:tcPr>
            <w:tcW w:w="4816" w:type="dxa"/>
          </w:tcPr>
          <w:p w14:paraId="0BB67926" w14:textId="77777777" w:rsidR="000F0124" w:rsidRPr="006665A4" w:rsidRDefault="000F0124" w:rsidP="00460E9C">
            <w:pPr>
              <w:spacing w:after="160" w:line="259" w:lineRule="auto"/>
              <w:jc w:val="both"/>
              <w:rPr>
                <w:rFonts w:ascii="Times New Roman" w:eastAsia="Aptos" w:hAnsi="Times New Roman"/>
                <w:b/>
                <w:bCs/>
                <w:lang w:val="kk-KZ" w:eastAsia="en-US"/>
              </w:rPr>
            </w:pPr>
            <w:r w:rsidRPr="006665A4">
              <w:rPr>
                <w:rFonts w:ascii="Times New Roman" w:eastAsia="Aptos" w:hAnsi="Times New Roman"/>
                <w:b/>
                <w:bCs/>
                <w:lang w:val="kk-KZ" w:eastAsia="en-US"/>
              </w:rPr>
              <w:t xml:space="preserve">Мерзімінен бұрын ішінара өтеу (МБІӨ) және мерзімінен бұрын толық өтеу (МБТӨ) тәртібі </w:t>
            </w:r>
          </w:p>
          <w:p w14:paraId="72527028" w14:textId="77777777" w:rsidR="000F0124" w:rsidRPr="006665A4" w:rsidRDefault="000F0124" w:rsidP="00460E9C">
            <w:pPr>
              <w:spacing w:after="160" w:line="259" w:lineRule="auto"/>
              <w:jc w:val="both"/>
              <w:rPr>
                <w:rFonts w:ascii="Times New Roman" w:eastAsia="Aptos" w:hAnsi="Times New Roman"/>
                <w:b/>
                <w:bCs/>
                <w:lang w:val="kk-KZ" w:eastAsia="en-US"/>
              </w:rPr>
            </w:pPr>
          </w:p>
          <w:p w14:paraId="5FA5A810" w14:textId="77777777" w:rsidR="000F0124" w:rsidRPr="006665A4" w:rsidRDefault="000F0124" w:rsidP="00460E9C">
            <w:pPr>
              <w:spacing w:after="160" w:line="259" w:lineRule="auto"/>
              <w:jc w:val="both"/>
              <w:rPr>
                <w:rFonts w:ascii="Times New Roman" w:eastAsia="Aptos" w:hAnsi="Times New Roman"/>
                <w:b/>
                <w:bCs/>
                <w:lang w:val="kk-KZ" w:eastAsia="en-US"/>
              </w:rPr>
            </w:pPr>
          </w:p>
        </w:tc>
        <w:tc>
          <w:tcPr>
            <w:tcW w:w="4828" w:type="dxa"/>
          </w:tcPr>
          <w:p w14:paraId="712D5FA0" w14:textId="77777777" w:rsidR="000F0124" w:rsidRPr="006665A4" w:rsidRDefault="000F0124" w:rsidP="00460E9C">
            <w:pPr>
              <w:spacing w:after="160" w:line="259" w:lineRule="auto"/>
              <w:jc w:val="both"/>
              <w:rPr>
                <w:rFonts w:ascii="Times New Roman" w:eastAsia="Aptos" w:hAnsi="Times New Roman"/>
                <w:lang w:val="kk-KZ" w:eastAsia="en-US"/>
              </w:rPr>
            </w:pPr>
            <w:r w:rsidRPr="006665A4">
              <w:rPr>
                <w:rFonts w:ascii="Times New Roman" w:eastAsia="Aptos" w:hAnsi="Times New Roman"/>
                <w:lang w:val="kk-KZ" w:eastAsia="en-US"/>
              </w:rPr>
              <w:t>1. Мерзімінен бұрын ішінара өтеу қарыз алушы қаражаттары есебінен, салымды босатпай-ақ, есептелген сыйақыны және Шарт талаптарына сәйкес есептелген өзге де сомаларды ескере отырып, негізгі борыш қалдығы мен салым сомасының айырмасынан аспайтын сомаға жүргізіледі.</w:t>
            </w:r>
          </w:p>
          <w:p w14:paraId="74BA79F4" w14:textId="77777777" w:rsidR="000F0124" w:rsidRPr="006665A4" w:rsidRDefault="000F0124" w:rsidP="00460E9C">
            <w:pPr>
              <w:spacing w:after="160" w:line="259" w:lineRule="auto"/>
              <w:jc w:val="both"/>
              <w:rPr>
                <w:rFonts w:ascii="Times New Roman" w:eastAsia="Aptos" w:hAnsi="Times New Roman"/>
                <w:lang w:val="kk-KZ" w:eastAsia="en-US"/>
              </w:rPr>
            </w:pPr>
            <w:r w:rsidRPr="006665A4">
              <w:rPr>
                <w:rFonts w:ascii="Times New Roman" w:eastAsia="Aptos" w:hAnsi="Times New Roman"/>
                <w:lang w:val="kk-KZ" w:eastAsia="en-US"/>
              </w:rPr>
              <w:t>2. Мерзімінен бұрын толық өтеу қарыз алушы қаражаттары есебінен, салымды босатпай-ақ, есептелген сыйақыны және Шарт талаптарына сәйкес есептелген өзге де сомаларды ескере отырып, негізгі борыш қалдығына тең сомаға жүргізіледі.</w:t>
            </w:r>
          </w:p>
          <w:p w14:paraId="30E57729" w14:textId="77777777" w:rsidR="000F0124" w:rsidRPr="006665A4" w:rsidRDefault="000F0124" w:rsidP="00460E9C">
            <w:pPr>
              <w:spacing w:after="160" w:line="259" w:lineRule="auto"/>
              <w:jc w:val="both"/>
              <w:rPr>
                <w:rFonts w:ascii="Times New Roman" w:eastAsia="Aptos" w:hAnsi="Times New Roman"/>
                <w:lang w:val="kk-KZ" w:eastAsia="en-US"/>
              </w:rPr>
            </w:pPr>
            <w:r w:rsidRPr="006665A4">
              <w:rPr>
                <w:rFonts w:ascii="Times New Roman" w:eastAsia="Aptos" w:hAnsi="Times New Roman"/>
                <w:lang w:val="kk-KZ" w:eastAsia="en-US"/>
              </w:rPr>
              <w:t>Қарыз бойынша негізгі борыш қалдығы салым сомасымен теңестірілген жағдайда, қарыз бойынша мерзімінен кешіктірілген берешек болмаған кезде, тараптардың келісімі бойынша қарызды салымға берілген ақша есебінен мерзімінен бұрын өтеуге рұқсат беріледі.</w:t>
            </w:r>
          </w:p>
        </w:tc>
      </w:tr>
      <w:tr w:rsidR="006665A4" w:rsidRPr="006665A4" w14:paraId="75D5EF9C" w14:textId="77777777" w:rsidTr="00460E9C">
        <w:trPr>
          <w:trHeight w:val="764"/>
        </w:trPr>
        <w:tc>
          <w:tcPr>
            <w:tcW w:w="562" w:type="dxa"/>
          </w:tcPr>
          <w:p w14:paraId="541CE8C4" w14:textId="77777777" w:rsidR="000F0124" w:rsidRPr="006665A4" w:rsidRDefault="000F0124" w:rsidP="00460E9C">
            <w:pPr>
              <w:spacing w:after="160" w:line="259" w:lineRule="auto"/>
              <w:jc w:val="center"/>
              <w:rPr>
                <w:rFonts w:ascii="Times New Roman" w:eastAsia="Aptos" w:hAnsi="Times New Roman"/>
                <w:lang w:val="kk-KZ" w:eastAsia="en-US"/>
              </w:rPr>
            </w:pPr>
            <w:r w:rsidRPr="006665A4">
              <w:rPr>
                <w:rFonts w:ascii="Times New Roman" w:eastAsia="Aptos" w:hAnsi="Times New Roman"/>
                <w:lang w:val="kk-KZ" w:eastAsia="en-US"/>
              </w:rPr>
              <w:t>14</w:t>
            </w:r>
          </w:p>
        </w:tc>
        <w:tc>
          <w:tcPr>
            <w:tcW w:w="4816" w:type="dxa"/>
          </w:tcPr>
          <w:p w14:paraId="741A9B1D" w14:textId="77777777" w:rsidR="000F0124" w:rsidRPr="006665A4" w:rsidRDefault="000F0124" w:rsidP="00460E9C">
            <w:pPr>
              <w:spacing w:after="160" w:line="259" w:lineRule="auto"/>
              <w:jc w:val="both"/>
              <w:rPr>
                <w:rFonts w:ascii="Times New Roman" w:eastAsia="Aptos" w:hAnsi="Times New Roman"/>
                <w:b/>
                <w:bCs/>
                <w:lang w:val="kk-KZ" w:eastAsia="en-US"/>
              </w:rPr>
            </w:pPr>
            <w:r w:rsidRPr="006665A4">
              <w:rPr>
                <w:rFonts w:ascii="Times New Roman" w:eastAsia="Aptos" w:hAnsi="Times New Roman"/>
                <w:b/>
                <w:bCs/>
                <w:lang w:val="kk-KZ" w:eastAsia="en-US"/>
              </w:rPr>
              <w:t>Өтінімді қарау және қарызды ұйымдастыру үшін алынатын комиссия</w:t>
            </w:r>
          </w:p>
        </w:tc>
        <w:tc>
          <w:tcPr>
            <w:tcW w:w="4828" w:type="dxa"/>
          </w:tcPr>
          <w:p w14:paraId="3BBDA7AA" w14:textId="77777777" w:rsidR="000F0124" w:rsidRPr="006665A4" w:rsidRDefault="000F0124" w:rsidP="00460E9C">
            <w:pPr>
              <w:spacing w:after="160" w:line="259" w:lineRule="auto"/>
              <w:jc w:val="both"/>
              <w:rPr>
                <w:rFonts w:ascii="Times New Roman" w:eastAsia="Aptos" w:hAnsi="Times New Roman"/>
                <w:lang w:val="kk-KZ" w:eastAsia="en-US"/>
              </w:rPr>
            </w:pPr>
            <w:r w:rsidRPr="006665A4">
              <w:rPr>
                <w:rFonts w:ascii="Times New Roman" w:eastAsia="Aptos" w:hAnsi="Times New Roman"/>
                <w:lang w:val="kk-KZ" w:eastAsia="en-US"/>
              </w:rPr>
              <w:t>Комиссия алынбайды</w:t>
            </w:r>
          </w:p>
        </w:tc>
      </w:tr>
      <w:tr w:rsidR="006665A4" w:rsidRPr="006665A4" w14:paraId="13FD4A98" w14:textId="77777777" w:rsidTr="00460E9C">
        <w:tc>
          <w:tcPr>
            <w:tcW w:w="562" w:type="dxa"/>
          </w:tcPr>
          <w:p w14:paraId="2B561F1F" w14:textId="77777777" w:rsidR="000F0124" w:rsidRPr="006665A4" w:rsidRDefault="000F0124" w:rsidP="00460E9C">
            <w:pPr>
              <w:spacing w:after="160" w:line="259" w:lineRule="auto"/>
              <w:jc w:val="center"/>
              <w:rPr>
                <w:rFonts w:ascii="Times New Roman" w:eastAsia="Aptos" w:hAnsi="Times New Roman"/>
                <w:lang w:val="kk-KZ" w:eastAsia="en-US"/>
              </w:rPr>
            </w:pPr>
            <w:r w:rsidRPr="006665A4">
              <w:rPr>
                <w:rFonts w:ascii="Times New Roman" w:eastAsia="Aptos" w:hAnsi="Times New Roman"/>
                <w:lang w:val="kk-KZ" w:eastAsia="en-US"/>
              </w:rPr>
              <w:t>15</w:t>
            </w:r>
          </w:p>
        </w:tc>
        <w:tc>
          <w:tcPr>
            <w:tcW w:w="4816" w:type="dxa"/>
          </w:tcPr>
          <w:p w14:paraId="21F4AE06" w14:textId="77777777" w:rsidR="000F0124" w:rsidRPr="006665A4" w:rsidRDefault="000F0124" w:rsidP="00460E9C">
            <w:pPr>
              <w:spacing w:after="160" w:line="259" w:lineRule="auto"/>
              <w:jc w:val="both"/>
              <w:rPr>
                <w:rFonts w:ascii="Times New Roman" w:eastAsia="Aptos" w:hAnsi="Times New Roman"/>
                <w:b/>
                <w:bCs/>
                <w:lang w:val="kk-KZ" w:eastAsia="en-US"/>
              </w:rPr>
            </w:pPr>
            <w:r w:rsidRPr="006665A4">
              <w:rPr>
                <w:rFonts w:ascii="Times New Roman" w:eastAsia="Aptos" w:hAnsi="Times New Roman"/>
                <w:b/>
                <w:bCs/>
                <w:lang w:val="kk-KZ" w:eastAsia="en-US"/>
              </w:rPr>
              <w:t>Жылжымайтын мүлікті кешенді сақтандыру</w:t>
            </w:r>
          </w:p>
        </w:tc>
        <w:tc>
          <w:tcPr>
            <w:tcW w:w="4828" w:type="dxa"/>
          </w:tcPr>
          <w:p w14:paraId="42C4D3C7" w14:textId="77777777" w:rsidR="000F0124" w:rsidRPr="006665A4" w:rsidRDefault="000F0124" w:rsidP="00460E9C">
            <w:pPr>
              <w:spacing w:after="160" w:line="259" w:lineRule="auto"/>
              <w:jc w:val="both"/>
              <w:rPr>
                <w:rFonts w:ascii="Times New Roman" w:eastAsia="Aptos" w:hAnsi="Times New Roman"/>
                <w:lang w:val="kk-KZ" w:eastAsia="en-US"/>
              </w:rPr>
            </w:pPr>
            <w:r w:rsidRPr="006665A4">
              <w:rPr>
                <w:rFonts w:ascii="Times New Roman" w:eastAsia="Aptos" w:hAnsi="Times New Roman"/>
                <w:lang w:val="kk-KZ" w:eastAsia="en-US"/>
              </w:rPr>
              <w:t>Сақтандыру компаниясының тарифтеріне сәйкес</w:t>
            </w:r>
          </w:p>
        </w:tc>
      </w:tr>
      <w:tr w:rsidR="006665A4" w:rsidRPr="006665A4" w14:paraId="47055354" w14:textId="77777777" w:rsidTr="00460E9C">
        <w:trPr>
          <w:trHeight w:val="2087"/>
        </w:trPr>
        <w:tc>
          <w:tcPr>
            <w:tcW w:w="562" w:type="dxa"/>
          </w:tcPr>
          <w:p w14:paraId="77235FC3" w14:textId="77777777" w:rsidR="000F0124" w:rsidRPr="006665A4" w:rsidRDefault="000F0124" w:rsidP="00460E9C">
            <w:pPr>
              <w:spacing w:after="160" w:line="259" w:lineRule="auto"/>
              <w:jc w:val="center"/>
              <w:rPr>
                <w:rFonts w:ascii="Times New Roman" w:eastAsia="Aptos" w:hAnsi="Times New Roman"/>
                <w:lang w:val="kk-KZ" w:eastAsia="en-US"/>
              </w:rPr>
            </w:pPr>
            <w:r w:rsidRPr="006665A4">
              <w:rPr>
                <w:rFonts w:ascii="Times New Roman" w:eastAsia="Aptos" w:hAnsi="Times New Roman"/>
                <w:lang w:val="kk-KZ" w:eastAsia="en-US"/>
              </w:rPr>
              <w:t>16</w:t>
            </w:r>
          </w:p>
        </w:tc>
        <w:tc>
          <w:tcPr>
            <w:tcW w:w="4816" w:type="dxa"/>
          </w:tcPr>
          <w:p w14:paraId="231DC509" w14:textId="77777777" w:rsidR="000F0124" w:rsidRPr="006665A4" w:rsidRDefault="000F0124" w:rsidP="00460E9C">
            <w:pPr>
              <w:spacing w:after="160" w:line="259" w:lineRule="auto"/>
              <w:jc w:val="both"/>
              <w:rPr>
                <w:rFonts w:ascii="Times New Roman" w:eastAsia="Aptos" w:hAnsi="Times New Roman"/>
                <w:b/>
                <w:bCs/>
                <w:lang w:val="kk-KZ" w:eastAsia="en-US"/>
              </w:rPr>
            </w:pPr>
            <w:r w:rsidRPr="006665A4">
              <w:rPr>
                <w:rFonts w:ascii="Times New Roman" w:eastAsia="Aptos" w:hAnsi="Times New Roman"/>
                <w:b/>
                <w:bCs/>
                <w:lang w:val="kk-KZ" w:eastAsia="en-US"/>
              </w:rPr>
              <w:t>Банктегі ипотека бойынша ұсынылатын басқа өнімдердің сипаттамасы</w:t>
            </w:r>
          </w:p>
          <w:p w14:paraId="481CB439" w14:textId="77777777" w:rsidR="000F0124" w:rsidRPr="006665A4" w:rsidRDefault="000F0124" w:rsidP="00460E9C">
            <w:pPr>
              <w:spacing w:after="160" w:line="259" w:lineRule="auto"/>
              <w:jc w:val="both"/>
              <w:rPr>
                <w:rFonts w:ascii="Times New Roman" w:eastAsia="Aptos" w:hAnsi="Times New Roman"/>
                <w:b/>
                <w:bCs/>
                <w:lang w:val="kk-KZ" w:eastAsia="en-US"/>
              </w:rPr>
            </w:pPr>
          </w:p>
        </w:tc>
        <w:tc>
          <w:tcPr>
            <w:tcW w:w="4828" w:type="dxa"/>
          </w:tcPr>
          <w:p w14:paraId="103AD344" w14:textId="77777777" w:rsidR="000F0124" w:rsidRPr="006665A4" w:rsidRDefault="000F0124" w:rsidP="00460E9C">
            <w:pPr>
              <w:spacing w:after="160" w:line="259" w:lineRule="auto"/>
              <w:jc w:val="both"/>
              <w:rPr>
                <w:rFonts w:ascii="Times New Roman" w:eastAsia="Aptos" w:hAnsi="Times New Roman"/>
                <w:lang w:val="kk-KZ" w:eastAsia="en-US"/>
              </w:rPr>
            </w:pPr>
            <w:r w:rsidRPr="006665A4">
              <w:rPr>
                <w:rFonts w:ascii="Times New Roman" w:eastAsia="Aptos" w:hAnsi="Times New Roman"/>
                <w:lang w:val="kk-KZ" w:eastAsia="en-US"/>
              </w:rPr>
              <w:t>Қайталама және бастапқы тұрғын үй алуға  арналған ипотекалар, құрылыс компанияларымен серіктестік бағдарламалар: «#Ипотека, #Ипотека ПЛЮС, #Ипотека ҮҚШ, Жинақтаушы ипотека».</w:t>
            </w:r>
          </w:p>
          <w:p w14:paraId="3BC7820A" w14:textId="77777777" w:rsidR="000F0124" w:rsidRPr="006665A4" w:rsidRDefault="000F0124" w:rsidP="00460E9C">
            <w:pPr>
              <w:spacing w:after="160" w:line="259" w:lineRule="auto"/>
              <w:jc w:val="both"/>
              <w:rPr>
                <w:rFonts w:ascii="Times New Roman" w:eastAsia="Aptos" w:hAnsi="Times New Roman"/>
                <w:lang w:val="kk-KZ" w:eastAsia="en-US"/>
              </w:rPr>
            </w:pPr>
            <w:r w:rsidRPr="006665A4">
              <w:rPr>
                <w:rFonts w:ascii="Times New Roman" w:eastAsia="Aptos" w:hAnsi="Times New Roman"/>
                <w:lang w:val="kk-KZ" w:eastAsia="en-US"/>
              </w:rPr>
              <w:t>Банк өнімдері туралы толығырақ келесі сілтеме арқылы таныса аласыз:</w:t>
            </w:r>
          </w:p>
          <w:p w14:paraId="6FD48528" w14:textId="77777777" w:rsidR="000F0124" w:rsidRPr="006665A4" w:rsidRDefault="000F0124" w:rsidP="00460E9C">
            <w:pPr>
              <w:spacing w:after="160" w:line="259" w:lineRule="auto"/>
              <w:jc w:val="both"/>
              <w:rPr>
                <w:rFonts w:ascii="Times New Roman" w:eastAsia="Aptos" w:hAnsi="Times New Roman"/>
                <w:lang w:val="kk-KZ" w:eastAsia="en-US"/>
              </w:rPr>
            </w:pPr>
            <w:hyperlink r:id="rId6" w:history="1">
              <w:r w:rsidRPr="006665A4">
                <w:rPr>
                  <w:rFonts w:ascii="Times New Roman" w:eastAsia="Aptos" w:hAnsi="Times New Roman"/>
                  <w:u w:val="single"/>
                  <w:lang w:val="kk-KZ" w:eastAsia="en-US"/>
                </w:rPr>
                <w:t>https://www.bcc.kz/personal/ipoteka/</w:t>
              </w:r>
            </w:hyperlink>
            <w:r w:rsidRPr="006665A4">
              <w:rPr>
                <w:rFonts w:ascii="Times New Roman" w:eastAsia="Aptos" w:hAnsi="Times New Roman"/>
                <w:lang w:val="kk-KZ" w:eastAsia="en-US"/>
              </w:rPr>
              <w:t xml:space="preserve"> </w:t>
            </w:r>
          </w:p>
        </w:tc>
      </w:tr>
      <w:tr w:rsidR="006665A4" w:rsidRPr="006665A4" w14:paraId="75B3BD18" w14:textId="77777777" w:rsidTr="00460E9C">
        <w:tc>
          <w:tcPr>
            <w:tcW w:w="562" w:type="dxa"/>
          </w:tcPr>
          <w:p w14:paraId="325AAAD6" w14:textId="77777777" w:rsidR="000F0124" w:rsidRPr="006665A4" w:rsidRDefault="000F0124" w:rsidP="00460E9C">
            <w:pPr>
              <w:spacing w:after="160" w:line="259" w:lineRule="auto"/>
              <w:jc w:val="center"/>
              <w:rPr>
                <w:rFonts w:ascii="Times New Roman" w:eastAsia="Aptos" w:hAnsi="Times New Roman"/>
                <w:lang w:val="kk-KZ" w:eastAsia="en-US"/>
              </w:rPr>
            </w:pPr>
            <w:r w:rsidRPr="006665A4">
              <w:rPr>
                <w:rFonts w:ascii="Times New Roman" w:eastAsia="Aptos" w:hAnsi="Times New Roman"/>
                <w:lang w:val="kk-KZ" w:eastAsia="en-US"/>
              </w:rPr>
              <w:t>17</w:t>
            </w:r>
          </w:p>
        </w:tc>
        <w:tc>
          <w:tcPr>
            <w:tcW w:w="4816" w:type="dxa"/>
          </w:tcPr>
          <w:p w14:paraId="5B58AE1B" w14:textId="77777777" w:rsidR="000F0124" w:rsidRPr="006665A4" w:rsidRDefault="000F0124" w:rsidP="00460E9C">
            <w:pPr>
              <w:spacing w:after="160" w:line="259" w:lineRule="auto"/>
              <w:ind w:right="5"/>
              <w:jc w:val="both"/>
              <w:rPr>
                <w:rFonts w:ascii="Times New Roman" w:eastAsia="Aptos" w:hAnsi="Times New Roman"/>
                <w:b/>
                <w:bCs/>
                <w:lang w:val="kk-KZ" w:eastAsia="en-US"/>
              </w:rPr>
            </w:pPr>
            <w:r w:rsidRPr="006665A4">
              <w:rPr>
                <w:rFonts w:ascii="Times New Roman" w:eastAsia="Batang" w:hAnsi="Times New Roman"/>
                <w:b/>
                <w:bCs/>
                <w:lang w:val="kk-KZ" w:eastAsia="ko-KR"/>
              </w:rPr>
              <w:t xml:space="preserve">Банктің байланыс деректері (телефон нөмірлері, электронды пошта мекенжайы, банк сайтының мекенжайы) </w:t>
            </w:r>
          </w:p>
        </w:tc>
        <w:tc>
          <w:tcPr>
            <w:tcW w:w="4828" w:type="dxa"/>
          </w:tcPr>
          <w:p w14:paraId="741C1DE5" w14:textId="77777777" w:rsidR="000F0124" w:rsidRPr="006665A4" w:rsidRDefault="000F0124" w:rsidP="00460E9C">
            <w:pPr>
              <w:spacing w:after="160" w:line="259" w:lineRule="auto"/>
              <w:ind w:right="5"/>
              <w:jc w:val="both"/>
              <w:rPr>
                <w:rFonts w:ascii="Times New Roman" w:eastAsia="Aptos" w:hAnsi="Times New Roman"/>
                <w:lang w:val="kk-KZ" w:eastAsia="en-US"/>
              </w:rPr>
            </w:pPr>
            <w:r w:rsidRPr="006665A4">
              <w:rPr>
                <w:rFonts w:ascii="Times New Roman" w:eastAsia="Aptos" w:hAnsi="Times New Roman"/>
                <w:lang w:val="kk-KZ" w:eastAsia="en-US"/>
              </w:rPr>
              <w:t xml:space="preserve">Тел.: 8 (727) 244 30 30, 505 (ұялы телефоннан қоңырау шалу тегін) e-mail: info@bcc.kz Сайт: </w:t>
            </w:r>
            <w:hyperlink r:id="rId7" w:history="1">
              <w:r w:rsidRPr="006665A4">
                <w:rPr>
                  <w:rStyle w:val="ac"/>
                  <w:rFonts w:ascii="Times New Roman" w:eastAsia="Aptos" w:hAnsi="Times New Roman"/>
                  <w:color w:val="auto"/>
                  <w:lang w:val="kk-KZ" w:eastAsia="en-US"/>
                </w:rPr>
                <w:t>www.bcc.kz</w:t>
              </w:r>
            </w:hyperlink>
          </w:p>
        </w:tc>
      </w:tr>
      <w:tr w:rsidR="006665A4" w:rsidRPr="006665A4" w14:paraId="2A719C61" w14:textId="77777777" w:rsidTr="00460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3"/>
          </w:tcPr>
          <w:p w14:paraId="0B6A38EF" w14:textId="77777777" w:rsidR="000F0124" w:rsidRPr="006665A4" w:rsidRDefault="000F0124" w:rsidP="00460E9C">
            <w:pPr>
              <w:spacing w:after="160" w:line="259" w:lineRule="auto"/>
              <w:ind w:right="5"/>
              <w:jc w:val="both"/>
              <w:rPr>
                <w:rFonts w:ascii="Times New Roman" w:eastAsia="Batang" w:hAnsi="Times New Roman"/>
                <w:b/>
                <w:lang w:val="kk-KZ" w:eastAsia="ko-KR"/>
              </w:rPr>
            </w:pPr>
          </w:p>
          <w:p w14:paraId="0516DC01" w14:textId="77777777" w:rsidR="000F0124" w:rsidRPr="006665A4" w:rsidRDefault="000F0124" w:rsidP="00460E9C">
            <w:pPr>
              <w:spacing w:after="160" w:line="259" w:lineRule="auto"/>
              <w:ind w:right="5"/>
              <w:jc w:val="both"/>
              <w:rPr>
                <w:rFonts w:ascii="Times New Roman" w:eastAsia="Batang" w:hAnsi="Times New Roman"/>
                <w:b/>
                <w:lang w:val="kk-KZ" w:eastAsia="ko-KR"/>
              </w:rPr>
            </w:pPr>
            <w:r w:rsidRPr="006665A4">
              <w:rPr>
                <w:rFonts w:ascii="Times New Roman" w:eastAsia="Batang" w:hAnsi="Times New Roman"/>
                <w:b/>
                <w:lang w:val="kk-KZ" w:eastAsia="ko-KR"/>
              </w:rPr>
              <w:t>Ескерту:</w:t>
            </w:r>
          </w:p>
          <w:p w14:paraId="5902C829" w14:textId="77777777" w:rsidR="000F0124" w:rsidRPr="006665A4" w:rsidRDefault="000F0124" w:rsidP="00460E9C">
            <w:pPr>
              <w:spacing w:after="160" w:line="259" w:lineRule="auto"/>
              <w:ind w:right="5"/>
              <w:jc w:val="both"/>
              <w:rPr>
                <w:rFonts w:ascii="Times New Roman" w:eastAsia="Batang" w:hAnsi="Times New Roman"/>
                <w:b/>
                <w:lang w:val="kk-KZ" w:eastAsia="ko-KR"/>
              </w:rPr>
            </w:pPr>
            <w:r w:rsidRPr="006665A4">
              <w:rPr>
                <w:rFonts w:ascii="Times New Roman" w:eastAsia="Batang" w:hAnsi="Times New Roman"/>
                <w:b/>
                <w:lang w:val="kk-KZ" w:eastAsia="ko-KR"/>
              </w:rPr>
              <w:t>Бұл Жадынамада көрсетілген өнім талаптары тек таныстыру және ұқсас өнімдермен салыстыру мақсатында көрсетілген.</w:t>
            </w:r>
          </w:p>
          <w:p w14:paraId="5AC5B6C4" w14:textId="77777777" w:rsidR="000F0124" w:rsidRPr="006665A4" w:rsidRDefault="000F0124" w:rsidP="00460E9C">
            <w:pPr>
              <w:spacing w:after="160" w:line="259" w:lineRule="auto"/>
              <w:ind w:right="5"/>
              <w:jc w:val="both"/>
              <w:rPr>
                <w:rFonts w:ascii="Times New Roman" w:eastAsia="Batang" w:hAnsi="Times New Roman"/>
                <w:lang w:val="kk-KZ" w:eastAsia="ko-KR"/>
              </w:rPr>
            </w:pPr>
            <w:r w:rsidRPr="006665A4">
              <w:rPr>
                <w:rFonts w:ascii="Times New Roman" w:eastAsia="Batang" w:hAnsi="Times New Roman"/>
                <w:lang w:val="kk-KZ" w:eastAsia="ko-KR"/>
              </w:rPr>
              <w:t xml:space="preserve">Банк қарызын ала отырып, сіз өзіңізге қосымша қаржылық міндеттемелерді жүктейтініңізге назар аударуыңызды сұраймыз. Қарыз бойынша мерзімінен кешіктірілген берешек туындаған жағдайда, Банк: </w:t>
            </w:r>
          </w:p>
          <w:p w14:paraId="6E01704A" w14:textId="77777777" w:rsidR="000F0124" w:rsidRPr="006665A4" w:rsidRDefault="000F0124" w:rsidP="00460E9C">
            <w:pPr>
              <w:numPr>
                <w:ilvl w:val="0"/>
                <w:numId w:val="1"/>
              </w:numPr>
              <w:spacing w:after="0" w:line="259" w:lineRule="auto"/>
              <w:ind w:right="5"/>
              <w:contextualSpacing/>
              <w:jc w:val="both"/>
              <w:rPr>
                <w:rFonts w:ascii="Times New Roman" w:eastAsia="Batang" w:hAnsi="Times New Roman"/>
                <w:lang w:val="kk-KZ" w:eastAsia="ko-KR"/>
              </w:rPr>
            </w:pPr>
            <w:r w:rsidRPr="006665A4">
              <w:rPr>
                <w:rFonts w:ascii="Times New Roman" w:eastAsia="Batang" w:hAnsi="Times New Roman"/>
                <w:lang w:val="kk-KZ" w:eastAsia="ko-KR"/>
              </w:rPr>
              <w:t>банктік шоттарыңыздағы ақшаға өндіріп алу қолдануға (мұндай талап Қосылу шартында қарастырылған жағдайда);</w:t>
            </w:r>
          </w:p>
          <w:p w14:paraId="483DC716" w14:textId="77777777" w:rsidR="000F0124" w:rsidRPr="006665A4" w:rsidRDefault="000F0124" w:rsidP="00460E9C">
            <w:pPr>
              <w:numPr>
                <w:ilvl w:val="0"/>
                <w:numId w:val="1"/>
              </w:numPr>
              <w:spacing w:after="0" w:line="259" w:lineRule="auto"/>
              <w:ind w:right="5"/>
              <w:contextualSpacing/>
              <w:jc w:val="both"/>
              <w:rPr>
                <w:rFonts w:ascii="Times New Roman" w:eastAsia="Batang" w:hAnsi="Times New Roman"/>
                <w:lang w:val="kk-KZ" w:eastAsia="ko-KR"/>
              </w:rPr>
            </w:pPr>
            <w:r w:rsidRPr="006665A4">
              <w:rPr>
                <w:rFonts w:ascii="Times New Roman" w:eastAsia="Batang" w:hAnsi="Times New Roman"/>
                <w:lang w:val="kk-KZ" w:eastAsia="ko-KR"/>
              </w:rPr>
              <w:t>борыш сомасын өндіру үшін сотқа талап арызбен жүгінуге;</w:t>
            </w:r>
          </w:p>
          <w:p w14:paraId="050B68BE" w14:textId="77777777" w:rsidR="000F0124" w:rsidRPr="006665A4" w:rsidRDefault="000F0124" w:rsidP="00460E9C">
            <w:pPr>
              <w:numPr>
                <w:ilvl w:val="0"/>
                <w:numId w:val="1"/>
              </w:numPr>
              <w:spacing w:after="0" w:line="259" w:lineRule="auto"/>
              <w:ind w:right="5"/>
              <w:contextualSpacing/>
              <w:jc w:val="both"/>
              <w:rPr>
                <w:rFonts w:ascii="Times New Roman" w:eastAsia="Batang" w:hAnsi="Times New Roman"/>
                <w:lang w:val="kk-KZ" w:eastAsia="ko-KR"/>
              </w:rPr>
            </w:pPr>
            <w:r w:rsidRPr="006665A4">
              <w:rPr>
                <w:rFonts w:ascii="Times New Roman" w:eastAsia="Batang" w:hAnsi="Times New Roman"/>
                <w:lang w:val="kk-KZ" w:eastAsia="ko-KR"/>
              </w:rPr>
              <w:t>кепілге соттан тыс тәртіппен (кепіл ұстаушының талаптарын соттан тыс тәртіппен қанағаттандыру туралы кепіл берушінің жазбаша келісімі болған жағдайда) немесе сот тәртібімен өндіріп алу қолдануға;</w:t>
            </w:r>
          </w:p>
          <w:p w14:paraId="21BDFB05" w14:textId="77777777" w:rsidR="000F0124" w:rsidRPr="006665A4" w:rsidRDefault="000F0124" w:rsidP="00460E9C">
            <w:pPr>
              <w:numPr>
                <w:ilvl w:val="0"/>
                <w:numId w:val="1"/>
              </w:numPr>
              <w:spacing w:after="0" w:line="259" w:lineRule="auto"/>
              <w:ind w:right="5"/>
              <w:contextualSpacing/>
              <w:jc w:val="both"/>
              <w:rPr>
                <w:rFonts w:ascii="Times New Roman" w:eastAsia="Batang" w:hAnsi="Times New Roman"/>
                <w:lang w:val="kk-KZ" w:eastAsia="ko-KR"/>
              </w:rPr>
            </w:pPr>
            <w:r w:rsidRPr="006665A4">
              <w:rPr>
                <w:rFonts w:ascii="Times New Roman" w:eastAsia="Batang" w:hAnsi="Times New Roman"/>
                <w:lang w:val="kk-KZ" w:eastAsia="ko-KR"/>
              </w:rPr>
              <w:lastRenderedPageBreak/>
              <w:t>Берешекті сотқа дейінгі өндіріп алу және реттеу үшін коллекторлық агенттікке беруге (Банктің мұндай құқығы Қосылу шартында қарастырылған жағдайда);</w:t>
            </w:r>
          </w:p>
          <w:p w14:paraId="1053B8EC" w14:textId="77777777" w:rsidR="000F0124" w:rsidRPr="006665A4" w:rsidRDefault="000F0124" w:rsidP="00460E9C">
            <w:pPr>
              <w:numPr>
                <w:ilvl w:val="0"/>
                <w:numId w:val="1"/>
              </w:numPr>
              <w:spacing w:after="0" w:line="259" w:lineRule="auto"/>
              <w:ind w:right="5"/>
              <w:contextualSpacing/>
              <w:jc w:val="both"/>
              <w:rPr>
                <w:rFonts w:ascii="Times New Roman" w:eastAsia="Batang" w:hAnsi="Times New Roman"/>
                <w:lang w:val="kk-KZ" w:eastAsia="ko-KR"/>
              </w:rPr>
            </w:pPr>
            <w:r w:rsidRPr="006665A4">
              <w:rPr>
                <w:rFonts w:ascii="Times New Roman" w:eastAsia="Batang" w:hAnsi="Times New Roman"/>
                <w:lang w:val="kk-KZ" w:eastAsia="ko-KR"/>
              </w:rPr>
              <w:t>Қарыз шарты/Қосылу туралы өтініш бойынша құқықты (талапты) үшінші тұлғаға беруге (қарыз алушы келісім берген жағдайда) құқылы.</w:t>
            </w:r>
          </w:p>
          <w:p w14:paraId="76EA01DC" w14:textId="77777777" w:rsidR="000F0124" w:rsidRPr="006665A4" w:rsidRDefault="000F0124" w:rsidP="00460E9C">
            <w:pPr>
              <w:spacing w:after="160" w:line="259" w:lineRule="auto"/>
              <w:ind w:right="5"/>
              <w:jc w:val="both"/>
              <w:rPr>
                <w:rFonts w:ascii="Times New Roman" w:eastAsia="Batang" w:hAnsi="Times New Roman"/>
                <w:lang w:val="kk-KZ" w:eastAsia="ko-KR"/>
              </w:rPr>
            </w:pPr>
          </w:p>
          <w:p w14:paraId="0A5643BF" w14:textId="77777777" w:rsidR="000F0124" w:rsidRPr="006665A4" w:rsidRDefault="000F0124" w:rsidP="00460E9C">
            <w:pPr>
              <w:spacing w:after="160" w:line="259" w:lineRule="auto"/>
              <w:ind w:right="5"/>
              <w:jc w:val="both"/>
              <w:rPr>
                <w:rFonts w:ascii="Times New Roman" w:eastAsia="Batang" w:hAnsi="Times New Roman"/>
                <w:b/>
                <w:lang w:val="kk-KZ" w:eastAsia="ko-KR"/>
              </w:rPr>
            </w:pPr>
          </w:p>
        </w:tc>
      </w:tr>
    </w:tbl>
    <w:p w14:paraId="3B8078B4" w14:textId="77777777" w:rsidR="000F0124" w:rsidRPr="006665A4" w:rsidRDefault="000F0124" w:rsidP="000F0124">
      <w:pPr>
        <w:pBdr>
          <w:bottom w:val="dotted" w:sz="24" w:space="1" w:color="auto"/>
        </w:pBdr>
        <w:spacing w:after="160" w:line="240" w:lineRule="auto"/>
        <w:ind w:right="-1"/>
        <w:rPr>
          <w:rFonts w:ascii="Times New Roman" w:eastAsia="Aptos" w:hAnsi="Times New Roman"/>
          <w:lang w:val="kk-KZ" w:eastAsia="en-US"/>
        </w:rPr>
      </w:pPr>
    </w:p>
    <w:p w14:paraId="4AA37772" w14:textId="77777777" w:rsidR="000F0124" w:rsidRPr="006665A4" w:rsidRDefault="000F0124" w:rsidP="000F0124">
      <w:pPr>
        <w:pBdr>
          <w:bottom w:val="dotted" w:sz="24" w:space="1" w:color="auto"/>
        </w:pBdr>
        <w:tabs>
          <w:tab w:val="left" w:pos="945"/>
        </w:tabs>
        <w:spacing w:after="160" w:line="240" w:lineRule="auto"/>
        <w:ind w:right="-1"/>
        <w:rPr>
          <w:rFonts w:ascii="Times New Roman" w:eastAsia="Aptos" w:hAnsi="Times New Roman"/>
          <w:lang w:val="kk-KZ" w:eastAsia="en-US"/>
        </w:rPr>
      </w:pPr>
      <w:r w:rsidRPr="006665A4">
        <w:rPr>
          <w:rFonts w:ascii="Times New Roman" w:eastAsia="Aptos" w:hAnsi="Times New Roman"/>
          <w:lang w:val="kk-KZ" w:eastAsia="en-US"/>
        </w:rPr>
        <w:tab/>
      </w:r>
    </w:p>
    <w:p w14:paraId="7C2A2A06" w14:textId="77777777" w:rsidR="000F0124" w:rsidRPr="006665A4" w:rsidRDefault="000F0124" w:rsidP="000F0124">
      <w:pPr>
        <w:rPr>
          <w:rFonts w:ascii="Times New Roman" w:hAnsi="Times New Roman"/>
          <w:lang w:val="kk-KZ"/>
        </w:rPr>
      </w:pPr>
    </w:p>
    <w:p w14:paraId="789B31AC" w14:textId="77777777" w:rsidR="000F0124" w:rsidRPr="006665A4" w:rsidRDefault="000F0124" w:rsidP="000F0124">
      <w:pPr>
        <w:rPr>
          <w:rFonts w:ascii="Times New Roman" w:eastAsia="Aptos" w:hAnsi="Times New Roman"/>
          <w:lang w:val="kk-KZ" w:eastAsia="en-US"/>
        </w:rPr>
      </w:pPr>
    </w:p>
    <w:p w14:paraId="74CD794F" w14:textId="77777777" w:rsidR="000F0124" w:rsidRPr="006665A4" w:rsidRDefault="000F0124" w:rsidP="000F0124">
      <w:pPr>
        <w:spacing w:after="160" w:line="240" w:lineRule="auto"/>
        <w:ind w:right="5"/>
        <w:jc w:val="center"/>
        <w:rPr>
          <w:rFonts w:ascii="Times New Roman" w:hAnsi="Times New Roman"/>
          <w:b/>
          <w:bCs/>
        </w:rPr>
      </w:pPr>
      <w:r w:rsidRPr="006665A4">
        <w:rPr>
          <w:rFonts w:ascii="Times New Roman" w:eastAsia="Aptos" w:hAnsi="Times New Roman"/>
          <w:lang w:val="kk-KZ" w:eastAsia="en-US"/>
        </w:rPr>
        <w:tab/>
      </w:r>
      <w:bookmarkStart w:id="0" w:name="_Hlk212708792"/>
      <w:r w:rsidRPr="006665A4">
        <w:rPr>
          <w:rFonts w:ascii="Times New Roman" w:hAnsi="Times New Roman"/>
          <w:b/>
          <w:bCs/>
        </w:rPr>
        <w:t xml:space="preserve">Памятка для клиента по продукту "JAÑA ипотека" </w:t>
      </w:r>
    </w:p>
    <w:tbl>
      <w:tblPr>
        <w:tblW w:w="1029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01"/>
        <w:gridCol w:w="5528"/>
      </w:tblGrid>
      <w:tr w:rsidR="006665A4" w:rsidRPr="006665A4" w14:paraId="55004997" w14:textId="77777777" w:rsidTr="00460E9C">
        <w:tc>
          <w:tcPr>
            <w:tcW w:w="562" w:type="dxa"/>
          </w:tcPr>
          <w:bookmarkEnd w:id="0"/>
          <w:p w14:paraId="09B3C636" w14:textId="77777777" w:rsidR="000F0124" w:rsidRPr="006665A4" w:rsidRDefault="000F0124" w:rsidP="00460E9C">
            <w:pPr>
              <w:spacing w:after="0" w:line="259" w:lineRule="auto"/>
              <w:jc w:val="center"/>
              <w:rPr>
                <w:rFonts w:ascii="Times New Roman" w:eastAsia="Aptos" w:hAnsi="Times New Roman"/>
                <w:lang w:val="kk-KZ" w:eastAsia="en-US"/>
              </w:rPr>
            </w:pPr>
            <w:r w:rsidRPr="006665A4">
              <w:rPr>
                <w:rFonts w:ascii="Times New Roman" w:eastAsia="Aptos" w:hAnsi="Times New Roman"/>
                <w:lang w:val="kk-KZ" w:eastAsia="en-US"/>
              </w:rPr>
              <w:t>1</w:t>
            </w:r>
          </w:p>
        </w:tc>
        <w:tc>
          <w:tcPr>
            <w:tcW w:w="4201" w:type="dxa"/>
          </w:tcPr>
          <w:p w14:paraId="50C7B87E" w14:textId="77777777" w:rsidR="000F0124" w:rsidRPr="006665A4" w:rsidRDefault="000F0124" w:rsidP="00460E9C">
            <w:pPr>
              <w:spacing w:after="0" w:line="259" w:lineRule="auto"/>
              <w:ind w:right="5"/>
              <w:jc w:val="both"/>
              <w:rPr>
                <w:rFonts w:ascii="Times New Roman" w:eastAsia="Batang" w:hAnsi="Times New Roman"/>
                <w:b/>
                <w:bCs/>
                <w:lang w:val="kk-KZ" w:eastAsia="ko-KR"/>
              </w:rPr>
            </w:pPr>
            <w:r w:rsidRPr="006665A4">
              <w:rPr>
                <w:rFonts w:ascii="Times New Roman" w:eastAsia="Batang" w:hAnsi="Times New Roman"/>
                <w:b/>
                <w:bCs/>
                <w:lang w:val="kk-KZ" w:eastAsia="ko-KR"/>
              </w:rPr>
              <w:t>Целевая группа</w:t>
            </w:r>
            <w:r w:rsidRPr="006665A4">
              <w:rPr>
                <w:rFonts w:ascii="Times New Roman" w:eastAsia="Batang" w:hAnsi="Times New Roman"/>
                <w:b/>
                <w:bCs/>
                <w:lang w:eastAsia="ko-KR"/>
              </w:rPr>
              <w:t> </w:t>
            </w:r>
          </w:p>
        </w:tc>
        <w:tc>
          <w:tcPr>
            <w:tcW w:w="5528" w:type="dxa"/>
          </w:tcPr>
          <w:p w14:paraId="18FDA06E" w14:textId="77777777" w:rsidR="000F0124" w:rsidRPr="006665A4" w:rsidRDefault="000F0124" w:rsidP="00460E9C">
            <w:pPr>
              <w:spacing w:after="0" w:line="259" w:lineRule="auto"/>
              <w:rPr>
                <w:rFonts w:ascii="Times New Roman" w:hAnsi="Times New Roman"/>
              </w:rPr>
            </w:pPr>
            <w:r w:rsidRPr="006665A4">
              <w:rPr>
                <w:rFonts w:ascii="Times New Roman" w:hAnsi="Times New Roman"/>
              </w:rPr>
              <w:t>Физические лица резиденты РК от 21 до 68 лет (на момент окончания займа)</w:t>
            </w:r>
          </w:p>
        </w:tc>
      </w:tr>
      <w:tr w:rsidR="006665A4" w:rsidRPr="006665A4" w14:paraId="46899A5B" w14:textId="77777777" w:rsidTr="00460E9C">
        <w:tc>
          <w:tcPr>
            <w:tcW w:w="562" w:type="dxa"/>
          </w:tcPr>
          <w:p w14:paraId="07141773" w14:textId="77777777" w:rsidR="000F0124" w:rsidRPr="006665A4" w:rsidRDefault="000F0124" w:rsidP="00460E9C">
            <w:pPr>
              <w:spacing w:after="0" w:line="259" w:lineRule="auto"/>
              <w:jc w:val="center"/>
              <w:rPr>
                <w:rFonts w:ascii="Times New Roman" w:eastAsia="Aptos" w:hAnsi="Times New Roman"/>
                <w:lang w:val="kk-KZ" w:eastAsia="en-US"/>
              </w:rPr>
            </w:pPr>
            <w:r w:rsidRPr="006665A4">
              <w:rPr>
                <w:rFonts w:ascii="Times New Roman" w:eastAsia="Aptos" w:hAnsi="Times New Roman"/>
                <w:lang w:val="kk-KZ" w:eastAsia="en-US"/>
              </w:rPr>
              <w:t>2</w:t>
            </w:r>
          </w:p>
        </w:tc>
        <w:tc>
          <w:tcPr>
            <w:tcW w:w="4201" w:type="dxa"/>
          </w:tcPr>
          <w:p w14:paraId="28D45857" w14:textId="77777777" w:rsidR="000F0124" w:rsidRPr="006665A4" w:rsidRDefault="000F0124" w:rsidP="00460E9C">
            <w:pPr>
              <w:spacing w:after="0" w:line="259" w:lineRule="auto"/>
              <w:ind w:right="5"/>
              <w:jc w:val="both"/>
              <w:rPr>
                <w:rFonts w:ascii="Times New Roman" w:eastAsia="Batang" w:hAnsi="Times New Roman"/>
                <w:b/>
                <w:bCs/>
                <w:lang w:val="kk-KZ" w:eastAsia="ko-KR"/>
              </w:rPr>
            </w:pPr>
            <w:r w:rsidRPr="006665A4">
              <w:rPr>
                <w:rFonts w:ascii="Times New Roman" w:eastAsia="Batang" w:hAnsi="Times New Roman"/>
                <w:b/>
                <w:bCs/>
                <w:lang w:eastAsia="ko-KR"/>
              </w:rPr>
              <w:t>Недвижимость</w:t>
            </w:r>
          </w:p>
        </w:tc>
        <w:tc>
          <w:tcPr>
            <w:tcW w:w="5528" w:type="dxa"/>
          </w:tcPr>
          <w:p w14:paraId="754DD8F8" w14:textId="77777777" w:rsidR="000F0124" w:rsidRPr="006665A4" w:rsidRDefault="000F0124" w:rsidP="00460E9C">
            <w:pPr>
              <w:spacing w:after="0" w:line="259" w:lineRule="auto"/>
              <w:rPr>
                <w:rFonts w:ascii="Times New Roman" w:hAnsi="Times New Roman"/>
              </w:rPr>
            </w:pPr>
            <w:r w:rsidRPr="006665A4">
              <w:rPr>
                <w:rFonts w:ascii="Times New Roman" w:hAnsi="Times New Roman"/>
              </w:rPr>
              <w:t>На первичном и вторичном рынках</w:t>
            </w:r>
          </w:p>
        </w:tc>
      </w:tr>
      <w:tr w:rsidR="006665A4" w:rsidRPr="006665A4" w14:paraId="6B3185D5" w14:textId="77777777" w:rsidTr="00460E9C">
        <w:tc>
          <w:tcPr>
            <w:tcW w:w="562" w:type="dxa"/>
          </w:tcPr>
          <w:p w14:paraId="27F35D11" w14:textId="77777777" w:rsidR="000F0124" w:rsidRPr="006665A4" w:rsidRDefault="000F0124" w:rsidP="00460E9C">
            <w:pPr>
              <w:spacing w:after="0" w:line="259" w:lineRule="auto"/>
              <w:jc w:val="center"/>
              <w:rPr>
                <w:rFonts w:ascii="Times New Roman" w:eastAsia="Aptos" w:hAnsi="Times New Roman"/>
                <w:lang w:val="kk-KZ" w:eastAsia="en-US"/>
              </w:rPr>
            </w:pPr>
            <w:r w:rsidRPr="006665A4">
              <w:rPr>
                <w:rFonts w:ascii="Times New Roman" w:eastAsia="Aptos" w:hAnsi="Times New Roman"/>
                <w:lang w:val="kk-KZ" w:eastAsia="en-US"/>
              </w:rPr>
              <w:t>3</w:t>
            </w:r>
          </w:p>
        </w:tc>
        <w:tc>
          <w:tcPr>
            <w:tcW w:w="4201" w:type="dxa"/>
          </w:tcPr>
          <w:p w14:paraId="3E461E02" w14:textId="77777777" w:rsidR="000F0124" w:rsidRPr="006665A4" w:rsidRDefault="000F0124" w:rsidP="00460E9C">
            <w:pPr>
              <w:spacing w:after="0" w:line="259" w:lineRule="auto"/>
              <w:ind w:right="5"/>
              <w:jc w:val="both"/>
              <w:rPr>
                <w:rFonts w:ascii="Times New Roman" w:eastAsia="Batang" w:hAnsi="Times New Roman"/>
                <w:b/>
                <w:bCs/>
                <w:lang w:eastAsia="ko-KR"/>
              </w:rPr>
            </w:pPr>
            <w:r w:rsidRPr="006665A4">
              <w:rPr>
                <w:rFonts w:ascii="Times New Roman" w:eastAsia="Batang" w:hAnsi="Times New Roman"/>
                <w:b/>
                <w:bCs/>
                <w:lang w:eastAsia="ko-KR"/>
              </w:rPr>
              <w:t>Рассмотрение заявки  </w:t>
            </w:r>
          </w:p>
        </w:tc>
        <w:tc>
          <w:tcPr>
            <w:tcW w:w="5528" w:type="dxa"/>
          </w:tcPr>
          <w:p w14:paraId="22F9FB7C" w14:textId="77777777" w:rsidR="000F0124" w:rsidRPr="006665A4" w:rsidRDefault="000F0124" w:rsidP="00460E9C">
            <w:pPr>
              <w:spacing w:after="0" w:line="259" w:lineRule="auto"/>
              <w:rPr>
                <w:rFonts w:ascii="Times New Roman" w:hAnsi="Times New Roman"/>
              </w:rPr>
            </w:pPr>
            <w:r w:rsidRPr="006665A4">
              <w:rPr>
                <w:rFonts w:ascii="Times New Roman" w:hAnsi="Times New Roman"/>
              </w:rPr>
              <w:t>С полным и косвенным подтверждением</w:t>
            </w:r>
          </w:p>
        </w:tc>
      </w:tr>
      <w:tr w:rsidR="006665A4" w:rsidRPr="006665A4" w14:paraId="2ED4E677" w14:textId="77777777" w:rsidTr="00460E9C">
        <w:tc>
          <w:tcPr>
            <w:tcW w:w="562" w:type="dxa"/>
          </w:tcPr>
          <w:p w14:paraId="65E828A6" w14:textId="77777777" w:rsidR="000F0124" w:rsidRPr="006665A4" w:rsidRDefault="000F0124" w:rsidP="00460E9C">
            <w:pPr>
              <w:spacing w:after="0" w:line="259" w:lineRule="auto"/>
              <w:jc w:val="center"/>
              <w:rPr>
                <w:rFonts w:ascii="Times New Roman" w:eastAsia="Aptos" w:hAnsi="Times New Roman"/>
                <w:lang w:val="kk-KZ" w:eastAsia="en-US"/>
              </w:rPr>
            </w:pPr>
            <w:r w:rsidRPr="006665A4">
              <w:rPr>
                <w:rFonts w:ascii="Times New Roman" w:eastAsia="Aptos" w:hAnsi="Times New Roman"/>
                <w:lang w:val="kk-KZ" w:eastAsia="en-US"/>
              </w:rPr>
              <w:t>4</w:t>
            </w:r>
          </w:p>
        </w:tc>
        <w:tc>
          <w:tcPr>
            <w:tcW w:w="4201" w:type="dxa"/>
          </w:tcPr>
          <w:p w14:paraId="166C5447" w14:textId="77777777" w:rsidR="000F0124" w:rsidRPr="006665A4" w:rsidRDefault="000F0124" w:rsidP="00460E9C">
            <w:pPr>
              <w:spacing w:after="0" w:line="259" w:lineRule="auto"/>
              <w:ind w:right="5"/>
              <w:jc w:val="both"/>
              <w:rPr>
                <w:rFonts w:ascii="Times New Roman" w:eastAsia="Batang" w:hAnsi="Times New Roman"/>
                <w:b/>
                <w:bCs/>
                <w:lang w:val="kk-KZ" w:eastAsia="ko-KR"/>
              </w:rPr>
            </w:pPr>
            <w:r w:rsidRPr="006665A4">
              <w:rPr>
                <w:rFonts w:ascii="Times New Roman" w:eastAsia="Batang" w:hAnsi="Times New Roman"/>
                <w:b/>
                <w:bCs/>
                <w:lang w:eastAsia="ko-KR"/>
              </w:rPr>
              <w:t>Ставка вознаграждения за пользование Займом (фиксированная)</w:t>
            </w:r>
          </w:p>
        </w:tc>
        <w:tc>
          <w:tcPr>
            <w:tcW w:w="5528" w:type="dxa"/>
          </w:tcPr>
          <w:p w14:paraId="54E9F7D1" w14:textId="22CBF3B1" w:rsidR="000F0124" w:rsidRPr="006665A4" w:rsidRDefault="00385FD2" w:rsidP="00460E9C">
            <w:pPr>
              <w:spacing w:after="0" w:line="259" w:lineRule="auto"/>
              <w:rPr>
                <w:rFonts w:ascii="Times New Roman" w:eastAsia="Batang" w:hAnsi="Times New Roman"/>
                <w:b/>
                <w:bCs/>
                <w:lang w:eastAsia="ko-KR"/>
              </w:rPr>
            </w:pPr>
            <w:r w:rsidRPr="006665A4">
              <w:rPr>
                <w:rFonts w:ascii="Times New Roman" w:eastAsia="Batang" w:hAnsi="Times New Roman"/>
                <w:b/>
                <w:bCs/>
                <w:lang w:val="kk-KZ" w:eastAsia="ko-KR"/>
              </w:rPr>
              <w:t xml:space="preserve">От </w:t>
            </w:r>
            <w:r w:rsidR="00BD2C36" w:rsidRPr="006665A4">
              <w:rPr>
                <w:rFonts w:ascii="Times New Roman" w:eastAsia="Batang" w:hAnsi="Times New Roman"/>
                <w:b/>
                <w:bCs/>
                <w:lang w:val="kk-KZ" w:eastAsia="ko-KR"/>
              </w:rPr>
              <w:t>21,4</w:t>
            </w:r>
            <w:r w:rsidR="00BD2C36" w:rsidRPr="006665A4">
              <w:rPr>
                <w:rFonts w:ascii="Times New Roman" w:eastAsia="Batang" w:hAnsi="Times New Roman"/>
                <w:b/>
                <w:bCs/>
                <w:lang w:eastAsia="ko-KR"/>
              </w:rPr>
              <w:t xml:space="preserve">%- 22,1 </w:t>
            </w:r>
            <w:r w:rsidR="000F0124" w:rsidRPr="006665A4">
              <w:rPr>
                <w:rFonts w:ascii="Times New Roman" w:eastAsia="Batang" w:hAnsi="Times New Roman"/>
                <w:b/>
                <w:bCs/>
                <w:lang w:eastAsia="ko-KR"/>
              </w:rPr>
              <w:t>годовых </w:t>
            </w:r>
          </w:p>
        </w:tc>
      </w:tr>
      <w:tr w:rsidR="006665A4" w:rsidRPr="006665A4" w14:paraId="04FA333E" w14:textId="77777777" w:rsidTr="00460E9C">
        <w:tc>
          <w:tcPr>
            <w:tcW w:w="562" w:type="dxa"/>
          </w:tcPr>
          <w:p w14:paraId="389A3F65" w14:textId="77777777" w:rsidR="000F0124" w:rsidRPr="006665A4" w:rsidRDefault="000F0124" w:rsidP="00460E9C">
            <w:pPr>
              <w:spacing w:after="0" w:line="259" w:lineRule="auto"/>
              <w:jc w:val="center"/>
              <w:rPr>
                <w:rFonts w:ascii="Times New Roman" w:eastAsia="Aptos" w:hAnsi="Times New Roman"/>
                <w:lang w:val="kk-KZ" w:eastAsia="en-US"/>
              </w:rPr>
            </w:pPr>
            <w:r w:rsidRPr="006665A4">
              <w:rPr>
                <w:rFonts w:ascii="Times New Roman" w:eastAsia="Aptos" w:hAnsi="Times New Roman"/>
                <w:lang w:val="kk-KZ" w:eastAsia="en-US"/>
              </w:rPr>
              <w:t>5</w:t>
            </w:r>
          </w:p>
        </w:tc>
        <w:tc>
          <w:tcPr>
            <w:tcW w:w="4201" w:type="dxa"/>
          </w:tcPr>
          <w:p w14:paraId="107EC934" w14:textId="77777777" w:rsidR="000F0124" w:rsidRPr="006665A4" w:rsidRDefault="000F0124" w:rsidP="00460E9C">
            <w:pPr>
              <w:spacing w:after="0" w:line="259" w:lineRule="auto"/>
              <w:ind w:right="5"/>
              <w:jc w:val="both"/>
              <w:rPr>
                <w:rFonts w:ascii="Times New Roman" w:eastAsia="Batang" w:hAnsi="Times New Roman"/>
                <w:b/>
                <w:bCs/>
                <w:lang w:val="kk-KZ" w:eastAsia="ko-KR"/>
              </w:rPr>
            </w:pPr>
            <w:r w:rsidRPr="006665A4">
              <w:rPr>
                <w:rFonts w:ascii="Times New Roman" w:eastAsia="Batang" w:hAnsi="Times New Roman"/>
                <w:b/>
                <w:bCs/>
                <w:lang w:eastAsia="ko-KR"/>
              </w:rPr>
              <w:t>Годовая эффективная ставка вознаграждения (фиксированная)</w:t>
            </w:r>
          </w:p>
        </w:tc>
        <w:tc>
          <w:tcPr>
            <w:tcW w:w="5528" w:type="dxa"/>
          </w:tcPr>
          <w:p w14:paraId="6AF99C9D" w14:textId="373B97A6" w:rsidR="000F0124" w:rsidRPr="006665A4" w:rsidRDefault="00385FD2" w:rsidP="00460E9C">
            <w:pPr>
              <w:spacing w:after="0" w:line="259" w:lineRule="auto"/>
              <w:rPr>
                <w:rFonts w:ascii="Times New Roman" w:eastAsia="Batang" w:hAnsi="Times New Roman"/>
                <w:b/>
                <w:bCs/>
                <w:lang w:eastAsia="ko-KR"/>
              </w:rPr>
            </w:pPr>
            <w:r w:rsidRPr="006665A4">
              <w:rPr>
                <w:rFonts w:ascii="Times New Roman" w:eastAsia="Batang" w:hAnsi="Times New Roman"/>
                <w:b/>
                <w:bCs/>
                <w:lang w:eastAsia="ko-KR"/>
              </w:rPr>
              <w:t>От 24,6%–24,9 %</w:t>
            </w:r>
            <w:r w:rsidR="000F0124" w:rsidRPr="006665A4">
              <w:rPr>
                <w:rFonts w:ascii="Times New Roman" w:eastAsia="Batang" w:hAnsi="Times New Roman"/>
                <w:b/>
                <w:bCs/>
                <w:lang w:eastAsia="ko-KR"/>
              </w:rPr>
              <w:t xml:space="preserve"> годовых </w:t>
            </w:r>
          </w:p>
        </w:tc>
      </w:tr>
      <w:tr w:rsidR="006665A4" w:rsidRPr="006665A4" w14:paraId="1CA1FEB4" w14:textId="77777777" w:rsidTr="00460E9C">
        <w:tc>
          <w:tcPr>
            <w:tcW w:w="562" w:type="dxa"/>
          </w:tcPr>
          <w:p w14:paraId="0D8C7CE9" w14:textId="77777777" w:rsidR="000F0124" w:rsidRPr="006665A4" w:rsidRDefault="000F0124" w:rsidP="00460E9C">
            <w:pPr>
              <w:spacing w:after="0" w:line="259" w:lineRule="auto"/>
              <w:jc w:val="center"/>
              <w:rPr>
                <w:rFonts w:ascii="Times New Roman" w:eastAsia="Aptos" w:hAnsi="Times New Roman"/>
                <w:lang w:val="kk-KZ" w:eastAsia="en-US"/>
              </w:rPr>
            </w:pPr>
            <w:r w:rsidRPr="006665A4">
              <w:rPr>
                <w:rFonts w:ascii="Times New Roman" w:eastAsia="Aptos" w:hAnsi="Times New Roman"/>
                <w:lang w:val="kk-KZ" w:eastAsia="en-US"/>
              </w:rPr>
              <w:t>6</w:t>
            </w:r>
          </w:p>
        </w:tc>
        <w:tc>
          <w:tcPr>
            <w:tcW w:w="4201" w:type="dxa"/>
          </w:tcPr>
          <w:p w14:paraId="61A0B0A3" w14:textId="77777777" w:rsidR="000F0124" w:rsidRPr="006665A4" w:rsidRDefault="000F0124" w:rsidP="00460E9C">
            <w:pPr>
              <w:spacing w:after="0" w:line="259" w:lineRule="auto"/>
              <w:ind w:right="5"/>
              <w:jc w:val="both"/>
              <w:rPr>
                <w:rFonts w:ascii="Times New Roman" w:eastAsia="Batang" w:hAnsi="Times New Roman"/>
                <w:b/>
                <w:bCs/>
                <w:lang w:eastAsia="ko-KR"/>
              </w:rPr>
            </w:pPr>
            <w:r w:rsidRPr="006665A4">
              <w:rPr>
                <w:rFonts w:ascii="Times New Roman" w:eastAsia="Batang" w:hAnsi="Times New Roman"/>
                <w:b/>
                <w:bCs/>
                <w:lang w:eastAsia="ko-KR"/>
              </w:rPr>
              <w:t>Ставка вознаграждения за пользование Займом (временная)*</w:t>
            </w:r>
          </w:p>
        </w:tc>
        <w:tc>
          <w:tcPr>
            <w:tcW w:w="5528" w:type="dxa"/>
          </w:tcPr>
          <w:p w14:paraId="6CA54DAE" w14:textId="2B00BC13" w:rsidR="000F0124" w:rsidRPr="006665A4" w:rsidRDefault="00385FD2" w:rsidP="00460E9C">
            <w:pPr>
              <w:spacing w:after="0" w:line="259" w:lineRule="auto"/>
              <w:rPr>
                <w:rFonts w:ascii="Times New Roman" w:eastAsia="Batang" w:hAnsi="Times New Roman"/>
                <w:b/>
                <w:bCs/>
                <w:lang w:eastAsia="ko-KR"/>
              </w:rPr>
            </w:pPr>
            <w:r w:rsidRPr="006665A4">
              <w:rPr>
                <w:rFonts w:ascii="Times New Roman" w:eastAsia="Batang" w:hAnsi="Times New Roman"/>
                <w:b/>
                <w:bCs/>
                <w:lang w:eastAsia="ko-KR"/>
              </w:rPr>
              <w:t>От 5-% - 15,5%</w:t>
            </w:r>
            <w:r w:rsidR="000F0124" w:rsidRPr="006665A4">
              <w:rPr>
                <w:rFonts w:ascii="Times New Roman" w:eastAsia="Batang" w:hAnsi="Times New Roman"/>
                <w:b/>
                <w:bCs/>
                <w:lang w:eastAsia="ko-KR"/>
              </w:rPr>
              <w:t xml:space="preserve"> годовых </w:t>
            </w:r>
          </w:p>
        </w:tc>
      </w:tr>
      <w:tr w:rsidR="006665A4" w:rsidRPr="006665A4" w14:paraId="28E522CA" w14:textId="77777777" w:rsidTr="00460E9C">
        <w:tc>
          <w:tcPr>
            <w:tcW w:w="562" w:type="dxa"/>
          </w:tcPr>
          <w:p w14:paraId="0DB507DA" w14:textId="77777777" w:rsidR="000F0124" w:rsidRPr="006665A4" w:rsidRDefault="000F0124" w:rsidP="00460E9C">
            <w:pPr>
              <w:spacing w:after="0" w:line="259" w:lineRule="auto"/>
              <w:jc w:val="center"/>
              <w:rPr>
                <w:rFonts w:ascii="Times New Roman" w:eastAsia="Aptos" w:hAnsi="Times New Roman"/>
                <w:lang w:val="kk-KZ" w:eastAsia="en-US"/>
              </w:rPr>
            </w:pPr>
            <w:r w:rsidRPr="006665A4">
              <w:rPr>
                <w:rFonts w:ascii="Times New Roman" w:eastAsia="Aptos" w:hAnsi="Times New Roman"/>
                <w:lang w:val="kk-KZ" w:eastAsia="en-US"/>
              </w:rPr>
              <w:t>7</w:t>
            </w:r>
          </w:p>
        </w:tc>
        <w:tc>
          <w:tcPr>
            <w:tcW w:w="4201" w:type="dxa"/>
          </w:tcPr>
          <w:p w14:paraId="74FADC1B" w14:textId="77777777" w:rsidR="000F0124" w:rsidRPr="006665A4" w:rsidRDefault="000F0124" w:rsidP="00460E9C">
            <w:pPr>
              <w:spacing w:after="0" w:line="259" w:lineRule="auto"/>
              <w:ind w:right="5"/>
              <w:jc w:val="both"/>
              <w:rPr>
                <w:rFonts w:ascii="Times New Roman" w:eastAsia="Batang" w:hAnsi="Times New Roman"/>
                <w:b/>
                <w:bCs/>
                <w:lang w:eastAsia="ko-KR"/>
              </w:rPr>
            </w:pPr>
            <w:r w:rsidRPr="006665A4">
              <w:rPr>
                <w:rFonts w:ascii="Times New Roman" w:eastAsia="Batang" w:hAnsi="Times New Roman"/>
                <w:b/>
                <w:bCs/>
                <w:lang w:eastAsia="ko-KR"/>
              </w:rPr>
              <w:t>Годовая эффективная ставка вознаграждения (временная)*</w:t>
            </w:r>
          </w:p>
        </w:tc>
        <w:tc>
          <w:tcPr>
            <w:tcW w:w="5528" w:type="dxa"/>
          </w:tcPr>
          <w:p w14:paraId="56DAF490" w14:textId="04324E67" w:rsidR="000F0124" w:rsidRPr="006665A4" w:rsidRDefault="00385FD2" w:rsidP="00460E9C">
            <w:pPr>
              <w:spacing w:after="0" w:line="259" w:lineRule="auto"/>
              <w:rPr>
                <w:rFonts w:ascii="Times New Roman" w:eastAsia="Batang" w:hAnsi="Times New Roman"/>
                <w:b/>
                <w:bCs/>
                <w:lang w:eastAsia="ko-KR"/>
              </w:rPr>
            </w:pPr>
            <w:r w:rsidRPr="006665A4">
              <w:rPr>
                <w:rFonts w:ascii="Times New Roman" w:eastAsia="Batang" w:hAnsi="Times New Roman"/>
                <w:b/>
                <w:bCs/>
                <w:lang w:eastAsia="ko-KR"/>
              </w:rPr>
              <w:t>От 6%–17,6%</w:t>
            </w:r>
            <w:r w:rsidR="000F0124" w:rsidRPr="006665A4">
              <w:rPr>
                <w:rFonts w:ascii="Times New Roman" w:eastAsia="Batang" w:hAnsi="Times New Roman"/>
                <w:b/>
                <w:bCs/>
                <w:lang w:eastAsia="ko-KR"/>
              </w:rPr>
              <w:t xml:space="preserve"> годовых </w:t>
            </w:r>
          </w:p>
        </w:tc>
      </w:tr>
      <w:tr w:rsidR="006665A4" w:rsidRPr="006665A4" w14:paraId="3F279B74" w14:textId="77777777" w:rsidTr="00460E9C">
        <w:tc>
          <w:tcPr>
            <w:tcW w:w="562" w:type="dxa"/>
          </w:tcPr>
          <w:p w14:paraId="79745720" w14:textId="77777777" w:rsidR="000F0124" w:rsidRPr="006665A4" w:rsidRDefault="000F0124" w:rsidP="00460E9C">
            <w:pPr>
              <w:spacing w:after="0" w:line="259" w:lineRule="auto"/>
              <w:ind w:right="5"/>
              <w:jc w:val="both"/>
              <w:rPr>
                <w:rFonts w:ascii="Times New Roman" w:eastAsia="Batang" w:hAnsi="Times New Roman"/>
                <w:b/>
                <w:bCs/>
                <w:lang w:eastAsia="ko-KR"/>
              </w:rPr>
            </w:pPr>
          </w:p>
        </w:tc>
        <w:tc>
          <w:tcPr>
            <w:tcW w:w="9729" w:type="dxa"/>
            <w:gridSpan w:val="2"/>
          </w:tcPr>
          <w:p w14:paraId="7F3F6C38" w14:textId="77777777" w:rsidR="000F0124" w:rsidRPr="006665A4" w:rsidRDefault="000F0124" w:rsidP="00460E9C">
            <w:pPr>
              <w:spacing w:after="0" w:line="259" w:lineRule="auto"/>
              <w:ind w:right="5"/>
              <w:jc w:val="both"/>
              <w:rPr>
                <w:rFonts w:ascii="Times New Roman" w:eastAsia="Batang" w:hAnsi="Times New Roman"/>
                <w:b/>
                <w:bCs/>
                <w:lang w:eastAsia="ko-KR"/>
              </w:rPr>
            </w:pPr>
            <w:r w:rsidRPr="006665A4">
              <w:rPr>
                <w:rFonts w:ascii="Times New Roman" w:eastAsia="Batang" w:hAnsi="Times New Roman"/>
                <w:b/>
                <w:bCs/>
                <w:lang w:eastAsia="ko-KR"/>
              </w:rPr>
              <w:t xml:space="preserve">*Временная ставка вознаграждения начисляется на период наличия вклада в обеспечении по займу. </w:t>
            </w:r>
          </w:p>
        </w:tc>
      </w:tr>
      <w:tr w:rsidR="006665A4" w:rsidRPr="006665A4" w14:paraId="595F8FD9" w14:textId="77777777" w:rsidTr="00460E9C">
        <w:tc>
          <w:tcPr>
            <w:tcW w:w="562" w:type="dxa"/>
          </w:tcPr>
          <w:p w14:paraId="6D837566" w14:textId="77777777" w:rsidR="000F0124" w:rsidRPr="006665A4" w:rsidRDefault="000F0124" w:rsidP="00460E9C">
            <w:pPr>
              <w:spacing w:after="0" w:line="259" w:lineRule="auto"/>
              <w:jc w:val="center"/>
              <w:rPr>
                <w:rFonts w:ascii="Times New Roman" w:eastAsia="Aptos" w:hAnsi="Times New Roman"/>
                <w:lang w:val="kk-KZ" w:eastAsia="en-US"/>
              </w:rPr>
            </w:pPr>
            <w:r w:rsidRPr="006665A4">
              <w:rPr>
                <w:rFonts w:ascii="Times New Roman" w:eastAsia="Aptos" w:hAnsi="Times New Roman"/>
                <w:lang w:val="kk-KZ" w:eastAsia="en-US"/>
              </w:rPr>
              <w:t>8</w:t>
            </w:r>
          </w:p>
        </w:tc>
        <w:tc>
          <w:tcPr>
            <w:tcW w:w="4201" w:type="dxa"/>
          </w:tcPr>
          <w:p w14:paraId="673BB619" w14:textId="77777777" w:rsidR="000F0124" w:rsidRPr="006665A4" w:rsidRDefault="000F0124" w:rsidP="00460E9C">
            <w:pPr>
              <w:spacing w:after="0" w:line="259" w:lineRule="auto"/>
              <w:ind w:right="5"/>
              <w:jc w:val="both"/>
              <w:rPr>
                <w:rFonts w:ascii="Times New Roman" w:eastAsia="Batang" w:hAnsi="Times New Roman"/>
                <w:b/>
                <w:bCs/>
                <w:lang w:val="kk-KZ" w:eastAsia="ko-KR"/>
              </w:rPr>
            </w:pPr>
            <w:r w:rsidRPr="006665A4">
              <w:rPr>
                <w:rFonts w:ascii="Times New Roman" w:eastAsia="Batang" w:hAnsi="Times New Roman"/>
                <w:b/>
                <w:bCs/>
                <w:lang w:eastAsia="ko-KR"/>
              </w:rPr>
              <w:t>Срок кредитования</w:t>
            </w:r>
          </w:p>
        </w:tc>
        <w:tc>
          <w:tcPr>
            <w:tcW w:w="5528" w:type="dxa"/>
          </w:tcPr>
          <w:p w14:paraId="78C5DA95" w14:textId="77777777" w:rsidR="000F0124" w:rsidRPr="006665A4" w:rsidRDefault="000F0124" w:rsidP="00460E9C">
            <w:pPr>
              <w:spacing w:after="0" w:line="259" w:lineRule="auto"/>
              <w:rPr>
                <w:rFonts w:ascii="Times New Roman" w:hAnsi="Times New Roman"/>
              </w:rPr>
            </w:pPr>
            <w:r w:rsidRPr="006665A4">
              <w:rPr>
                <w:rFonts w:ascii="Times New Roman" w:hAnsi="Times New Roman"/>
              </w:rPr>
              <w:t>до 180 месяцев</w:t>
            </w:r>
          </w:p>
        </w:tc>
      </w:tr>
      <w:tr w:rsidR="006665A4" w:rsidRPr="006665A4" w14:paraId="43E0A55C" w14:textId="77777777" w:rsidTr="00460E9C">
        <w:tc>
          <w:tcPr>
            <w:tcW w:w="562" w:type="dxa"/>
          </w:tcPr>
          <w:p w14:paraId="421E4C47" w14:textId="77777777" w:rsidR="000F0124" w:rsidRPr="006665A4" w:rsidRDefault="000F0124" w:rsidP="00460E9C">
            <w:pPr>
              <w:spacing w:after="0" w:line="259" w:lineRule="auto"/>
              <w:jc w:val="center"/>
              <w:rPr>
                <w:rFonts w:ascii="Times New Roman" w:eastAsia="Aptos" w:hAnsi="Times New Roman"/>
                <w:lang w:val="kk-KZ" w:eastAsia="en-US"/>
              </w:rPr>
            </w:pPr>
            <w:r w:rsidRPr="006665A4">
              <w:rPr>
                <w:rFonts w:ascii="Times New Roman" w:eastAsia="Aptos" w:hAnsi="Times New Roman"/>
                <w:lang w:val="kk-KZ" w:eastAsia="en-US"/>
              </w:rPr>
              <w:t>9</w:t>
            </w:r>
          </w:p>
        </w:tc>
        <w:tc>
          <w:tcPr>
            <w:tcW w:w="4201" w:type="dxa"/>
          </w:tcPr>
          <w:p w14:paraId="1F610E78" w14:textId="77777777" w:rsidR="000F0124" w:rsidRPr="006665A4" w:rsidRDefault="000F0124" w:rsidP="00460E9C">
            <w:pPr>
              <w:tabs>
                <w:tab w:val="left" w:pos="1791"/>
              </w:tabs>
              <w:spacing w:after="0" w:line="259" w:lineRule="auto"/>
              <w:ind w:right="5"/>
              <w:jc w:val="both"/>
              <w:rPr>
                <w:rFonts w:ascii="Times New Roman" w:eastAsia="Batang" w:hAnsi="Times New Roman"/>
                <w:b/>
                <w:bCs/>
                <w:lang w:val="kk-KZ" w:eastAsia="ko-KR"/>
              </w:rPr>
            </w:pPr>
            <w:r w:rsidRPr="006665A4">
              <w:rPr>
                <w:rFonts w:ascii="Times New Roman" w:eastAsia="Batang" w:hAnsi="Times New Roman"/>
                <w:b/>
                <w:bCs/>
                <w:lang w:eastAsia="ko-KR"/>
              </w:rPr>
              <w:t>Сумма займа</w:t>
            </w:r>
          </w:p>
        </w:tc>
        <w:tc>
          <w:tcPr>
            <w:tcW w:w="5528" w:type="dxa"/>
          </w:tcPr>
          <w:p w14:paraId="6974E0CA" w14:textId="77777777" w:rsidR="000F0124" w:rsidRPr="006665A4" w:rsidRDefault="000F0124" w:rsidP="00460E9C">
            <w:pPr>
              <w:spacing w:after="0" w:line="259" w:lineRule="auto"/>
              <w:rPr>
                <w:rFonts w:ascii="Times New Roman" w:hAnsi="Times New Roman"/>
              </w:rPr>
            </w:pPr>
            <w:r w:rsidRPr="006665A4">
              <w:rPr>
                <w:rFonts w:ascii="Times New Roman" w:hAnsi="Times New Roman"/>
                <w:lang w:val="kk-KZ"/>
              </w:rPr>
              <w:t>до 100 000 000 ₸</w:t>
            </w:r>
          </w:p>
        </w:tc>
      </w:tr>
      <w:tr w:rsidR="006665A4" w:rsidRPr="006665A4" w14:paraId="72937B27" w14:textId="77777777" w:rsidTr="00460E9C">
        <w:tc>
          <w:tcPr>
            <w:tcW w:w="562" w:type="dxa"/>
            <w:vMerge w:val="restart"/>
          </w:tcPr>
          <w:p w14:paraId="1C349D8E" w14:textId="77777777" w:rsidR="000F0124" w:rsidRPr="006665A4" w:rsidRDefault="000F0124" w:rsidP="00460E9C">
            <w:pPr>
              <w:spacing w:after="0" w:line="259" w:lineRule="auto"/>
              <w:jc w:val="center"/>
              <w:rPr>
                <w:rFonts w:ascii="Times New Roman" w:eastAsia="Aptos" w:hAnsi="Times New Roman"/>
                <w:lang w:val="kk-KZ" w:eastAsia="en-US"/>
              </w:rPr>
            </w:pPr>
          </w:p>
          <w:p w14:paraId="298D0FFA" w14:textId="77777777" w:rsidR="000F0124" w:rsidRPr="006665A4" w:rsidRDefault="000F0124" w:rsidP="00460E9C">
            <w:pPr>
              <w:spacing w:after="0" w:line="259" w:lineRule="auto"/>
              <w:jc w:val="center"/>
              <w:rPr>
                <w:rFonts w:ascii="Times New Roman" w:eastAsia="Aptos" w:hAnsi="Times New Roman"/>
                <w:lang w:val="kk-KZ" w:eastAsia="en-US"/>
              </w:rPr>
            </w:pPr>
          </w:p>
          <w:p w14:paraId="23AAB6EC" w14:textId="77777777" w:rsidR="000F0124" w:rsidRPr="006665A4" w:rsidRDefault="000F0124" w:rsidP="00460E9C">
            <w:pPr>
              <w:spacing w:after="0" w:line="259" w:lineRule="auto"/>
              <w:jc w:val="center"/>
              <w:rPr>
                <w:rFonts w:ascii="Times New Roman" w:eastAsia="Aptos" w:hAnsi="Times New Roman"/>
                <w:lang w:val="kk-KZ" w:eastAsia="en-US"/>
              </w:rPr>
            </w:pPr>
          </w:p>
          <w:p w14:paraId="6738520D" w14:textId="77777777" w:rsidR="000F0124" w:rsidRPr="006665A4" w:rsidRDefault="000F0124" w:rsidP="00460E9C">
            <w:pPr>
              <w:spacing w:after="0" w:line="259" w:lineRule="auto"/>
              <w:jc w:val="center"/>
              <w:rPr>
                <w:rFonts w:ascii="Times New Roman" w:eastAsia="Aptos" w:hAnsi="Times New Roman"/>
                <w:lang w:val="kk-KZ" w:eastAsia="en-US"/>
              </w:rPr>
            </w:pPr>
          </w:p>
          <w:p w14:paraId="76B0A026" w14:textId="77777777" w:rsidR="000F0124" w:rsidRPr="006665A4" w:rsidRDefault="000F0124" w:rsidP="00460E9C">
            <w:pPr>
              <w:spacing w:after="0" w:line="259" w:lineRule="auto"/>
              <w:jc w:val="center"/>
              <w:rPr>
                <w:rFonts w:ascii="Times New Roman" w:eastAsia="Aptos" w:hAnsi="Times New Roman"/>
                <w:lang w:val="kk-KZ" w:eastAsia="en-US"/>
              </w:rPr>
            </w:pPr>
          </w:p>
          <w:p w14:paraId="70FCD36E" w14:textId="77777777" w:rsidR="000F0124" w:rsidRPr="006665A4" w:rsidRDefault="000F0124" w:rsidP="00460E9C">
            <w:pPr>
              <w:spacing w:after="0" w:line="259" w:lineRule="auto"/>
              <w:jc w:val="center"/>
              <w:rPr>
                <w:rFonts w:ascii="Times New Roman" w:eastAsia="Aptos" w:hAnsi="Times New Roman"/>
                <w:lang w:val="kk-KZ" w:eastAsia="en-US"/>
              </w:rPr>
            </w:pPr>
          </w:p>
          <w:p w14:paraId="2E480618" w14:textId="77777777" w:rsidR="000F0124" w:rsidRPr="006665A4" w:rsidRDefault="000F0124" w:rsidP="00460E9C">
            <w:pPr>
              <w:spacing w:after="0" w:line="259" w:lineRule="auto"/>
              <w:jc w:val="center"/>
              <w:rPr>
                <w:rFonts w:ascii="Times New Roman" w:eastAsia="Aptos" w:hAnsi="Times New Roman"/>
                <w:lang w:val="kk-KZ" w:eastAsia="en-US"/>
              </w:rPr>
            </w:pPr>
          </w:p>
          <w:p w14:paraId="1C1E862F" w14:textId="77777777" w:rsidR="000F0124" w:rsidRPr="006665A4" w:rsidRDefault="000F0124" w:rsidP="00460E9C">
            <w:pPr>
              <w:spacing w:after="0" w:line="259" w:lineRule="auto"/>
              <w:jc w:val="center"/>
              <w:rPr>
                <w:rFonts w:ascii="Times New Roman" w:eastAsia="Aptos" w:hAnsi="Times New Roman"/>
                <w:lang w:val="kk-KZ" w:eastAsia="en-US"/>
              </w:rPr>
            </w:pPr>
          </w:p>
          <w:p w14:paraId="5A0E8D24" w14:textId="77777777" w:rsidR="000F0124" w:rsidRPr="006665A4" w:rsidRDefault="000F0124" w:rsidP="00460E9C">
            <w:pPr>
              <w:spacing w:after="0" w:line="259" w:lineRule="auto"/>
              <w:jc w:val="center"/>
              <w:rPr>
                <w:rFonts w:ascii="Times New Roman" w:eastAsia="Aptos" w:hAnsi="Times New Roman"/>
                <w:lang w:val="kk-KZ" w:eastAsia="en-US"/>
              </w:rPr>
            </w:pPr>
          </w:p>
          <w:p w14:paraId="7B4996A2" w14:textId="77777777" w:rsidR="000F0124" w:rsidRPr="006665A4" w:rsidRDefault="000F0124" w:rsidP="00460E9C">
            <w:pPr>
              <w:spacing w:after="0" w:line="259" w:lineRule="auto"/>
              <w:jc w:val="center"/>
              <w:rPr>
                <w:rFonts w:ascii="Times New Roman" w:eastAsia="Aptos" w:hAnsi="Times New Roman"/>
                <w:lang w:val="kk-KZ" w:eastAsia="en-US"/>
              </w:rPr>
            </w:pPr>
          </w:p>
          <w:p w14:paraId="5124CF05" w14:textId="77777777" w:rsidR="000F0124" w:rsidRPr="006665A4" w:rsidRDefault="000F0124" w:rsidP="00460E9C">
            <w:pPr>
              <w:spacing w:after="0" w:line="259" w:lineRule="auto"/>
              <w:jc w:val="center"/>
              <w:rPr>
                <w:rFonts w:ascii="Times New Roman" w:eastAsia="Aptos" w:hAnsi="Times New Roman"/>
                <w:lang w:val="kk-KZ" w:eastAsia="en-US"/>
              </w:rPr>
            </w:pPr>
          </w:p>
          <w:p w14:paraId="0C26CA90" w14:textId="77777777" w:rsidR="000F0124" w:rsidRPr="006665A4" w:rsidRDefault="000F0124" w:rsidP="00460E9C">
            <w:pPr>
              <w:spacing w:after="0" w:line="259" w:lineRule="auto"/>
              <w:jc w:val="center"/>
              <w:rPr>
                <w:rFonts w:ascii="Times New Roman" w:eastAsia="Aptos" w:hAnsi="Times New Roman"/>
                <w:lang w:val="kk-KZ" w:eastAsia="en-US"/>
              </w:rPr>
            </w:pPr>
            <w:r w:rsidRPr="006665A4">
              <w:rPr>
                <w:rFonts w:ascii="Times New Roman" w:eastAsia="Aptos" w:hAnsi="Times New Roman"/>
                <w:lang w:val="kk-KZ" w:eastAsia="en-US"/>
              </w:rPr>
              <w:t>10</w:t>
            </w:r>
          </w:p>
        </w:tc>
        <w:tc>
          <w:tcPr>
            <w:tcW w:w="4201" w:type="dxa"/>
          </w:tcPr>
          <w:p w14:paraId="47359E53" w14:textId="77777777" w:rsidR="000F0124" w:rsidRPr="006665A4" w:rsidRDefault="000F0124" w:rsidP="00460E9C">
            <w:pPr>
              <w:spacing w:after="0" w:line="259" w:lineRule="auto"/>
              <w:ind w:right="5"/>
              <w:jc w:val="both"/>
              <w:rPr>
                <w:rFonts w:ascii="Times New Roman" w:eastAsia="Aptos" w:hAnsi="Times New Roman"/>
                <w:b/>
                <w:bCs/>
                <w:lang w:eastAsia="en-US"/>
              </w:rPr>
            </w:pPr>
            <w:r w:rsidRPr="006665A4">
              <w:rPr>
                <w:rFonts w:ascii="Times New Roman" w:eastAsia="Batang" w:hAnsi="Times New Roman"/>
                <w:b/>
                <w:bCs/>
                <w:lang w:eastAsia="ko-KR"/>
              </w:rPr>
              <w:t>Виды графиков погашения, доступных по продукту</w:t>
            </w:r>
          </w:p>
        </w:tc>
        <w:tc>
          <w:tcPr>
            <w:tcW w:w="5528" w:type="dxa"/>
          </w:tcPr>
          <w:p w14:paraId="6F07AFD7" w14:textId="77777777" w:rsidR="000F0124" w:rsidRPr="006665A4" w:rsidRDefault="000F0124" w:rsidP="00460E9C">
            <w:pPr>
              <w:spacing w:after="0" w:line="259" w:lineRule="auto"/>
              <w:jc w:val="both"/>
              <w:rPr>
                <w:rFonts w:ascii="Times New Roman" w:hAnsi="Times New Roman"/>
              </w:rPr>
            </w:pPr>
            <w:r w:rsidRPr="006665A4">
              <w:rPr>
                <w:rFonts w:ascii="Times New Roman" w:hAnsi="Times New Roman"/>
              </w:rPr>
              <w:t xml:space="preserve">Аннуитетный график — равные ежемесячные платежи, включающие проценты и часть основного долга. </w:t>
            </w:r>
          </w:p>
          <w:p w14:paraId="14F1B535" w14:textId="77777777" w:rsidR="000F0124" w:rsidRPr="006665A4" w:rsidRDefault="000F0124" w:rsidP="00460E9C">
            <w:pPr>
              <w:spacing w:after="0" w:line="259" w:lineRule="auto"/>
              <w:jc w:val="both"/>
              <w:rPr>
                <w:rFonts w:ascii="Times New Roman" w:hAnsi="Times New Roman"/>
              </w:rPr>
            </w:pPr>
            <w:r w:rsidRPr="006665A4">
              <w:rPr>
                <w:rFonts w:ascii="Times New Roman" w:hAnsi="Times New Roman"/>
              </w:rPr>
              <w:t xml:space="preserve">Дифференцированный график — ежемесячные платежи уменьшаются, так как основная сумма долга погашается равными долями, а проценты начисляются на остаток. </w:t>
            </w:r>
          </w:p>
          <w:p w14:paraId="17C16D86" w14:textId="77777777" w:rsidR="000F0124" w:rsidRPr="006665A4" w:rsidRDefault="000F0124" w:rsidP="00460E9C">
            <w:pPr>
              <w:spacing w:after="0" w:line="259" w:lineRule="auto"/>
              <w:jc w:val="both"/>
              <w:rPr>
                <w:rFonts w:ascii="Times New Roman" w:eastAsia="Aptos" w:hAnsi="Times New Roman"/>
                <w:lang w:val="kk-KZ" w:eastAsia="en-US"/>
              </w:rPr>
            </w:pPr>
            <w:r w:rsidRPr="006665A4">
              <w:rPr>
                <w:rFonts w:ascii="Times New Roman" w:hAnsi="Times New Roman"/>
              </w:rPr>
              <w:t>Иной график погашения** — в соответствии с требованиями законодательства РК и внутренними документами Банка.</w:t>
            </w:r>
          </w:p>
        </w:tc>
      </w:tr>
      <w:tr w:rsidR="006665A4" w:rsidRPr="006665A4" w14:paraId="023F47C7" w14:textId="77777777" w:rsidTr="00460E9C">
        <w:tc>
          <w:tcPr>
            <w:tcW w:w="562" w:type="dxa"/>
            <w:vMerge/>
          </w:tcPr>
          <w:p w14:paraId="1EE88054" w14:textId="77777777" w:rsidR="000F0124" w:rsidRPr="006665A4" w:rsidRDefault="000F0124" w:rsidP="00460E9C">
            <w:pPr>
              <w:spacing w:after="0" w:line="259" w:lineRule="auto"/>
              <w:jc w:val="center"/>
              <w:rPr>
                <w:rFonts w:ascii="Times New Roman" w:eastAsia="Aptos" w:hAnsi="Times New Roman"/>
                <w:lang w:val="kk-KZ" w:eastAsia="en-US"/>
              </w:rPr>
            </w:pPr>
          </w:p>
        </w:tc>
        <w:tc>
          <w:tcPr>
            <w:tcW w:w="4201" w:type="dxa"/>
          </w:tcPr>
          <w:p w14:paraId="588FE56A" w14:textId="77777777" w:rsidR="000F0124" w:rsidRPr="006665A4" w:rsidRDefault="000F0124" w:rsidP="00460E9C">
            <w:pPr>
              <w:spacing w:after="0" w:line="259" w:lineRule="auto"/>
              <w:rPr>
                <w:rFonts w:ascii="Times New Roman" w:eastAsia="Aptos" w:hAnsi="Times New Roman"/>
                <w:b/>
                <w:bCs/>
                <w:lang w:val="kk-KZ" w:eastAsia="en-US"/>
              </w:rPr>
            </w:pPr>
            <w:r w:rsidRPr="006665A4">
              <w:rPr>
                <w:rFonts w:ascii="Times New Roman" w:eastAsia="Aptos" w:hAnsi="Times New Roman"/>
                <w:b/>
                <w:bCs/>
                <w:lang w:eastAsia="en-US"/>
              </w:rPr>
              <w:t>Иной график** может быть представлен в двух вариантах:</w:t>
            </w:r>
          </w:p>
        </w:tc>
        <w:tc>
          <w:tcPr>
            <w:tcW w:w="5528" w:type="dxa"/>
          </w:tcPr>
          <w:p w14:paraId="2360F79D" w14:textId="77777777" w:rsidR="000F0124" w:rsidRPr="006665A4" w:rsidRDefault="000F0124" w:rsidP="00460E9C">
            <w:pPr>
              <w:spacing w:after="0" w:line="259" w:lineRule="auto"/>
              <w:jc w:val="both"/>
              <w:rPr>
                <w:rFonts w:ascii="Times New Roman" w:eastAsia="Aptos" w:hAnsi="Times New Roman"/>
                <w:lang w:eastAsia="en-US"/>
              </w:rPr>
            </w:pPr>
            <w:r w:rsidRPr="006665A4">
              <w:rPr>
                <w:rFonts w:ascii="Times New Roman" w:eastAsia="Aptos" w:hAnsi="Times New Roman"/>
                <w:lang w:eastAsia="en-US"/>
              </w:rPr>
              <w:t>- «Иной график, с погашением основного долга равными долями» где - часть основного долга за вычетом суммы вклада, погашается равными долями, часть основного долга равная сумме вклада погашается в конце срока, %% за фактическое количество дней на всю сумму займа;</w:t>
            </w:r>
          </w:p>
          <w:p w14:paraId="5A080F49" w14:textId="77777777" w:rsidR="000F0124" w:rsidRPr="006665A4" w:rsidRDefault="000F0124" w:rsidP="00460E9C">
            <w:pPr>
              <w:spacing w:after="0" w:line="259" w:lineRule="auto"/>
              <w:jc w:val="both"/>
              <w:rPr>
                <w:rFonts w:ascii="Times New Roman" w:eastAsia="Aptos" w:hAnsi="Times New Roman"/>
                <w:lang w:eastAsia="en-US"/>
              </w:rPr>
            </w:pPr>
            <w:r w:rsidRPr="006665A4">
              <w:rPr>
                <w:rFonts w:ascii="Times New Roman" w:eastAsia="Aptos" w:hAnsi="Times New Roman"/>
                <w:lang w:eastAsia="en-US"/>
              </w:rPr>
              <w:t xml:space="preserve">- «Иной график, с погашением основного долга аннуитетными платежами» где - часть основного долга за вычетом суммы вклада погашается аннуитетными платежами, часть основного долга равной сумме вклада погашается в конце срока, %% за фактическое количество дней на всю сумму займа.  </w:t>
            </w:r>
          </w:p>
        </w:tc>
      </w:tr>
      <w:tr w:rsidR="006665A4" w:rsidRPr="006665A4" w14:paraId="7DECD364" w14:textId="77777777" w:rsidTr="00460E9C">
        <w:tc>
          <w:tcPr>
            <w:tcW w:w="562" w:type="dxa"/>
          </w:tcPr>
          <w:p w14:paraId="50B1521E" w14:textId="77777777" w:rsidR="000F0124" w:rsidRPr="006665A4" w:rsidRDefault="000F0124" w:rsidP="00460E9C">
            <w:pPr>
              <w:spacing w:after="0" w:line="259" w:lineRule="auto"/>
              <w:jc w:val="center"/>
              <w:rPr>
                <w:rFonts w:ascii="Times New Roman" w:eastAsia="Aptos" w:hAnsi="Times New Roman"/>
                <w:lang w:val="kk-KZ" w:eastAsia="en-US"/>
              </w:rPr>
            </w:pPr>
            <w:r w:rsidRPr="006665A4">
              <w:rPr>
                <w:rFonts w:ascii="Times New Roman" w:eastAsia="Aptos" w:hAnsi="Times New Roman"/>
                <w:lang w:val="kk-KZ" w:eastAsia="en-US"/>
              </w:rPr>
              <w:lastRenderedPageBreak/>
              <w:t>11</w:t>
            </w:r>
          </w:p>
        </w:tc>
        <w:tc>
          <w:tcPr>
            <w:tcW w:w="4201" w:type="dxa"/>
          </w:tcPr>
          <w:p w14:paraId="3DA824EA" w14:textId="77777777" w:rsidR="000F0124" w:rsidRPr="006665A4" w:rsidRDefault="000F0124" w:rsidP="00460E9C">
            <w:pPr>
              <w:spacing w:after="0" w:line="259" w:lineRule="auto"/>
              <w:rPr>
                <w:rFonts w:ascii="Times New Roman" w:eastAsia="Aptos" w:hAnsi="Times New Roman"/>
                <w:b/>
                <w:bCs/>
                <w:lang w:val="kk-KZ" w:eastAsia="en-US"/>
              </w:rPr>
            </w:pPr>
            <w:r w:rsidRPr="006665A4">
              <w:rPr>
                <w:rFonts w:ascii="Times New Roman" w:eastAsia="Aptos" w:hAnsi="Times New Roman"/>
                <w:b/>
                <w:bCs/>
                <w:lang w:eastAsia="en-US"/>
              </w:rPr>
              <w:t>Порядок начисления процентов по займам</w:t>
            </w:r>
          </w:p>
        </w:tc>
        <w:tc>
          <w:tcPr>
            <w:tcW w:w="5528" w:type="dxa"/>
          </w:tcPr>
          <w:p w14:paraId="769CF195" w14:textId="77777777" w:rsidR="000F0124" w:rsidRPr="006665A4" w:rsidRDefault="000F0124" w:rsidP="00460E9C">
            <w:pPr>
              <w:spacing w:after="0" w:line="259" w:lineRule="auto"/>
              <w:jc w:val="both"/>
              <w:rPr>
                <w:rFonts w:ascii="Times New Roman" w:eastAsia="Aptos" w:hAnsi="Times New Roman"/>
                <w:lang w:val="kk-KZ" w:eastAsia="en-US"/>
              </w:rPr>
            </w:pPr>
            <w:r w:rsidRPr="006665A4">
              <w:rPr>
                <w:rFonts w:ascii="Times New Roman" w:eastAsia="Aptos" w:hAnsi="Times New Roman"/>
                <w:lang w:eastAsia="en-US"/>
              </w:rPr>
              <w:t>Проценты начисляются на всю сумму займа, включая вклад, за фактическое количество дней использования.</w:t>
            </w:r>
          </w:p>
        </w:tc>
      </w:tr>
      <w:tr w:rsidR="006665A4" w:rsidRPr="006665A4" w14:paraId="421B32C4" w14:textId="77777777" w:rsidTr="00460E9C">
        <w:tc>
          <w:tcPr>
            <w:tcW w:w="562" w:type="dxa"/>
          </w:tcPr>
          <w:p w14:paraId="0176A3AF" w14:textId="77777777" w:rsidR="000F0124" w:rsidRPr="006665A4" w:rsidRDefault="000F0124" w:rsidP="00460E9C">
            <w:pPr>
              <w:spacing w:after="0" w:line="259" w:lineRule="auto"/>
              <w:jc w:val="center"/>
              <w:rPr>
                <w:rFonts w:ascii="Times New Roman" w:eastAsia="Aptos" w:hAnsi="Times New Roman"/>
                <w:lang w:val="kk-KZ" w:eastAsia="en-US"/>
              </w:rPr>
            </w:pPr>
            <w:r w:rsidRPr="006665A4">
              <w:rPr>
                <w:rFonts w:ascii="Times New Roman" w:eastAsia="Aptos" w:hAnsi="Times New Roman"/>
                <w:lang w:val="kk-KZ" w:eastAsia="en-US"/>
              </w:rPr>
              <w:t>12</w:t>
            </w:r>
          </w:p>
        </w:tc>
        <w:tc>
          <w:tcPr>
            <w:tcW w:w="4201" w:type="dxa"/>
          </w:tcPr>
          <w:p w14:paraId="3F7229E5" w14:textId="77777777" w:rsidR="000F0124" w:rsidRPr="006665A4" w:rsidRDefault="000F0124" w:rsidP="00460E9C">
            <w:pPr>
              <w:spacing w:after="0" w:line="240" w:lineRule="auto"/>
              <w:ind w:right="5"/>
              <w:jc w:val="both"/>
              <w:rPr>
                <w:rFonts w:ascii="Times New Roman" w:hAnsi="Times New Roman"/>
                <w:b/>
                <w:bCs/>
                <w:lang w:val="kk-KZ" w:eastAsia="en-US"/>
              </w:rPr>
            </w:pPr>
            <w:r w:rsidRPr="006665A4">
              <w:rPr>
                <w:rFonts w:ascii="Times New Roman" w:eastAsia="Aptos" w:hAnsi="Times New Roman"/>
                <w:b/>
                <w:bCs/>
                <w:lang w:eastAsia="en-US"/>
              </w:rPr>
              <w:t xml:space="preserve">Вклад "Депозит-гарантия" (Требования и правила использования)  </w:t>
            </w:r>
          </w:p>
        </w:tc>
        <w:tc>
          <w:tcPr>
            <w:tcW w:w="5528" w:type="dxa"/>
          </w:tcPr>
          <w:p w14:paraId="19BE0E50" w14:textId="77777777" w:rsidR="000F0124" w:rsidRPr="006665A4" w:rsidRDefault="000F0124" w:rsidP="00460E9C">
            <w:pPr>
              <w:spacing w:after="0" w:line="259" w:lineRule="auto"/>
              <w:jc w:val="both"/>
              <w:rPr>
                <w:rFonts w:ascii="Times New Roman" w:eastAsia="Aptos" w:hAnsi="Times New Roman"/>
                <w:lang w:eastAsia="en-US"/>
              </w:rPr>
            </w:pPr>
            <w:r w:rsidRPr="006665A4">
              <w:rPr>
                <w:rFonts w:ascii="Times New Roman" w:eastAsia="Aptos" w:hAnsi="Times New Roman"/>
                <w:lang w:eastAsia="en-US"/>
              </w:rPr>
              <w:t>1.Вклад "Депозит-гарантия" — денежные средства клиента, размещаемые в Банке в качестве обеспечения в размере не менее 20% от стоимости недвижимости с подтверждением дохода, не менее 50% от стоимости недвижимости с косвенным подтверждением дохода. Вклад является обеспечением по займу.</w:t>
            </w:r>
          </w:p>
          <w:p w14:paraId="2B37C305" w14:textId="77777777" w:rsidR="000F0124" w:rsidRPr="006665A4" w:rsidRDefault="000F0124" w:rsidP="00460E9C">
            <w:pPr>
              <w:spacing w:after="0" w:line="259" w:lineRule="auto"/>
              <w:jc w:val="both"/>
              <w:rPr>
                <w:rFonts w:ascii="Times New Roman" w:eastAsia="Aptos" w:hAnsi="Times New Roman"/>
                <w:lang w:eastAsia="en-US"/>
              </w:rPr>
            </w:pPr>
            <w:r w:rsidRPr="006665A4">
              <w:rPr>
                <w:rFonts w:ascii="Times New Roman" w:eastAsia="Aptos" w:hAnsi="Times New Roman"/>
                <w:lang w:eastAsia="en-US"/>
              </w:rPr>
              <w:t>2.Заемщик/Залогодатель не вправе требовать от Залогодержателя направления Предмета залога на частично досрочное погашение основного долга/просроченной задолженности по займу согласно Договору присоединения/Договору займа в случае выхода на просроченную задолженность, и высвобождения Предмета залога по любым обстоятельствам.</w:t>
            </w:r>
          </w:p>
          <w:p w14:paraId="154153E3" w14:textId="77777777" w:rsidR="000F0124" w:rsidRPr="006665A4" w:rsidRDefault="000F0124" w:rsidP="00460E9C">
            <w:pPr>
              <w:tabs>
                <w:tab w:val="left" w:pos="175"/>
                <w:tab w:val="left" w:pos="295"/>
              </w:tabs>
              <w:spacing w:after="0" w:line="259" w:lineRule="auto"/>
              <w:ind w:left="27"/>
              <w:jc w:val="both"/>
              <w:rPr>
                <w:rFonts w:ascii="Times New Roman" w:eastAsia="Aptos" w:hAnsi="Times New Roman"/>
                <w:lang w:eastAsia="en-US"/>
              </w:rPr>
            </w:pPr>
            <w:r w:rsidRPr="006665A4">
              <w:rPr>
                <w:rFonts w:ascii="Times New Roman" w:eastAsia="Aptos" w:hAnsi="Times New Roman"/>
                <w:lang w:eastAsia="en-US"/>
              </w:rPr>
              <w:t xml:space="preserve">3. В случае уменьшения и/или полной или частичной утраты обеспечения Займа в виде вклада по любым основаниям  и не восстановление Заемщиком утраченной суммы вклада в течение 3 (трех) рабочих дней с даты уменьшения/утраты денег, ставка вознаграждения и годовая эффективная ставка вознаграждения по Займу устанавливаются в размерах, не превышающих размеры, действовавших до временного снижения (при этом Банк по своему усмотрению может применить иную ставку с соблюдением условия по размеру фиксированной ставки вознаграждения не превышающего размер до временной ставки) и на совершение которого не требуется отдельного согласия Заемщика и более того, не требуется подписания дополнительного соглашения к настоящему Заявлению (договору) и его Графика погашения, при возникновении данного события, Банк уведомляет об этом Заемщика в порядке и способом, установленном Договором присоединения/Заявления с направлением нового рассчитанного Графика погашения. </w:t>
            </w:r>
          </w:p>
          <w:p w14:paraId="063BE05E" w14:textId="77777777" w:rsidR="000F0124" w:rsidRPr="006665A4" w:rsidRDefault="000F0124" w:rsidP="00460E9C">
            <w:pPr>
              <w:spacing w:after="0" w:line="259" w:lineRule="auto"/>
              <w:jc w:val="both"/>
              <w:rPr>
                <w:rFonts w:ascii="Times New Roman" w:eastAsia="Aptos" w:hAnsi="Times New Roman"/>
                <w:lang w:eastAsia="en-US"/>
              </w:rPr>
            </w:pPr>
            <w:r w:rsidRPr="006665A4">
              <w:rPr>
                <w:rFonts w:ascii="Times New Roman" w:eastAsia="Aptos" w:hAnsi="Times New Roman"/>
                <w:lang w:eastAsia="en-US"/>
              </w:rPr>
              <w:t>4.При выравнивании остатка основного долга по займу с суммой вклада, при условии отсутствия просроченной задолженности по займу, по согласованию сторон допускается досрочное погашение займа за счет денег, предоставленных для вклада.</w:t>
            </w:r>
          </w:p>
        </w:tc>
      </w:tr>
      <w:tr w:rsidR="006665A4" w:rsidRPr="006665A4" w14:paraId="7A4FABB6" w14:textId="77777777" w:rsidTr="00460E9C">
        <w:tc>
          <w:tcPr>
            <w:tcW w:w="562" w:type="dxa"/>
          </w:tcPr>
          <w:p w14:paraId="28776105" w14:textId="77777777" w:rsidR="000F0124" w:rsidRPr="006665A4" w:rsidRDefault="000F0124" w:rsidP="00460E9C">
            <w:pPr>
              <w:spacing w:after="0" w:line="259" w:lineRule="auto"/>
              <w:jc w:val="center"/>
              <w:rPr>
                <w:rFonts w:ascii="Times New Roman" w:eastAsia="Aptos" w:hAnsi="Times New Roman"/>
                <w:lang w:val="kk-KZ" w:eastAsia="en-US"/>
              </w:rPr>
            </w:pPr>
            <w:r w:rsidRPr="006665A4">
              <w:rPr>
                <w:rFonts w:ascii="Times New Roman" w:eastAsia="Aptos" w:hAnsi="Times New Roman"/>
                <w:lang w:val="kk-KZ" w:eastAsia="en-US"/>
              </w:rPr>
              <w:t>13</w:t>
            </w:r>
          </w:p>
        </w:tc>
        <w:tc>
          <w:tcPr>
            <w:tcW w:w="4201" w:type="dxa"/>
          </w:tcPr>
          <w:p w14:paraId="06D1D22A" w14:textId="77777777" w:rsidR="000F0124" w:rsidRPr="006665A4" w:rsidRDefault="000F0124" w:rsidP="00460E9C">
            <w:pPr>
              <w:spacing w:after="0" w:line="259" w:lineRule="auto"/>
              <w:jc w:val="both"/>
              <w:rPr>
                <w:rFonts w:ascii="Times New Roman" w:eastAsia="Aptos" w:hAnsi="Times New Roman"/>
                <w:b/>
                <w:bCs/>
                <w:lang w:val="kk-KZ" w:eastAsia="en-US"/>
              </w:rPr>
            </w:pPr>
            <w:r w:rsidRPr="006665A4">
              <w:rPr>
                <w:rFonts w:ascii="Times New Roman" w:eastAsia="Aptos" w:hAnsi="Times New Roman"/>
                <w:b/>
                <w:bCs/>
                <w:lang w:eastAsia="en-US"/>
              </w:rPr>
              <w:t>Порядок частичного досрочного погашения (ЧДП) и полного досрочного погашения (ПДП)</w:t>
            </w:r>
          </w:p>
        </w:tc>
        <w:tc>
          <w:tcPr>
            <w:tcW w:w="5528" w:type="dxa"/>
          </w:tcPr>
          <w:p w14:paraId="3A784477" w14:textId="77777777" w:rsidR="000F0124" w:rsidRPr="006665A4" w:rsidRDefault="000F0124" w:rsidP="00460E9C">
            <w:pPr>
              <w:spacing w:after="0" w:line="259" w:lineRule="auto"/>
              <w:jc w:val="both"/>
              <w:rPr>
                <w:rFonts w:ascii="Times New Roman" w:eastAsia="Aptos" w:hAnsi="Times New Roman"/>
                <w:lang w:eastAsia="en-US"/>
              </w:rPr>
            </w:pPr>
            <w:r w:rsidRPr="006665A4">
              <w:rPr>
                <w:rFonts w:ascii="Times New Roman" w:eastAsia="Aptos" w:hAnsi="Times New Roman"/>
                <w:lang w:eastAsia="en-US"/>
              </w:rPr>
              <w:t>1. Частичное досрочное погашение проводится на сумму, не превышающую разницу остатка основного долга и суммы вклада с учетом сумм начисленного вознаграждения, а также других сумм, начисленных согласно условиям Договора за счет средств заемщика без высвобождения вклада.</w:t>
            </w:r>
          </w:p>
          <w:p w14:paraId="32E74D57" w14:textId="77777777" w:rsidR="000F0124" w:rsidRPr="006665A4" w:rsidRDefault="000F0124" w:rsidP="00460E9C">
            <w:pPr>
              <w:spacing w:after="0" w:line="259" w:lineRule="auto"/>
              <w:jc w:val="both"/>
              <w:rPr>
                <w:rFonts w:ascii="Times New Roman" w:eastAsia="Aptos" w:hAnsi="Times New Roman"/>
                <w:lang w:eastAsia="en-US"/>
              </w:rPr>
            </w:pPr>
            <w:r w:rsidRPr="006665A4">
              <w:rPr>
                <w:rFonts w:ascii="Times New Roman" w:eastAsia="Aptos" w:hAnsi="Times New Roman"/>
                <w:lang w:eastAsia="en-US"/>
              </w:rPr>
              <w:t xml:space="preserve">2. Полное досрочное погашение проводится на сумму остатка основного долга с учетом сумм начисленного вознаграждения, а также других сумм, начисленных согласно условиям Договора за счет средств заемщика без высвобождения вклада. </w:t>
            </w:r>
          </w:p>
          <w:p w14:paraId="6E8EE0B6" w14:textId="77777777" w:rsidR="000F0124" w:rsidRPr="006665A4" w:rsidRDefault="000F0124" w:rsidP="00460E9C">
            <w:pPr>
              <w:spacing w:after="0" w:line="259" w:lineRule="auto"/>
              <w:jc w:val="both"/>
              <w:rPr>
                <w:rFonts w:ascii="Times New Roman" w:eastAsia="Aptos" w:hAnsi="Times New Roman"/>
                <w:lang w:eastAsia="en-US"/>
              </w:rPr>
            </w:pPr>
            <w:r w:rsidRPr="006665A4">
              <w:rPr>
                <w:rFonts w:ascii="Times New Roman" w:eastAsia="Aptos" w:hAnsi="Times New Roman"/>
                <w:lang w:eastAsia="en-US"/>
              </w:rPr>
              <w:lastRenderedPageBreak/>
              <w:t>При выравнивании остатка основного долга по займу с суммой вклада, при условии отсутствия просроченной задолженности по займу, по согласованию сторон допускается досрочное погашение займа за счет денег, предоставленных для вклада.</w:t>
            </w:r>
          </w:p>
        </w:tc>
      </w:tr>
      <w:tr w:rsidR="006665A4" w:rsidRPr="006665A4" w14:paraId="7955624D" w14:textId="77777777" w:rsidTr="00460E9C">
        <w:tc>
          <w:tcPr>
            <w:tcW w:w="562" w:type="dxa"/>
          </w:tcPr>
          <w:p w14:paraId="5D7B6039" w14:textId="77777777" w:rsidR="000F0124" w:rsidRPr="006665A4" w:rsidRDefault="000F0124" w:rsidP="00460E9C">
            <w:pPr>
              <w:spacing w:after="0" w:line="259" w:lineRule="auto"/>
              <w:jc w:val="center"/>
              <w:rPr>
                <w:rFonts w:ascii="Times New Roman" w:eastAsia="Aptos" w:hAnsi="Times New Roman"/>
                <w:lang w:val="kk-KZ" w:eastAsia="en-US"/>
              </w:rPr>
            </w:pPr>
            <w:r w:rsidRPr="006665A4">
              <w:rPr>
                <w:rFonts w:ascii="Times New Roman" w:eastAsia="Aptos" w:hAnsi="Times New Roman"/>
                <w:lang w:val="kk-KZ" w:eastAsia="en-US"/>
              </w:rPr>
              <w:lastRenderedPageBreak/>
              <w:t>14</w:t>
            </w:r>
          </w:p>
        </w:tc>
        <w:tc>
          <w:tcPr>
            <w:tcW w:w="4201" w:type="dxa"/>
          </w:tcPr>
          <w:p w14:paraId="61275554" w14:textId="77777777" w:rsidR="000F0124" w:rsidRPr="006665A4" w:rsidRDefault="000F0124" w:rsidP="00460E9C">
            <w:pPr>
              <w:spacing w:after="0" w:line="259" w:lineRule="auto"/>
              <w:jc w:val="both"/>
              <w:rPr>
                <w:rFonts w:ascii="Times New Roman" w:eastAsia="Aptos" w:hAnsi="Times New Roman"/>
                <w:lang w:eastAsia="en-US"/>
              </w:rPr>
            </w:pPr>
            <w:r w:rsidRPr="006665A4">
              <w:rPr>
                <w:rFonts w:ascii="Times New Roman" w:eastAsia="Aptos" w:hAnsi="Times New Roman"/>
                <w:b/>
                <w:bCs/>
                <w:lang w:eastAsia="en-US"/>
              </w:rPr>
              <w:t>Комиссия за рассмотрение заявки и организацию займа</w:t>
            </w:r>
          </w:p>
        </w:tc>
        <w:tc>
          <w:tcPr>
            <w:tcW w:w="5528" w:type="dxa"/>
          </w:tcPr>
          <w:p w14:paraId="3D016390" w14:textId="77777777" w:rsidR="000F0124" w:rsidRPr="006665A4" w:rsidRDefault="000F0124" w:rsidP="00460E9C">
            <w:pPr>
              <w:spacing w:after="0" w:line="259" w:lineRule="auto"/>
              <w:rPr>
                <w:rFonts w:ascii="Times New Roman" w:eastAsia="Aptos" w:hAnsi="Times New Roman"/>
                <w:lang w:eastAsia="en-US"/>
              </w:rPr>
            </w:pPr>
            <w:r w:rsidRPr="006665A4">
              <w:rPr>
                <w:rFonts w:ascii="Times New Roman" w:eastAsia="Aptos" w:hAnsi="Times New Roman"/>
                <w:lang w:eastAsia="en-US"/>
              </w:rPr>
              <w:t>Без комиссий</w:t>
            </w:r>
          </w:p>
        </w:tc>
      </w:tr>
      <w:tr w:rsidR="006665A4" w:rsidRPr="006665A4" w14:paraId="6F3E9C84" w14:textId="77777777" w:rsidTr="00460E9C">
        <w:tc>
          <w:tcPr>
            <w:tcW w:w="562" w:type="dxa"/>
          </w:tcPr>
          <w:p w14:paraId="5BA91FC1" w14:textId="77777777" w:rsidR="000F0124" w:rsidRPr="006665A4" w:rsidRDefault="000F0124" w:rsidP="00460E9C">
            <w:pPr>
              <w:spacing w:after="0" w:line="259" w:lineRule="auto"/>
              <w:jc w:val="center"/>
              <w:rPr>
                <w:rFonts w:ascii="Times New Roman" w:eastAsia="Aptos" w:hAnsi="Times New Roman"/>
                <w:lang w:val="kk-KZ" w:eastAsia="en-US"/>
              </w:rPr>
            </w:pPr>
            <w:r w:rsidRPr="006665A4">
              <w:rPr>
                <w:rFonts w:ascii="Times New Roman" w:eastAsia="Aptos" w:hAnsi="Times New Roman"/>
                <w:lang w:val="kk-KZ" w:eastAsia="en-US"/>
              </w:rPr>
              <w:t>15</w:t>
            </w:r>
          </w:p>
        </w:tc>
        <w:tc>
          <w:tcPr>
            <w:tcW w:w="4201" w:type="dxa"/>
          </w:tcPr>
          <w:p w14:paraId="02340BA7" w14:textId="77777777" w:rsidR="000F0124" w:rsidRPr="006665A4" w:rsidRDefault="000F0124" w:rsidP="00460E9C">
            <w:pPr>
              <w:spacing w:after="0" w:line="259" w:lineRule="auto"/>
              <w:jc w:val="both"/>
              <w:rPr>
                <w:rFonts w:ascii="Times New Roman" w:eastAsia="Aptos" w:hAnsi="Times New Roman"/>
                <w:lang w:eastAsia="en-US"/>
              </w:rPr>
            </w:pPr>
            <w:r w:rsidRPr="006665A4">
              <w:rPr>
                <w:rFonts w:ascii="Times New Roman" w:eastAsia="Aptos" w:hAnsi="Times New Roman"/>
                <w:b/>
                <w:bCs/>
                <w:lang w:eastAsia="en-US"/>
              </w:rPr>
              <w:t>Комплексное страхование недвижимого имущества</w:t>
            </w:r>
          </w:p>
        </w:tc>
        <w:tc>
          <w:tcPr>
            <w:tcW w:w="5528" w:type="dxa"/>
          </w:tcPr>
          <w:p w14:paraId="21AFC5A9" w14:textId="77777777" w:rsidR="000F0124" w:rsidRPr="006665A4" w:rsidRDefault="000F0124" w:rsidP="00460E9C">
            <w:pPr>
              <w:spacing w:after="0" w:line="259" w:lineRule="auto"/>
              <w:rPr>
                <w:rFonts w:ascii="Times New Roman" w:eastAsia="Aptos" w:hAnsi="Times New Roman"/>
                <w:lang w:eastAsia="en-US"/>
              </w:rPr>
            </w:pPr>
            <w:r w:rsidRPr="006665A4">
              <w:rPr>
                <w:rFonts w:ascii="Times New Roman" w:eastAsia="Aptos" w:hAnsi="Times New Roman"/>
                <w:lang w:eastAsia="en-US"/>
              </w:rPr>
              <w:t>Согласно тарифам страховой компании</w:t>
            </w:r>
          </w:p>
        </w:tc>
      </w:tr>
      <w:tr w:rsidR="006665A4" w:rsidRPr="006665A4" w14:paraId="01850743" w14:textId="77777777" w:rsidTr="00460E9C">
        <w:tc>
          <w:tcPr>
            <w:tcW w:w="562" w:type="dxa"/>
          </w:tcPr>
          <w:p w14:paraId="500766AB" w14:textId="77777777" w:rsidR="000F0124" w:rsidRPr="006665A4" w:rsidRDefault="000F0124" w:rsidP="00460E9C">
            <w:pPr>
              <w:spacing w:after="0" w:line="259" w:lineRule="auto"/>
              <w:jc w:val="center"/>
              <w:rPr>
                <w:rFonts w:ascii="Times New Roman" w:eastAsia="Aptos" w:hAnsi="Times New Roman"/>
                <w:lang w:val="kk-KZ" w:eastAsia="en-US"/>
              </w:rPr>
            </w:pPr>
            <w:r w:rsidRPr="006665A4">
              <w:rPr>
                <w:rFonts w:ascii="Times New Roman" w:eastAsia="Aptos" w:hAnsi="Times New Roman"/>
                <w:lang w:val="kk-KZ" w:eastAsia="en-US"/>
              </w:rPr>
              <w:t>16</w:t>
            </w:r>
          </w:p>
        </w:tc>
        <w:tc>
          <w:tcPr>
            <w:tcW w:w="4201" w:type="dxa"/>
          </w:tcPr>
          <w:p w14:paraId="46FA8B8E" w14:textId="77777777" w:rsidR="000F0124" w:rsidRPr="006665A4" w:rsidRDefault="000F0124" w:rsidP="00460E9C">
            <w:pPr>
              <w:spacing w:after="0" w:line="259" w:lineRule="auto"/>
              <w:jc w:val="both"/>
              <w:rPr>
                <w:rFonts w:ascii="Times New Roman" w:eastAsia="Aptos" w:hAnsi="Times New Roman"/>
                <w:b/>
                <w:bCs/>
                <w:lang w:val="kk-KZ" w:eastAsia="en-US"/>
              </w:rPr>
            </w:pPr>
            <w:r w:rsidRPr="006665A4">
              <w:rPr>
                <w:rFonts w:ascii="Times New Roman" w:eastAsia="Aptos" w:hAnsi="Times New Roman"/>
                <w:b/>
                <w:bCs/>
                <w:lang w:eastAsia="en-US"/>
              </w:rPr>
              <w:t>Описание других доступных продуктов по ипотеке в Банке</w:t>
            </w:r>
          </w:p>
        </w:tc>
        <w:tc>
          <w:tcPr>
            <w:tcW w:w="5528" w:type="dxa"/>
          </w:tcPr>
          <w:p w14:paraId="14C8B3D6" w14:textId="77777777" w:rsidR="000F0124" w:rsidRPr="006665A4" w:rsidRDefault="000F0124" w:rsidP="00460E9C">
            <w:pPr>
              <w:spacing w:after="0" w:line="259" w:lineRule="auto"/>
              <w:jc w:val="both"/>
              <w:rPr>
                <w:rFonts w:ascii="Times New Roman" w:eastAsia="Aptos" w:hAnsi="Times New Roman"/>
                <w:lang w:eastAsia="en-US"/>
              </w:rPr>
            </w:pPr>
            <w:r w:rsidRPr="006665A4">
              <w:rPr>
                <w:rFonts w:ascii="Times New Roman" w:eastAsia="Aptos" w:hAnsi="Times New Roman"/>
                <w:lang w:eastAsia="en-US"/>
              </w:rPr>
              <w:t>Ипотеки на вторичное и первичное жилье, Партнерские программы с застройщиками «#Ипотека, #Ипотека ПЛЮС, #Ипотека ДДУ, Накопительная ипотека»</w:t>
            </w:r>
          </w:p>
          <w:p w14:paraId="72A7C5C5" w14:textId="77777777" w:rsidR="000F0124" w:rsidRPr="006665A4" w:rsidRDefault="000F0124" w:rsidP="00460E9C">
            <w:pPr>
              <w:spacing w:after="0" w:line="259" w:lineRule="auto"/>
              <w:jc w:val="both"/>
              <w:rPr>
                <w:rFonts w:ascii="Times New Roman" w:eastAsia="Aptos" w:hAnsi="Times New Roman"/>
                <w:lang w:eastAsia="en-US"/>
              </w:rPr>
            </w:pPr>
            <w:r w:rsidRPr="006665A4">
              <w:rPr>
                <w:rFonts w:ascii="Times New Roman" w:eastAsia="Aptos" w:hAnsi="Times New Roman"/>
                <w:lang w:eastAsia="en-US"/>
              </w:rPr>
              <w:t xml:space="preserve">Более подробно с продуктами банка вы можете ознакомиться на сайте: </w:t>
            </w:r>
          </w:p>
          <w:p w14:paraId="295B1D24" w14:textId="77777777" w:rsidR="000F0124" w:rsidRPr="006665A4" w:rsidRDefault="000F0124" w:rsidP="00460E9C">
            <w:pPr>
              <w:spacing w:after="0" w:line="259" w:lineRule="auto"/>
              <w:jc w:val="both"/>
              <w:rPr>
                <w:rFonts w:ascii="Times New Roman" w:eastAsia="Aptos" w:hAnsi="Times New Roman"/>
                <w:lang w:eastAsia="en-US"/>
              </w:rPr>
            </w:pPr>
            <w:hyperlink r:id="rId8" w:history="1">
              <w:r w:rsidRPr="006665A4">
                <w:rPr>
                  <w:rFonts w:ascii="Times New Roman" w:eastAsia="Aptos" w:hAnsi="Times New Roman"/>
                  <w:u w:val="single"/>
                  <w:lang w:eastAsia="en-US"/>
                </w:rPr>
                <w:t>https://www.bcc.kz/personal/ipoteka/</w:t>
              </w:r>
            </w:hyperlink>
            <w:r w:rsidRPr="006665A4">
              <w:rPr>
                <w:rFonts w:ascii="Times New Roman" w:eastAsia="Aptos" w:hAnsi="Times New Roman"/>
                <w:lang w:eastAsia="en-US"/>
              </w:rPr>
              <w:t xml:space="preserve"> </w:t>
            </w:r>
          </w:p>
          <w:p w14:paraId="2779AA3F" w14:textId="77777777" w:rsidR="000F0124" w:rsidRPr="006665A4" w:rsidRDefault="000F0124" w:rsidP="00460E9C">
            <w:pPr>
              <w:spacing w:after="0" w:line="259" w:lineRule="auto"/>
              <w:jc w:val="both"/>
              <w:rPr>
                <w:rFonts w:ascii="Times New Roman" w:eastAsia="Aptos" w:hAnsi="Times New Roman"/>
                <w:lang w:eastAsia="en-US"/>
              </w:rPr>
            </w:pPr>
          </w:p>
        </w:tc>
      </w:tr>
      <w:tr w:rsidR="006665A4" w:rsidRPr="006665A4" w14:paraId="682CEAD3" w14:textId="77777777" w:rsidTr="00460E9C">
        <w:tc>
          <w:tcPr>
            <w:tcW w:w="562" w:type="dxa"/>
          </w:tcPr>
          <w:p w14:paraId="677436AE" w14:textId="77777777" w:rsidR="000F0124" w:rsidRPr="006665A4" w:rsidRDefault="000F0124" w:rsidP="00460E9C">
            <w:pPr>
              <w:spacing w:after="0" w:line="259" w:lineRule="auto"/>
              <w:jc w:val="center"/>
              <w:rPr>
                <w:rFonts w:ascii="Times New Roman" w:eastAsia="Aptos" w:hAnsi="Times New Roman"/>
                <w:lang w:val="kk-KZ" w:eastAsia="en-US"/>
              </w:rPr>
            </w:pPr>
            <w:r w:rsidRPr="006665A4">
              <w:rPr>
                <w:rFonts w:ascii="Times New Roman" w:eastAsia="Aptos" w:hAnsi="Times New Roman"/>
                <w:lang w:val="kk-KZ" w:eastAsia="en-US"/>
              </w:rPr>
              <w:t>17</w:t>
            </w:r>
          </w:p>
        </w:tc>
        <w:tc>
          <w:tcPr>
            <w:tcW w:w="4201" w:type="dxa"/>
          </w:tcPr>
          <w:p w14:paraId="7062AAE5" w14:textId="77777777" w:rsidR="000F0124" w:rsidRPr="006665A4" w:rsidRDefault="000F0124" w:rsidP="00460E9C">
            <w:pPr>
              <w:spacing w:after="0" w:line="259" w:lineRule="auto"/>
              <w:ind w:right="5"/>
              <w:jc w:val="both"/>
              <w:rPr>
                <w:rFonts w:ascii="Times New Roman" w:eastAsia="Aptos" w:hAnsi="Times New Roman"/>
                <w:b/>
                <w:bCs/>
                <w:lang w:eastAsia="en-US"/>
              </w:rPr>
            </w:pPr>
            <w:r w:rsidRPr="006665A4">
              <w:rPr>
                <w:rFonts w:ascii="Times New Roman" w:eastAsia="Batang" w:hAnsi="Times New Roman"/>
                <w:b/>
                <w:bCs/>
                <w:lang w:val="kk-KZ" w:eastAsia="ko-KR"/>
              </w:rPr>
              <w:t xml:space="preserve">Банктің байланыс деректері (телефондарының нөмірлері, электронды поштасының мекенжайы, банк сайтының мекенжайы) / </w:t>
            </w:r>
            <w:r w:rsidRPr="006665A4">
              <w:rPr>
                <w:rFonts w:ascii="Times New Roman" w:eastAsia="Aptos" w:hAnsi="Times New Roman"/>
                <w:b/>
                <w:bCs/>
                <w:lang w:eastAsia="en-US"/>
              </w:rPr>
              <w:t>Контактные данные банка (номера телефонов, адрес электронной почты, адрес сайта банка)</w:t>
            </w:r>
          </w:p>
        </w:tc>
        <w:tc>
          <w:tcPr>
            <w:tcW w:w="5528" w:type="dxa"/>
          </w:tcPr>
          <w:p w14:paraId="1442F7E6" w14:textId="77777777" w:rsidR="000F0124" w:rsidRPr="006665A4" w:rsidRDefault="000F0124" w:rsidP="00460E9C">
            <w:pPr>
              <w:spacing w:after="0" w:line="259" w:lineRule="auto"/>
              <w:ind w:right="5"/>
              <w:jc w:val="both"/>
              <w:rPr>
                <w:rFonts w:ascii="Times New Roman" w:eastAsia="Aptos" w:hAnsi="Times New Roman"/>
                <w:lang w:eastAsia="en-US"/>
              </w:rPr>
            </w:pPr>
            <w:r w:rsidRPr="006665A4">
              <w:rPr>
                <w:rFonts w:ascii="Times New Roman" w:eastAsia="Aptos" w:hAnsi="Times New Roman"/>
                <w:lang w:eastAsia="en-US"/>
              </w:rPr>
              <w:t>Тел.: 8 (727) 244 30 30, 505 (бесплатно с мобильного) e-mail: info@bcc.kz Сайт: www.bcc.kz</w:t>
            </w:r>
          </w:p>
        </w:tc>
      </w:tr>
      <w:tr w:rsidR="006665A4" w:rsidRPr="006665A4" w14:paraId="7473C781" w14:textId="77777777" w:rsidTr="00460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91" w:type="dxa"/>
            <w:gridSpan w:val="3"/>
          </w:tcPr>
          <w:p w14:paraId="1E398A4E" w14:textId="77777777" w:rsidR="000F0124" w:rsidRPr="006665A4" w:rsidRDefault="000F0124" w:rsidP="00460E9C">
            <w:pPr>
              <w:spacing w:after="0" w:line="259" w:lineRule="auto"/>
              <w:ind w:right="5"/>
              <w:jc w:val="both"/>
              <w:rPr>
                <w:rFonts w:ascii="Times New Roman" w:eastAsia="Batang" w:hAnsi="Times New Roman"/>
                <w:b/>
                <w:lang w:eastAsia="ko-KR"/>
              </w:rPr>
            </w:pPr>
            <w:r w:rsidRPr="006665A4">
              <w:rPr>
                <w:rFonts w:ascii="Times New Roman" w:eastAsia="Batang" w:hAnsi="Times New Roman"/>
                <w:b/>
                <w:lang w:eastAsia="ko-KR"/>
              </w:rPr>
              <w:t>Примечание:</w:t>
            </w:r>
          </w:p>
          <w:p w14:paraId="207B8A29" w14:textId="77777777" w:rsidR="000F0124" w:rsidRPr="006665A4" w:rsidRDefault="000F0124" w:rsidP="00460E9C">
            <w:pPr>
              <w:spacing w:after="0" w:line="259" w:lineRule="auto"/>
              <w:ind w:right="5"/>
              <w:jc w:val="both"/>
              <w:rPr>
                <w:rFonts w:ascii="Times New Roman" w:eastAsia="Batang" w:hAnsi="Times New Roman"/>
                <w:b/>
                <w:lang w:eastAsia="ko-KR"/>
              </w:rPr>
            </w:pPr>
            <w:r w:rsidRPr="006665A4">
              <w:rPr>
                <w:rFonts w:ascii="Times New Roman" w:eastAsia="Batang" w:hAnsi="Times New Roman"/>
                <w:b/>
                <w:lang w:eastAsia="ko-KR"/>
              </w:rPr>
              <w:t>Условия по продукту, указанные в настоящей Памятке отражены с целью ознакомления и сравнения условий с аналогичными продуктами.</w:t>
            </w:r>
          </w:p>
          <w:p w14:paraId="3E7006BC" w14:textId="77777777" w:rsidR="000F0124" w:rsidRPr="006665A4" w:rsidRDefault="000F0124" w:rsidP="00460E9C">
            <w:pPr>
              <w:spacing w:after="0" w:line="259" w:lineRule="auto"/>
              <w:ind w:right="5"/>
              <w:jc w:val="both"/>
              <w:rPr>
                <w:rFonts w:ascii="Times New Roman" w:eastAsia="Batang" w:hAnsi="Times New Roman"/>
                <w:lang w:eastAsia="ko-KR"/>
              </w:rPr>
            </w:pPr>
            <w:r w:rsidRPr="006665A4">
              <w:rPr>
                <w:rFonts w:ascii="Times New Roman" w:eastAsia="Batang" w:hAnsi="Times New Roman"/>
                <w:lang w:eastAsia="ko-KR"/>
              </w:rPr>
              <w:t>Обращаем Ваше внимание, что, получая банковский заем, Вы берете на себя дополнительные финансовые обязательства. В случае возникновения просрочки по Займу банк вправе:</w:t>
            </w:r>
          </w:p>
          <w:p w14:paraId="6ABF2AD8" w14:textId="77777777" w:rsidR="000F0124" w:rsidRPr="006665A4" w:rsidRDefault="000F0124" w:rsidP="00460E9C">
            <w:pPr>
              <w:numPr>
                <w:ilvl w:val="0"/>
                <w:numId w:val="1"/>
              </w:numPr>
              <w:spacing w:after="0" w:line="259" w:lineRule="auto"/>
              <w:ind w:right="5"/>
              <w:contextualSpacing/>
              <w:jc w:val="both"/>
              <w:rPr>
                <w:rFonts w:ascii="Times New Roman" w:eastAsia="Batang" w:hAnsi="Times New Roman"/>
                <w:lang w:eastAsia="ko-KR"/>
              </w:rPr>
            </w:pPr>
            <w:r w:rsidRPr="006665A4">
              <w:rPr>
                <w:rFonts w:ascii="Times New Roman" w:eastAsia="Batang" w:hAnsi="Times New Roman"/>
                <w:lang w:eastAsia="ko-KR"/>
              </w:rPr>
              <w:t>обратить взыскание на деньги, имеющиеся на Ваших банковских счетах (в случае если такое взыскание оговорено в Договоре присоединения);</w:t>
            </w:r>
          </w:p>
          <w:p w14:paraId="42DB846C" w14:textId="77777777" w:rsidR="000F0124" w:rsidRPr="006665A4" w:rsidRDefault="000F0124" w:rsidP="00460E9C">
            <w:pPr>
              <w:numPr>
                <w:ilvl w:val="0"/>
                <w:numId w:val="1"/>
              </w:numPr>
              <w:spacing w:after="0" w:line="259" w:lineRule="auto"/>
              <w:ind w:right="5"/>
              <w:contextualSpacing/>
              <w:jc w:val="both"/>
              <w:rPr>
                <w:rFonts w:ascii="Times New Roman" w:eastAsia="Batang" w:hAnsi="Times New Roman"/>
                <w:lang w:eastAsia="ko-KR"/>
              </w:rPr>
            </w:pPr>
            <w:r w:rsidRPr="006665A4">
              <w:rPr>
                <w:rFonts w:ascii="Times New Roman" w:eastAsia="Batang" w:hAnsi="Times New Roman"/>
                <w:lang w:eastAsia="ko-KR"/>
              </w:rPr>
              <w:t>обратиться с иском в суд о взыскании суммы долга;</w:t>
            </w:r>
          </w:p>
          <w:p w14:paraId="7A7408E9" w14:textId="77777777" w:rsidR="000F0124" w:rsidRPr="006665A4" w:rsidRDefault="000F0124" w:rsidP="00460E9C">
            <w:pPr>
              <w:numPr>
                <w:ilvl w:val="0"/>
                <w:numId w:val="1"/>
              </w:numPr>
              <w:spacing w:after="0" w:line="259" w:lineRule="auto"/>
              <w:ind w:right="5"/>
              <w:contextualSpacing/>
              <w:jc w:val="both"/>
              <w:rPr>
                <w:rFonts w:ascii="Times New Roman" w:eastAsia="Batang" w:hAnsi="Times New Roman"/>
                <w:lang w:eastAsia="ko-KR"/>
              </w:rPr>
            </w:pPr>
            <w:r w:rsidRPr="006665A4">
              <w:rPr>
                <w:rFonts w:ascii="Times New Roman" w:eastAsia="Batang" w:hAnsi="Times New Roman"/>
                <w:lang w:eastAsia="ko-KR"/>
              </w:rPr>
              <w:t>обратить взыскание на залог во внесудебном (при наличии письменного согласия залогодателя на удовлетворение требований залогодержателя во внесудебном порядке) или судебном порядке;</w:t>
            </w:r>
          </w:p>
          <w:p w14:paraId="5086BF24" w14:textId="77777777" w:rsidR="000F0124" w:rsidRPr="006665A4" w:rsidRDefault="000F0124" w:rsidP="00460E9C">
            <w:pPr>
              <w:numPr>
                <w:ilvl w:val="0"/>
                <w:numId w:val="1"/>
              </w:numPr>
              <w:spacing w:after="0" w:line="259" w:lineRule="auto"/>
              <w:ind w:right="5"/>
              <w:contextualSpacing/>
              <w:jc w:val="both"/>
              <w:rPr>
                <w:rFonts w:ascii="Times New Roman" w:eastAsia="Batang" w:hAnsi="Times New Roman"/>
                <w:lang w:eastAsia="ko-KR"/>
              </w:rPr>
            </w:pPr>
            <w:r w:rsidRPr="006665A4">
              <w:rPr>
                <w:rFonts w:ascii="Times New Roman" w:eastAsia="Batang" w:hAnsi="Times New Roman"/>
                <w:lang w:eastAsia="ko-KR"/>
              </w:rPr>
              <w:t>передать задолженность на досудебные взыскание и урегулирование коллекторскому агентству (при наличии в Договоре присоединения такого права банка);</w:t>
            </w:r>
          </w:p>
          <w:p w14:paraId="5C5FA284" w14:textId="77777777" w:rsidR="000F0124" w:rsidRPr="006665A4" w:rsidRDefault="000F0124" w:rsidP="00460E9C">
            <w:pPr>
              <w:numPr>
                <w:ilvl w:val="0"/>
                <w:numId w:val="1"/>
              </w:numPr>
              <w:spacing w:after="0" w:line="259" w:lineRule="auto"/>
              <w:ind w:right="5"/>
              <w:contextualSpacing/>
              <w:jc w:val="both"/>
              <w:rPr>
                <w:rFonts w:ascii="Times New Roman" w:eastAsia="Batang" w:hAnsi="Times New Roman"/>
                <w:lang w:eastAsia="ko-KR"/>
              </w:rPr>
            </w:pPr>
            <w:r w:rsidRPr="006665A4">
              <w:rPr>
                <w:rFonts w:ascii="Times New Roman" w:eastAsia="Batang" w:hAnsi="Times New Roman"/>
                <w:lang w:eastAsia="ko-KR"/>
              </w:rPr>
              <w:t>уступить право (требование) по договору банковского Займа/заявлению о присоединении третьему лицу (при наличии согласия заемщика).</w:t>
            </w:r>
          </w:p>
          <w:p w14:paraId="5BEA8502" w14:textId="77777777" w:rsidR="000F0124" w:rsidRPr="006665A4" w:rsidRDefault="000F0124" w:rsidP="00460E9C">
            <w:pPr>
              <w:spacing w:after="0" w:line="259" w:lineRule="auto"/>
              <w:ind w:right="5"/>
              <w:jc w:val="both"/>
              <w:rPr>
                <w:rFonts w:ascii="Times New Roman" w:eastAsia="Batang" w:hAnsi="Times New Roman"/>
                <w:lang w:eastAsia="ko-KR"/>
              </w:rPr>
            </w:pPr>
          </w:p>
          <w:p w14:paraId="4EFD7C83" w14:textId="77777777" w:rsidR="000F0124" w:rsidRPr="006665A4" w:rsidRDefault="000F0124" w:rsidP="00460E9C">
            <w:pPr>
              <w:spacing w:after="0" w:line="259" w:lineRule="auto"/>
              <w:ind w:right="5"/>
              <w:jc w:val="both"/>
              <w:rPr>
                <w:rFonts w:ascii="Times New Roman" w:eastAsia="Batang" w:hAnsi="Times New Roman"/>
                <w:lang w:eastAsia="ko-KR"/>
              </w:rPr>
            </w:pPr>
          </w:p>
          <w:p w14:paraId="6D9E7ECF" w14:textId="77777777" w:rsidR="000F0124" w:rsidRPr="006665A4" w:rsidRDefault="000F0124" w:rsidP="00460E9C">
            <w:pPr>
              <w:spacing w:after="0" w:line="259" w:lineRule="auto"/>
              <w:ind w:right="5"/>
              <w:jc w:val="both"/>
              <w:rPr>
                <w:rFonts w:ascii="Times New Roman" w:eastAsia="Batang" w:hAnsi="Times New Roman"/>
                <w:b/>
                <w:lang w:eastAsia="ko-KR"/>
              </w:rPr>
            </w:pPr>
          </w:p>
        </w:tc>
      </w:tr>
    </w:tbl>
    <w:p w14:paraId="47228060" w14:textId="77777777" w:rsidR="00D07412" w:rsidRPr="006665A4" w:rsidRDefault="00D07412" w:rsidP="000F0124">
      <w:pPr>
        <w:ind w:right="283"/>
        <w:rPr>
          <w:lang w:val="kk-KZ"/>
        </w:rPr>
      </w:pPr>
    </w:p>
    <w:sectPr w:rsidR="00D07412" w:rsidRPr="006665A4" w:rsidSect="000F0124">
      <w:pgSz w:w="11906" w:h="16838"/>
      <w:pgMar w:top="1134" w:right="170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B7D75"/>
    <w:multiLevelType w:val="hybridMultilevel"/>
    <w:tmpl w:val="91585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51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24"/>
    <w:rsid w:val="00062642"/>
    <w:rsid w:val="000F0124"/>
    <w:rsid w:val="00314865"/>
    <w:rsid w:val="00385FD2"/>
    <w:rsid w:val="006665A4"/>
    <w:rsid w:val="00BD2C36"/>
    <w:rsid w:val="00C73666"/>
    <w:rsid w:val="00D07412"/>
    <w:rsid w:val="00E44D7C"/>
    <w:rsid w:val="00E7016C"/>
    <w:rsid w:val="00ED6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AADA"/>
  <w15:chartTrackingRefBased/>
  <w15:docId w15:val="{CEE3BE01-9B5C-4C86-84B2-51793944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124"/>
    <w:pPr>
      <w:spacing w:after="200" w:line="276" w:lineRule="auto"/>
    </w:pPr>
    <w:rPr>
      <w:rFonts w:ascii="Calibri" w:eastAsia="Times New Roman" w:hAnsi="Calibri" w:cs="Times New Roman"/>
      <w:kern w:val="0"/>
      <w:sz w:val="22"/>
      <w:szCs w:val="22"/>
      <w:lang w:eastAsia="ru-RU"/>
      <w14:ligatures w14:val="none"/>
    </w:rPr>
  </w:style>
  <w:style w:type="paragraph" w:styleId="1">
    <w:name w:val="heading 1"/>
    <w:basedOn w:val="a"/>
    <w:next w:val="a"/>
    <w:link w:val="10"/>
    <w:uiPriority w:val="9"/>
    <w:qFormat/>
    <w:rsid w:val="000F0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0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012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012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012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012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012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012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012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012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012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012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012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012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012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0124"/>
    <w:rPr>
      <w:rFonts w:eastAsiaTheme="majorEastAsia" w:cstheme="majorBidi"/>
      <w:color w:val="595959" w:themeColor="text1" w:themeTint="A6"/>
    </w:rPr>
  </w:style>
  <w:style w:type="character" w:customStyle="1" w:styleId="80">
    <w:name w:val="Заголовок 8 Знак"/>
    <w:basedOn w:val="a0"/>
    <w:link w:val="8"/>
    <w:uiPriority w:val="9"/>
    <w:semiHidden/>
    <w:rsid w:val="000F012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0124"/>
    <w:rPr>
      <w:rFonts w:eastAsiaTheme="majorEastAsia" w:cstheme="majorBidi"/>
      <w:color w:val="272727" w:themeColor="text1" w:themeTint="D8"/>
    </w:rPr>
  </w:style>
  <w:style w:type="paragraph" w:styleId="a3">
    <w:name w:val="Title"/>
    <w:basedOn w:val="a"/>
    <w:next w:val="a"/>
    <w:link w:val="a4"/>
    <w:uiPriority w:val="10"/>
    <w:qFormat/>
    <w:rsid w:val="000F0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01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012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012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0124"/>
    <w:pPr>
      <w:spacing w:before="160"/>
      <w:jc w:val="center"/>
    </w:pPr>
    <w:rPr>
      <w:i/>
      <w:iCs/>
      <w:color w:val="404040" w:themeColor="text1" w:themeTint="BF"/>
    </w:rPr>
  </w:style>
  <w:style w:type="character" w:customStyle="1" w:styleId="22">
    <w:name w:val="Цитата 2 Знак"/>
    <w:basedOn w:val="a0"/>
    <w:link w:val="21"/>
    <w:uiPriority w:val="29"/>
    <w:rsid w:val="000F0124"/>
    <w:rPr>
      <w:i/>
      <w:iCs/>
      <w:color w:val="404040" w:themeColor="text1" w:themeTint="BF"/>
    </w:rPr>
  </w:style>
  <w:style w:type="paragraph" w:styleId="a7">
    <w:name w:val="List Paragraph"/>
    <w:basedOn w:val="a"/>
    <w:uiPriority w:val="34"/>
    <w:qFormat/>
    <w:rsid w:val="000F0124"/>
    <w:pPr>
      <w:ind w:left="720"/>
      <w:contextualSpacing/>
    </w:pPr>
  </w:style>
  <w:style w:type="character" w:styleId="a8">
    <w:name w:val="Intense Emphasis"/>
    <w:basedOn w:val="a0"/>
    <w:uiPriority w:val="21"/>
    <w:qFormat/>
    <w:rsid w:val="000F0124"/>
    <w:rPr>
      <w:i/>
      <w:iCs/>
      <w:color w:val="0F4761" w:themeColor="accent1" w:themeShade="BF"/>
    </w:rPr>
  </w:style>
  <w:style w:type="paragraph" w:styleId="a9">
    <w:name w:val="Intense Quote"/>
    <w:basedOn w:val="a"/>
    <w:next w:val="a"/>
    <w:link w:val="aa"/>
    <w:uiPriority w:val="30"/>
    <w:qFormat/>
    <w:rsid w:val="000F0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F0124"/>
    <w:rPr>
      <w:i/>
      <w:iCs/>
      <w:color w:val="0F4761" w:themeColor="accent1" w:themeShade="BF"/>
    </w:rPr>
  </w:style>
  <w:style w:type="character" w:styleId="ab">
    <w:name w:val="Intense Reference"/>
    <w:basedOn w:val="a0"/>
    <w:uiPriority w:val="32"/>
    <w:qFormat/>
    <w:rsid w:val="000F0124"/>
    <w:rPr>
      <w:b/>
      <w:bCs/>
      <w:smallCaps/>
      <w:color w:val="0F4761" w:themeColor="accent1" w:themeShade="BF"/>
      <w:spacing w:val="5"/>
    </w:rPr>
  </w:style>
  <w:style w:type="character" w:styleId="ac">
    <w:name w:val="Hyperlink"/>
    <w:uiPriority w:val="99"/>
    <w:rsid w:val="000F01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c.kz/personal/ipoteka/" TargetMode="External"/><Relationship Id="rId3" Type="http://schemas.openxmlformats.org/officeDocument/2006/relationships/styles" Target="styles.xml"/><Relationship Id="rId7" Type="http://schemas.openxmlformats.org/officeDocument/2006/relationships/hyperlink" Target="http://www.bcc.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cc.kz/personal/ipotek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5E2BF-5924-4605-8C88-2ACAD830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1897</Words>
  <Characters>10818</Characters>
  <Application>Microsoft Office Word</Application>
  <DocSecurity>0</DocSecurity>
  <Lines>90</Lines>
  <Paragraphs>25</Paragraphs>
  <ScaleCrop>false</ScaleCrop>
  <Company>BCC</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Мендыбаев Рафаиль Рашидович</dc:creator>
  <cp:keywords/>
  <dc:description/>
  <cp:lastModifiedBy>Мендыбаев Рафаиль Рашидович</cp:lastModifiedBy>
  <cp:revision>23</cp:revision>
  <dcterms:created xsi:type="dcterms:W3CDTF">2026-01-23T04:41:00Z</dcterms:created>
  <dcterms:modified xsi:type="dcterms:W3CDTF">2026-01-27T06:14:00Z</dcterms:modified>
</cp:coreProperties>
</file>